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E27" w:rsidRPr="00E73E27" w:rsidRDefault="005C279A" w:rsidP="00D96499">
      <w:pPr>
        <w:pStyle w:val="Heading1"/>
        <w:spacing w:before="0" w:beforeAutospacing="0" w:after="0" w:afterAutospacing="0" w:line="360" w:lineRule="auto"/>
        <w:contextualSpacing/>
        <w:jc w:val="center"/>
        <w:rPr>
          <w:sz w:val="20"/>
          <w:szCs w:val="20"/>
        </w:rPr>
      </w:pPr>
      <w:r>
        <w:rPr>
          <w:noProof/>
          <w:lang w:val="en-US" w:eastAsia="en-US"/>
        </w:rPr>
        <mc:AlternateContent>
          <mc:Choice Requires="wps">
            <w:drawing>
              <wp:anchor distT="0" distB="0" distL="114300" distR="114300" simplePos="0" relativeHeight="251660800" behindDoc="1" locked="0" layoutInCell="1" allowOverlap="1" wp14:anchorId="16E3B726" wp14:editId="38F5F09E">
                <wp:simplePos x="0" y="0"/>
                <wp:positionH relativeFrom="column">
                  <wp:posOffset>7620</wp:posOffset>
                </wp:positionH>
                <wp:positionV relativeFrom="paragraph">
                  <wp:posOffset>-104775</wp:posOffset>
                </wp:positionV>
                <wp:extent cx="6439535" cy="927735"/>
                <wp:effectExtent l="0" t="0" r="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927735"/>
                        </a:xfrm>
                        <a:prstGeom prst="rect">
                          <a:avLst/>
                        </a:prstGeom>
                        <a:gradFill rotWithShape="1">
                          <a:gsLst>
                            <a:gs pos="0">
                              <a:srgbClr val="D8D8D8"/>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A94" w:rsidRPr="009E226A" w:rsidRDefault="002A0A94" w:rsidP="00B05A61">
                            <w:pPr>
                              <w:ind w:right="-145"/>
                              <w:contextualSpacing/>
                              <w:rPr>
                                <w:rStyle w:val="Heading1Char"/>
                                <w:rFonts w:ascii="Cambria" w:hAnsi="Cambria"/>
                                <w:sz w:val="56"/>
                                <w:szCs w:val="56"/>
                              </w:rPr>
                            </w:pPr>
                            <w:r w:rsidRPr="009E226A">
                              <w:rPr>
                                <w:rStyle w:val="Heading1Char"/>
                                <w:rFonts w:ascii="Cambria" w:hAnsi="Cambria"/>
                                <w:sz w:val="56"/>
                                <w:szCs w:val="56"/>
                              </w:rPr>
                              <w:t>JWPR</w:t>
                            </w:r>
                          </w:p>
                          <w:p w:rsidR="002A0A94" w:rsidRPr="00E4107A" w:rsidRDefault="002A0A94" w:rsidP="002A0A94">
                            <w:pPr>
                              <w:ind w:right="-145"/>
                              <w:contextualSpacing/>
                              <w:rPr>
                                <w:rFonts w:ascii="Cambria" w:hAnsi="Cambria" w:cs="MS Mincho"/>
                                <w:b/>
                                <w:bCs/>
                                <w:sz w:val="20"/>
                                <w:szCs w:val="20"/>
                                <w:vertAlign w:val="superscript"/>
                              </w:rPr>
                            </w:pPr>
                            <w:r w:rsidRPr="009E226A">
                              <w:rPr>
                                <w:rFonts w:ascii="Cambria" w:hAnsi="Cambria" w:cs="MS Mincho"/>
                                <w:b/>
                                <w:bCs/>
                                <w:sz w:val="20"/>
                                <w:szCs w:val="20"/>
                              </w:rPr>
                              <w:t xml:space="preserve">Journal of </w:t>
                            </w:r>
                            <w:r>
                              <w:rPr>
                                <w:rFonts w:ascii="Cambria" w:hAnsi="Cambria" w:cs="MS Mincho"/>
                                <w:b/>
                                <w:bCs/>
                                <w:sz w:val="20"/>
                                <w:szCs w:val="20"/>
                              </w:rPr>
                              <w:t>World’</w:t>
                            </w:r>
                            <w:r>
                              <w:rPr>
                                <w:rFonts w:ascii="Cambria" w:hAnsi="Cambria" w:cs="MS Mincho"/>
                                <w:b/>
                                <w:bCs/>
                                <w:sz w:val="20"/>
                                <w:szCs w:val="20"/>
                                <w:vertAlign w:val="superscript"/>
                              </w:rPr>
                              <w:t>s</w:t>
                            </w:r>
                          </w:p>
                          <w:p w:rsidR="002A0A94" w:rsidRPr="00FA1699" w:rsidRDefault="002A0A94" w:rsidP="00B05A61">
                            <w:pPr>
                              <w:ind w:right="-145"/>
                              <w:contextualSpacing/>
                              <w:rPr>
                                <w:rFonts w:ascii="Cambria" w:hAnsi="Cambria" w:cs="MS Mincho"/>
                                <w:b/>
                                <w:bCs/>
                                <w:sz w:val="24"/>
                                <w:szCs w:val="24"/>
                              </w:rPr>
                            </w:pPr>
                            <w:r w:rsidRPr="00FA1699">
                              <w:rPr>
                                <w:rFonts w:ascii="Cambria" w:hAnsi="Cambria" w:cs="MS Mincho"/>
                                <w:b/>
                                <w:bCs/>
                                <w:sz w:val="24"/>
                                <w:szCs w:val="24"/>
                              </w:rPr>
                              <w:t>Poultry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3B726" id="_x0000_t202" coordsize="21600,21600" o:spt="202" path="m,l,21600r21600,l21600,xe">
                <v:stroke joinstyle="miter"/>
                <v:path gradientshapeok="t" o:connecttype="rect"/>
              </v:shapetype>
              <v:shape id="Text Box 7" o:spid="_x0000_s1026" type="#_x0000_t202" style="position:absolute;left:0;text-align:left;margin-left:.6pt;margin-top:-8.25pt;width:507.05pt;height:7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" fillcolor="#d8d8d8" stroked="f">
                <v:fill rotate="t" focus="100%" type="gradient"/>
                <v:textbox>
                  <w:txbxContent>
                    <w:p w:rsidR="002A0A94" w:rsidRPr="009E226A" w:rsidRDefault="002A0A94" w:rsidP="00B05A61">
                      <w:pPr>
                        <w:ind w:right="-145"/>
                        <w:contextualSpacing/>
                        <w:rPr>
                          <w:rStyle w:val="Heading1Char"/>
                          <w:rFonts w:ascii="Cambria" w:hAnsi="Cambria"/>
                          <w:sz w:val="56"/>
                          <w:szCs w:val="56"/>
                        </w:rPr>
                      </w:pPr>
                      <w:r w:rsidRPr="009E226A">
                        <w:rPr>
                          <w:rStyle w:val="Heading1Char"/>
                          <w:rFonts w:ascii="Cambria" w:hAnsi="Cambria"/>
                          <w:sz w:val="56"/>
                          <w:szCs w:val="56"/>
                        </w:rPr>
                        <w:t>JWPR</w:t>
                      </w:r>
                    </w:p>
                    <w:p w:rsidR="002A0A94" w:rsidRPr="00E4107A" w:rsidRDefault="002A0A94" w:rsidP="002A0A94">
                      <w:pPr>
                        <w:ind w:right="-145"/>
                        <w:contextualSpacing/>
                        <w:rPr>
                          <w:rFonts w:ascii="Cambria" w:hAnsi="Cambria" w:cs="MS Mincho"/>
                          <w:b/>
                          <w:bCs/>
                          <w:sz w:val="20"/>
                          <w:szCs w:val="20"/>
                          <w:vertAlign w:val="superscript"/>
                        </w:rPr>
                      </w:pPr>
                      <w:r w:rsidRPr="009E226A">
                        <w:rPr>
                          <w:rFonts w:ascii="Cambria" w:hAnsi="Cambria" w:cs="MS Mincho"/>
                          <w:b/>
                          <w:bCs/>
                          <w:sz w:val="20"/>
                          <w:szCs w:val="20"/>
                        </w:rPr>
                        <w:t xml:space="preserve">Journal of </w:t>
                      </w:r>
                      <w:r>
                        <w:rPr>
                          <w:rFonts w:ascii="Cambria" w:hAnsi="Cambria" w:cs="MS Mincho"/>
                          <w:b/>
                          <w:bCs/>
                          <w:sz w:val="20"/>
                          <w:szCs w:val="20"/>
                        </w:rPr>
                        <w:t>World’</w:t>
                      </w:r>
                      <w:r>
                        <w:rPr>
                          <w:rFonts w:ascii="Cambria" w:hAnsi="Cambria" w:cs="MS Mincho"/>
                          <w:b/>
                          <w:bCs/>
                          <w:sz w:val="20"/>
                          <w:szCs w:val="20"/>
                          <w:vertAlign w:val="superscript"/>
                        </w:rPr>
                        <w:t>s</w:t>
                      </w:r>
                    </w:p>
                    <w:p w:rsidR="002A0A94" w:rsidRPr="00FA1699" w:rsidRDefault="002A0A94" w:rsidP="00B05A61">
                      <w:pPr>
                        <w:ind w:right="-145"/>
                        <w:contextualSpacing/>
                        <w:rPr>
                          <w:rFonts w:ascii="Cambria" w:hAnsi="Cambria" w:cs="MS Mincho"/>
                          <w:b/>
                          <w:bCs/>
                          <w:sz w:val="24"/>
                          <w:szCs w:val="24"/>
                        </w:rPr>
                      </w:pPr>
                      <w:r w:rsidRPr="00FA1699">
                        <w:rPr>
                          <w:rFonts w:ascii="Cambria" w:hAnsi="Cambria" w:cs="MS Mincho"/>
                          <w:b/>
                          <w:bCs/>
                          <w:sz w:val="24"/>
                          <w:szCs w:val="24"/>
                        </w:rPr>
                        <w:t>Poultry Research</w:t>
                      </w:r>
                    </w:p>
                  </w:txbxContent>
                </v:textbox>
              </v:shape>
            </w:pict>
          </mc:Fallback>
        </mc:AlternateContent>
      </w:r>
      <w:r w:rsidR="007D242D">
        <w:rPr>
          <w:noProof/>
          <w:lang w:val="en-US" w:eastAsia="en-US"/>
        </w:rPr>
        <w:drawing>
          <wp:anchor distT="0" distB="0" distL="114300" distR="114300" simplePos="0" relativeHeight="251656704" behindDoc="0" locked="0" layoutInCell="1" allowOverlap="1" wp14:anchorId="4E1C9FA2" wp14:editId="3B24F992">
            <wp:simplePos x="0" y="0"/>
            <wp:positionH relativeFrom="column">
              <wp:posOffset>5876290</wp:posOffset>
            </wp:positionH>
            <wp:positionV relativeFrom="paragraph">
              <wp:posOffset>29210</wp:posOffset>
            </wp:positionV>
            <wp:extent cx="473075" cy="622935"/>
            <wp:effectExtent l="0" t="0" r="0" b="0"/>
            <wp:wrapNone/>
            <wp:docPr id="104" name="Picture 5" descr="Description: JW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JW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075" cy="62293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E73E27" w:rsidRPr="00E73E27">
          <w:rPr>
            <w:rStyle w:val="Hyperlink"/>
            <w:color w:val="auto"/>
            <w:sz w:val="20"/>
            <w:szCs w:val="20"/>
            <w:u w:val="none"/>
          </w:rPr>
          <w:t>201</w:t>
        </w:r>
        <w:r w:rsidR="00094D60">
          <w:rPr>
            <w:rStyle w:val="Hyperlink"/>
            <w:color w:val="auto"/>
            <w:sz w:val="20"/>
            <w:szCs w:val="20"/>
            <w:u w:val="none"/>
          </w:rPr>
          <w:t>9</w:t>
        </w:r>
        <w:r w:rsidR="00E73E27" w:rsidRPr="00E73E27">
          <w:rPr>
            <w:rStyle w:val="Hyperlink"/>
            <w:color w:val="auto"/>
            <w:sz w:val="20"/>
            <w:szCs w:val="20"/>
            <w:u w:val="none"/>
          </w:rPr>
          <w:t>, Scienceline Publication</w:t>
        </w:r>
      </w:hyperlink>
      <w:r w:rsidR="00E73E27" w:rsidRPr="00E73E27">
        <w:rPr>
          <w:i/>
          <w:iCs/>
        </w:rPr>
        <w:t xml:space="preserve">   </w:t>
      </w:r>
    </w:p>
    <w:p w:rsidR="00E73E27" w:rsidRPr="00462B9F" w:rsidRDefault="00E73E27" w:rsidP="00583D5E">
      <w:pPr>
        <w:spacing w:after="100" w:line="480" w:lineRule="auto"/>
        <w:contextualSpacing/>
        <w:jc w:val="center"/>
        <w:rPr>
          <w:rFonts w:ascii="Times New Roman" w:hAnsi="Times New Roman"/>
          <w:sz w:val="20"/>
          <w:szCs w:val="20"/>
        </w:rPr>
      </w:pPr>
      <w:r w:rsidRPr="00462B9F">
        <w:rPr>
          <w:rFonts w:ascii="Times New Roman" w:hAnsi="Times New Roman"/>
          <w:i/>
          <w:iCs/>
          <w:sz w:val="20"/>
          <w:szCs w:val="20"/>
        </w:rPr>
        <w:t xml:space="preserve">J. World Poult. Res. </w:t>
      </w:r>
      <w:r w:rsidR="006E1E05">
        <w:rPr>
          <w:rFonts w:ascii="Times New Roman" w:hAnsi="Times New Roman"/>
          <w:sz w:val="20"/>
          <w:szCs w:val="20"/>
        </w:rPr>
        <w:t>9</w:t>
      </w:r>
      <w:r w:rsidRPr="00462B9F">
        <w:rPr>
          <w:rFonts w:ascii="Times New Roman" w:hAnsi="Times New Roman"/>
          <w:sz w:val="20"/>
          <w:szCs w:val="20"/>
        </w:rPr>
        <w:t>(</w:t>
      </w:r>
      <w:r w:rsidR="00E20D5A">
        <w:rPr>
          <w:rFonts w:ascii="Times New Roman" w:hAnsi="Times New Roman"/>
          <w:sz w:val="20"/>
          <w:szCs w:val="20"/>
        </w:rPr>
        <w:t>3</w:t>
      </w:r>
      <w:r w:rsidRPr="00462B9F">
        <w:rPr>
          <w:rFonts w:ascii="Times New Roman" w:hAnsi="Times New Roman"/>
          <w:sz w:val="20"/>
          <w:szCs w:val="20"/>
        </w:rPr>
        <w:t xml:space="preserve">): </w:t>
      </w:r>
      <w:r w:rsidR="00583D5E">
        <w:rPr>
          <w:rFonts w:ascii="Times New Roman" w:hAnsi="Times New Roman"/>
          <w:sz w:val="20"/>
          <w:szCs w:val="20"/>
        </w:rPr>
        <w:t>154-159</w:t>
      </w:r>
      <w:r w:rsidRPr="00462B9F">
        <w:rPr>
          <w:rFonts w:ascii="Times New Roman" w:hAnsi="Times New Roman"/>
          <w:sz w:val="20"/>
          <w:szCs w:val="20"/>
        </w:rPr>
        <w:t xml:space="preserve">, </w:t>
      </w:r>
      <w:r w:rsidR="00583D5E">
        <w:rPr>
          <w:rFonts w:ascii="Times New Roman" w:hAnsi="Times New Roman"/>
          <w:sz w:val="20"/>
          <w:szCs w:val="20"/>
        </w:rPr>
        <w:t>Sept</w:t>
      </w:r>
      <w:r w:rsidR="00D6238B" w:rsidRPr="00462B9F">
        <w:rPr>
          <w:rFonts w:ascii="Times New Roman" w:hAnsi="Times New Roman"/>
          <w:sz w:val="20"/>
          <w:szCs w:val="20"/>
        </w:rPr>
        <w:t xml:space="preserve"> </w:t>
      </w:r>
      <w:r w:rsidRPr="00462B9F">
        <w:rPr>
          <w:rFonts w:ascii="Times New Roman" w:hAnsi="Times New Roman"/>
          <w:sz w:val="20"/>
          <w:szCs w:val="20"/>
        </w:rPr>
        <w:t>25, 201</w:t>
      </w:r>
      <w:r w:rsidR="00094D60">
        <w:rPr>
          <w:rFonts w:ascii="Times New Roman" w:hAnsi="Times New Roman"/>
          <w:sz w:val="20"/>
          <w:szCs w:val="20"/>
        </w:rPr>
        <w:t>9</w:t>
      </w:r>
    </w:p>
    <w:p w:rsidR="006E1E05" w:rsidRPr="000805FA" w:rsidRDefault="006E1E05" w:rsidP="00907963">
      <w:pPr>
        <w:spacing w:after="0"/>
        <w:jc w:val="center"/>
        <w:rPr>
          <w:rFonts w:ascii="Times New Roman" w:hAnsi="Times New Roman"/>
          <w:color w:val="808080"/>
          <w:sz w:val="16"/>
          <w:szCs w:val="16"/>
        </w:rPr>
      </w:pPr>
      <w:r w:rsidRPr="000805FA">
        <w:rPr>
          <w:rFonts w:ascii="Times New Roman" w:hAnsi="Times New Roman"/>
          <w:i/>
          <w:iCs/>
          <w:color w:val="808080"/>
          <w:sz w:val="16"/>
          <w:szCs w:val="16"/>
        </w:rPr>
        <w:t>Research Paper</w:t>
      </w:r>
      <w:r w:rsidRPr="000805FA">
        <w:rPr>
          <w:rFonts w:ascii="Times New Roman" w:hAnsi="Times New Roman"/>
          <w:color w:val="808080"/>
          <w:sz w:val="16"/>
          <w:szCs w:val="16"/>
        </w:rPr>
        <w:t>, PII: S2322455X1</w:t>
      </w:r>
      <w:r>
        <w:rPr>
          <w:rFonts w:ascii="Times New Roman" w:hAnsi="Times New Roman"/>
          <w:color w:val="808080"/>
          <w:sz w:val="16"/>
          <w:szCs w:val="16"/>
        </w:rPr>
        <w:t>9</w:t>
      </w:r>
      <w:r w:rsidRPr="000805FA">
        <w:rPr>
          <w:rFonts w:ascii="Times New Roman" w:hAnsi="Times New Roman"/>
          <w:color w:val="808080"/>
          <w:sz w:val="16"/>
          <w:szCs w:val="16"/>
        </w:rPr>
        <w:t>0000</w:t>
      </w:r>
      <w:r w:rsidR="00907963">
        <w:rPr>
          <w:rFonts w:ascii="Times New Roman" w:hAnsi="Times New Roman"/>
          <w:color w:val="808080"/>
          <w:sz w:val="16"/>
          <w:szCs w:val="16"/>
        </w:rPr>
        <w:t>4</w:t>
      </w:r>
      <w:r w:rsidRPr="000805FA">
        <w:rPr>
          <w:rFonts w:ascii="Times New Roman" w:hAnsi="Times New Roman"/>
          <w:color w:val="808080"/>
          <w:sz w:val="16"/>
          <w:szCs w:val="16"/>
        </w:rPr>
        <w:t>-</w:t>
      </w:r>
      <w:r>
        <w:rPr>
          <w:rFonts w:ascii="Times New Roman" w:hAnsi="Times New Roman"/>
          <w:color w:val="808080"/>
          <w:sz w:val="16"/>
          <w:szCs w:val="16"/>
        </w:rPr>
        <w:t>9</w:t>
      </w:r>
    </w:p>
    <w:p w:rsidR="006E1E05" w:rsidRPr="000805FA" w:rsidRDefault="006E1E05" w:rsidP="006E1E05">
      <w:pPr>
        <w:tabs>
          <w:tab w:val="left" w:pos="1013"/>
          <w:tab w:val="center" w:pos="5085"/>
        </w:tabs>
        <w:spacing w:after="0"/>
        <w:rPr>
          <w:rStyle w:val="hps"/>
          <w:rFonts w:ascii="Times New Roman" w:hAnsi="Times New Roman"/>
          <w:b/>
          <w:color w:val="808080"/>
          <w:sz w:val="16"/>
          <w:szCs w:val="16"/>
        </w:rPr>
      </w:pPr>
      <w:r>
        <w:rPr>
          <w:rFonts w:ascii="Times New Roman" w:hAnsi="Times New Roman"/>
          <w:i/>
          <w:iCs/>
          <w:color w:val="808080"/>
          <w:sz w:val="16"/>
          <w:szCs w:val="16"/>
        </w:rPr>
        <w:tab/>
      </w:r>
      <w:r>
        <w:rPr>
          <w:rFonts w:ascii="Times New Roman" w:hAnsi="Times New Roman"/>
          <w:i/>
          <w:iCs/>
          <w:color w:val="808080"/>
          <w:sz w:val="16"/>
          <w:szCs w:val="16"/>
        </w:rPr>
        <w:tab/>
      </w:r>
      <w:r w:rsidRPr="000805FA">
        <w:rPr>
          <w:rFonts w:ascii="Times New Roman" w:hAnsi="Times New Roman"/>
          <w:i/>
          <w:iCs/>
          <w:color w:val="808080"/>
          <w:sz w:val="16"/>
          <w:szCs w:val="16"/>
        </w:rPr>
        <w:t>License:</w:t>
      </w:r>
      <w:r w:rsidRPr="000805FA">
        <w:rPr>
          <w:rFonts w:ascii="Times New Roman" w:hAnsi="Times New Roman"/>
          <w:color w:val="808080"/>
          <w:sz w:val="16"/>
          <w:szCs w:val="16"/>
        </w:rPr>
        <w:t xml:space="preserve"> </w:t>
      </w:r>
      <w:hyperlink r:id="rId10" w:history="1">
        <w:r w:rsidRPr="000805FA">
          <w:rPr>
            <w:rStyle w:val="Hyperlink"/>
            <w:rFonts w:ascii="Times New Roman" w:hAnsi="Times New Roman"/>
            <w:color w:val="808080"/>
            <w:sz w:val="16"/>
            <w:szCs w:val="16"/>
            <w:u w:val="none"/>
          </w:rPr>
          <w:t>CC BY 4.0</w:t>
        </w:r>
      </w:hyperlink>
    </w:p>
    <w:p w:rsidR="007E4557" w:rsidRPr="008517F0" w:rsidRDefault="007E4557" w:rsidP="007E4557">
      <w:pPr>
        <w:jc w:val="center"/>
        <w:rPr>
          <w:rFonts w:ascii="Times New Roman" w:hAnsi="Times New Roman"/>
          <w:b/>
          <w:sz w:val="18"/>
          <w:szCs w:val="18"/>
        </w:rPr>
      </w:pPr>
    </w:p>
    <w:p w:rsidR="00C457CA" w:rsidRPr="00C457CA" w:rsidRDefault="00C457CA" w:rsidP="00C457CA">
      <w:pPr>
        <w:spacing w:after="0"/>
        <w:jc w:val="center"/>
        <w:rPr>
          <w:rFonts w:asciiTheme="majorBidi" w:hAnsiTheme="majorBidi" w:cstheme="majorBidi"/>
          <w:b/>
          <w:sz w:val="38"/>
          <w:szCs w:val="38"/>
        </w:rPr>
      </w:pPr>
      <w:r w:rsidRPr="00C457CA">
        <w:rPr>
          <w:rFonts w:asciiTheme="majorBidi" w:hAnsiTheme="majorBidi" w:cstheme="majorBidi"/>
          <w:b/>
          <w:sz w:val="38"/>
          <w:szCs w:val="38"/>
        </w:rPr>
        <w:t>Effect of Glutamate Supplementation as a Feed Additive on Performance of</w:t>
      </w:r>
      <w:r w:rsidRPr="00C457CA" w:rsidDel="00E0369C">
        <w:rPr>
          <w:rFonts w:asciiTheme="majorBidi" w:hAnsiTheme="majorBidi" w:cstheme="majorBidi"/>
          <w:b/>
          <w:sz w:val="38"/>
          <w:szCs w:val="38"/>
        </w:rPr>
        <w:t xml:space="preserve"> </w:t>
      </w:r>
      <w:r w:rsidRPr="00C457CA">
        <w:rPr>
          <w:rFonts w:asciiTheme="majorBidi" w:hAnsiTheme="majorBidi" w:cstheme="majorBidi"/>
          <w:b/>
          <w:sz w:val="38"/>
          <w:szCs w:val="38"/>
        </w:rPr>
        <w:t>Broiler Chickens</w:t>
      </w:r>
    </w:p>
    <w:p w:rsidR="00C457CA" w:rsidRDefault="00C457CA" w:rsidP="00C457CA">
      <w:pPr>
        <w:spacing w:after="0"/>
        <w:jc w:val="center"/>
        <w:rPr>
          <w:rFonts w:asciiTheme="majorBidi" w:hAnsiTheme="majorBidi" w:cstheme="majorBidi"/>
          <w:sz w:val="20"/>
          <w:szCs w:val="20"/>
        </w:rPr>
      </w:pPr>
    </w:p>
    <w:p w:rsidR="00C457CA" w:rsidRPr="00050075" w:rsidRDefault="00C457CA" w:rsidP="00C457CA">
      <w:pPr>
        <w:spacing w:after="0" w:line="360" w:lineRule="auto"/>
        <w:jc w:val="center"/>
        <w:rPr>
          <w:rFonts w:asciiTheme="majorBidi" w:hAnsiTheme="majorBidi" w:cstheme="majorBidi"/>
          <w:bCs/>
          <w:i/>
          <w:iCs/>
          <w:sz w:val="20"/>
          <w:szCs w:val="20"/>
        </w:rPr>
      </w:pPr>
      <w:r w:rsidRPr="00050075">
        <w:rPr>
          <w:rFonts w:asciiTheme="majorBidi" w:hAnsiTheme="majorBidi" w:cstheme="majorBidi"/>
          <w:sz w:val="20"/>
          <w:szCs w:val="20"/>
        </w:rPr>
        <w:t>Vebera Maslami</w:t>
      </w:r>
      <w:r w:rsidRPr="00050075">
        <w:rPr>
          <w:rFonts w:asciiTheme="majorBidi" w:hAnsiTheme="majorBidi" w:cstheme="majorBidi"/>
          <w:sz w:val="20"/>
          <w:szCs w:val="20"/>
          <w:vertAlign w:val="superscript"/>
        </w:rPr>
        <w:t>1</w:t>
      </w:r>
      <w:r w:rsidRPr="00050075">
        <w:rPr>
          <w:rFonts w:asciiTheme="majorBidi" w:hAnsiTheme="majorBidi" w:cstheme="majorBidi"/>
          <w:sz w:val="20"/>
          <w:szCs w:val="20"/>
        </w:rPr>
        <w:t>, Mirnawati</w:t>
      </w:r>
      <w:r w:rsidRPr="00050075">
        <w:rPr>
          <w:rFonts w:asciiTheme="majorBidi" w:hAnsiTheme="majorBidi" w:cstheme="majorBidi"/>
          <w:sz w:val="20"/>
          <w:szCs w:val="20"/>
          <w:lang w:val="id-ID"/>
        </w:rPr>
        <w:t xml:space="preserve"> </w:t>
      </w:r>
      <w:r w:rsidRPr="00050075">
        <w:rPr>
          <w:rFonts w:asciiTheme="majorBidi" w:hAnsiTheme="majorBidi" w:cstheme="majorBidi"/>
          <w:sz w:val="20"/>
          <w:szCs w:val="20"/>
          <w:vertAlign w:val="superscript"/>
        </w:rPr>
        <w:t>2</w:t>
      </w:r>
      <w:r w:rsidRPr="00050075">
        <w:rPr>
          <w:rFonts w:asciiTheme="majorBidi" w:hAnsiTheme="majorBidi" w:cstheme="majorBidi"/>
          <w:sz w:val="20"/>
          <w:szCs w:val="20"/>
        </w:rPr>
        <w:t>, Jamsari</w:t>
      </w:r>
      <w:r w:rsidRPr="00050075">
        <w:rPr>
          <w:rFonts w:asciiTheme="majorBidi" w:hAnsiTheme="majorBidi" w:cstheme="majorBidi"/>
          <w:sz w:val="20"/>
          <w:szCs w:val="20"/>
          <w:vertAlign w:val="superscript"/>
        </w:rPr>
        <w:t>3</w:t>
      </w:r>
      <w:r w:rsidRPr="00050075">
        <w:rPr>
          <w:rFonts w:asciiTheme="majorBidi" w:hAnsiTheme="majorBidi" w:cstheme="majorBidi"/>
          <w:sz w:val="20"/>
          <w:szCs w:val="20"/>
        </w:rPr>
        <w:t>, Yuliaty Shafan Nur</w:t>
      </w:r>
      <w:r w:rsidRPr="00050075">
        <w:rPr>
          <w:rFonts w:asciiTheme="majorBidi" w:hAnsiTheme="majorBidi" w:cstheme="majorBidi"/>
          <w:sz w:val="20"/>
          <w:szCs w:val="20"/>
          <w:vertAlign w:val="superscript"/>
        </w:rPr>
        <w:t xml:space="preserve">2 </w:t>
      </w:r>
      <w:r w:rsidRPr="00050075">
        <w:rPr>
          <w:rFonts w:asciiTheme="majorBidi" w:hAnsiTheme="majorBidi" w:cstheme="majorBidi"/>
          <w:sz w:val="20"/>
          <w:szCs w:val="20"/>
        </w:rPr>
        <w:t>and Yetti Marlida</w:t>
      </w:r>
      <w:r w:rsidRPr="00050075">
        <w:rPr>
          <w:rFonts w:asciiTheme="majorBidi" w:hAnsiTheme="majorBidi" w:cstheme="majorBidi"/>
          <w:sz w:val="20"/>
          <w:szCs w:val="20"/>
          <w:vertAlign w:val="superscript"/>
        </w:rPr>
        <w:t>2*</w:t>
      </w:r>
    </w:p>
    <w:p w:rsidR="00C457CA" w:rsidRPr="00C457CA" w:rsidRDefault="00C457CA" w:rsidP="00C457CA">
      <w:pPr>
        <w:spacing w:after="0"/>
        <w:jc w:val="center"/>
        <w:rPr>
          <w:rFonts w:asciiTheme="majorBidi" w:hAnsiTheme="majorBidi" w:cstheme="majorBidi"/>
          <w:bCs/>
          <w:i/>
          <w:sz w:val="16"/>
          <w:szCs w:val="16"/>
        </w:rPr>
      </w:pPr>
      <w:r w:rsidRPr="00C457CA">
        <w:rPr>
          <w:rFonts w:asciiTheme="majorBidi" w:hAnsiTheme="majorBidi" w:cstheme="majorBidi"/>
          <w:bCs/>
          <w:i/>
          <w:sz w:val="16"/>
          <w:szCs w:val="16"/>
          <w:vertAlign w:val="superscript"/>
        </w:rPr>
        <w:t>1</w:t>
      </w:r>
      <w:r w:rsidRPr="00C457CA">
        <w:rPr>
          <w:rFonts w:asciiTheme="majorBidi" w:hAnsiTheme="majorBidi" w:cstheme="majorBidi"/>
          <w:bCs/>
          <w:i/>
          <w:sz w:val="16"/>
          <w:szCs w:val="16"/>
        </w:rPr>
        <w:t>Department of Agricultural Science, Faculty of Agriculture, Andalas University, 25163, Indonesia</w:t>
      </w:r>
    </w:p>
    <w:p w:rsidR="00C457CA" w:rsidRPr="00C457CA" w:rsidRDefault="00C457CA" w:rsidP="00C457CA">
      <w:pPr>
        <w:spacing w:after="0"/>
        <w:jc w:val="center"/>
        <w:rPr>
          <w:rFonts w:asciiTheme="majorBidi" w:hAnsiTheme="majorBidi" w:cstheme="majorBidi"/>
          <w:bCs/>
          <w:i/>
          <w:sz w:val="16"/>
          <w:szCs w:val="16"/>
        </w:rPr>
      </w:pPr>
      <w:r w:rsidRPr="00C457CA">
        <w:rPr>
          <w:rFonts w:asciiTheme="majorBidi" w:hAnsiTheme="majorBidi" w:cstheme="majorBidi"/>
          <w:bCs/>
          <w:i/>
          <w:sz w:val="16"/>
          <w:szCs w:val="16"/>
          <w:vertAlign w:val="superscript"/>
        </w:rPr>
        <w:t>2</w:t>
      </w:r>
      <w:r w:rsidRPr="00C457CA">
        <w:rPr>
          <w:rFonts w:asciiTheme="majorBidi" w:hAnsiTheme="majorBidi" w:cstheme="majorBidi"/>
          <w:bCs/>
          <w:i/>
          <w:sz w:val="16"/>
          <w:szCs w:val="16"/>
        </w:rPr>
        <w:t xml:space="preserve">Department of Animal </w:t>
      </w:r>
      <w:r w:rsidRPr="00C457CA">
        <w:rPr>
          <w:rFonts w:asciiTheme="majorBidi" w:hAnsiTheme="majorBidi" w:cstheme="majorBidi"/>
          <w:bCs/>
          <w:i/>
          <w:sz w:val="16"/>
          <w:szCs w:val="16"/>
          <w:lang w:val="id-ID"/>
        </w:rPr>
        <w:t>Nutrition and Feed Technology</w:t>
      </w:r>
      <w:r w:rsidRPr="00C457CA">
        <w:rPr>
          <w:rFonts w:asciiTheme="majorBidi" w:hAnsiTheme="majorBidi" w:cstheme="majorBidi"/>
          <w:bCs/>
          <w:i/>
          <w:sz w:val="16"/>
          <w:szCs w:val="16"/>
        </w:rPr>
        <w:t>, Faculty of Animal Science, Andalas University, 25163, Indonesia</w:t>
      </w:r>
    </w:p>
    <w:p w:rsidR="00C457CA" w:rsidRPr="00C457CA" w:rsidRDefault="00C457CA" w:rsidP="00C457CA">
      <w:pPr>
        <w:spacing w:after="0" w:line="360" w:lineRule="auto"/>
        <w:jc w:val="center"/>
        <w:rPr>
          <w:rFonts w:asciiTheme="majorBidi" w:hAnsiTheme="majorBidi" w:cstheme="majorBidi"/>
          <w:bCs/>
          <w:i/>
          <w:sz w:val="16"/>
          <w:szCs w:val="16"/>
        </w:rPr>
      </w:pPr>
      <w:r w:rsidRPr="00C457CA">
        <w:rPr>
          <w:rFonts w:asciiTheme="majorBidi" w:hAnsiTheme="majorBidi" w:cstheme="majorBidi"/>
          <w:bCs/>
          <w:i/>
          <w:sz w:val="16"/>
          <w:szCs w:val="16"/>
          <w:vertAlign w:val="superscript"/>
        </w:rPr>
        <w:t>3</w:t>
      </w:r>
      <w:r w:rsidRPr="00C457CA">
        <w:rPr>
          <w:rFonts w:asciiTheme="majorBidi" w:hAnsiTheme="majorBidi" w:cstheme="majorBidi"/>
          <w:bCs/>
          <w:i/>
          <w:sz w:val="16"/>
          <w:szCs w:val="16"/>
        </w:rPr>
        <w:t>Department of Crop Science, Faculty of Agriculture, University Andalas, 25163, Indonesia</w:t>
      </w:r>
    </w:p>
    <w:p w:rsidR="00C457CA" w:rsidRPr="00C457CA" w:rsidRDefault="00C457CA" w:rsidP="00C457CA">
      <w:pPr>
        <w:spacing w:after="0"/>
        <w:jc w:val="center"/>
        <w:rPr>
          <w:rFonts w:asciiTheme="majorBidi" w:hAnsiTheme="majorBidi" w:cstheme="majorBidi"/>
          <w:sz w:val="16"/>
          <w:szCs w:val="16"/>
        </w:rPr>
      </w:pPr>
      <w:r w:rsidRPr="00C457CA">
        <w:rPr>
          <w:rFonts w:asciiTheme="majorBidi" w:hAnsiTheme="majorBidi" w:cstheme="majorBidi"/>
          <w:sz w:val="16"/>
          <w:szCs w:val="16"/>
          <w:vertAlign w:val="superscript"/>
        </w:rPr>
        <w:t>*</w:t>
      </w:r>
      <w:r w:rsidRPr="00C457CA">
        <w:rPr>
          <w:rFonts w:asciiTheme="majorBidi" w:hAnsiTheme="majorBidi" w:cstheme="majorBidi"/>
          <w:sz w:val="16"/>
          <w:szCs w:val="16"/>
        </w:rPr>
        <w:t xml:space="preserve">Corresponding author`s E-mail: yettimarlida@ansci.unand.ac.id </w:t>
      </w:r>
      <w:r w:rsidRPr="0055622F">
        <w:rPr>
          <w:rStyle w:val="Hyperlink"/>
          <w:rFonts w:asciiTheme="majorBidi" w:eastAsia="Wingdings2" w:hAnsiTheme="majorBidi" w:cstheme="majorBidi"/>
          <w:color w:val="auto"/>
          <w:sz w:val="16"/>
          <w:szCs w:val="16"/>
          <w:u w:val="none"/>
        </w:rPr>
        <w:t xml:space="preserve">; </w:t>
      </w:r>
      <w:r>
        <w:rPr>
          <w:rFonts w:ascii="Times New Roman" w:hAnsi="Times New Roman" w:cs="Times New Roman"/>
          <w:sz w:val="14"/>
          <w:szCs w:val="14"/>
        </w:rPr>
        <w:t xml:space="preserve">ORCID: </w:t>
      </w:r>
      <w:r w:rsidRPr="00C457CA">
        <w:rPr>
          <w:rFonts w:ascii="Times New Roman" w:hAnsi="Times New Roman" w:cs="Times New Roman"/>
          <w:sz w:val="14"/>
          <w:szCs w:val="14"/>
          <w:highlight w:val="yellow"/>
        </w:rPr>
        <w:t>0000-0000-0000-0000</w:t>
      </w:r>
    </w:p>
    <w:p w:rsidR="00B05A61" w:rsidRPr="006E1E05" w:rsidRDefault="00B05A61" w:rsidP="00583D5E">
      <w:pPr>
        <w:spacing w:after="0" w:line="240" w:lineRule="auto"/>
        <w:jc w:val="right"/>
        <w:rPr>
          <w:rFonts w:ascii="Times New Roman" w:hAnsi="Times New Roman" w:cs="Times New Roman"/>
          <w:sz w:val="18"/>
          <w:szCs w:val="18"/>
          <w:rtl/>
          <w:lang w:bidi="fa-IR"/>
        </w:rPr>
      </w:pPr>
      <w:r w:rsidRPr="006E1E05">
        <w:rPr>
          <w:rFonts w:ascii="Times New Roman" w:hAnsi="Times New Roman" w:cs="Times New Roman"/>
          <w:sz w:val="18"/>
          <w:szCs w:val="18"/>
          <w:lang w:bidi="fa-IR"/>
        </w:rPr>
        <w:t xml:space="preserve">Received:  </w:t>
      </w:r>
      <w:r w:rsidR="00583D5E">
        <w:rPr>
          <w:rFonts w:ascii="Times New Roman" w:hAnsi="Times New Roman" w:cs="Times New Roman"/>
          <w:sz w:val="18"/>
          <w:szCs w:val="18"/>
          <w:lang w:bidi="fa-IR"/>
        </w:rPr>
        <w:t>12</w:t>
      </w:r>
      <w:r w:rsidRPr="006E1E05">
        <w:rPr>
          <w:rFonts w:ascii="Times New Roman" w:hAnsi="Times New Roman" w:cs="Times New Roman"/>
          <w:sz w:val="18"/>
          <w:szCs w:val="18"/>
          <w:lang w:bidi="fa-IR"/>
        </w:rPr>
        <w:t xml:space="preserve"> </w:t>
      </w:r>
      <w:r w:rsidR="00583D5E">
        <w:rPr>
          <w:rFonts w:ascii="Times New Roman" w:hAnsi="Times New Roman" w:cs="Times New Roman"/>
          <w:sz w:val="18"/>
          <w:szCs w:val="18"/>
          <w:lang w:bidi="fa-IR"/>
        </w:rPr>
        <w:t>Aug</w:t>
      </w:r>
      <w:r w:rsidR="003F7E1C" w:rsidRPr="006E1E05">
        <w:rPr>
          <w:rFonts w:ascii="Times New Roman" w:hAnsi="Times New Roman" w:cs="Times New Roman"/>
          <w:sz w:val="18"/>
          <w:szCs w:val="18"/>
          <w:lang w:bidi="fa-IR"/>
        </w:rPr>
        <w:t>.</w:t>
      </w:r>
      <w:r w:rsidRPr="006E1E05">
        <w:rPr>
          <w:rFonts w:ascii="Times New Roman" w:hAnsi="Times New Roman" w:cs="Times New Roman"/>
          <w:sz w:val="18"/>
          <w:szCs w:val="18"/>
          <w:lang w:bidi="fa-IR"/>
        </w:rPr>
        <w:t xml:space="preserve"> 201</w:t>
      </w:r>
      <w:r w:rsidR="00094D60" w:rsidRPr="006E1E05">
        <w:rPr>
          <w:rFonts w:ascii="Times New Roman" w:hAnsi="Times New Roman" w:cs="Times New Roman"/>
          <w:sz w:val="18"/>
          <w:szCs w:val="18"/>
          <w:lang w:bidi="fa-IR"/>
        </w:rPr>
        <w:t>9</w:t>
      </w:r>
    </w:p>
    <w:p w:rsidR="006E1E05" w:rsidRPr="006E1E05" w:rsidRDefault="00B05A61" w:rsidP="00583D5E">
      <w:pPr>
        <w:spacing w:after="0" w:line="240" w:lineRule="auto"/>
        <w:contextualSpacing/>
        <w:jc w:val="right"/>
        <w:rPr>
          <w:rFonts w:ascii="Times New Roman" w:hAnsi="Times New Roman" w:cs="Times New Roman"/>
          <w:sz w:val="18"/>
          <w:szCs w:val="18"/>
          <w:lang w:bidi="fa-IR"/>
        </w:rPr>
      </w:pPr>
      <w:r w:rsidRPr="006E1E05">
        <w:rPr>
          <w:rFonts w:ascii="Times New Roman" w:hAnsi="Times New Roman" w:cs="Times New Roman"/>
          <w:sz w:val="18"/>
          <w:szCs w:val="18"/>
          <w:lang w:bidi="fa-IR"/>
        </w:rPr>
        <w:t xml:space="preserve">Accepted:  </w:t>
      </w:r>
      <w:r w:rsidR="00583D5E">
        <w:rPr>
          <w:rFonts w:ascii="Times New Roman" w:hAnsi="Times New Roman" w:cs="Times New Roman"/>
          <w:sz w:val="18"/>
          <w:szCs w:val="18"/>
          <w:lang w:bidi="fa-IR"/>
        </w:rPr>
        <w:t>17</w:t>
      </w:r>
      <w:r w:rsidR="001768F5" w:rsidRPr="006E1E05">
        <w:rPr>
          <w:rFonts w:ascii="Times New Roman" w:hAnsi="Times New Roman" w:cs="Times New Roman"/>
          <w:sz w:val="18"/>
          <w:szCs w:val="18"/>
          <w:lang w:bidi="fa-IR"/>
        </w:rPr>
        <w:t xml:space="preserve"> </w:t>
      </w:r>
      <w:r w:rsidR="00583D5E">
        <w:rPr>
          <w:rFonts w:ascii="Times New Roman" w:hAnsi="Times New Roman" w:cs="Times New Roman"/>
          <w:sz w:val="18"/>
          <w:szCs w:val="18"/>
          <w:lang w:bidi="fa-IR"/>
        </w:rPr>
        <w:t>Sept</w:t>
      </w:r>
      <w:r w:rsidRPr="006E1E05">
        <w:rPr>
          <w:rFonts w:ascii="Times New Roman" w:hAnsi="Times New Roman" w:cs="Times New Roman"/>
          <w:sz w:val="18"/>
          <w:szCs w:val="18"/>
          <w:lang w:bidi="fa-IR"/>
        </w:rPr>
        <w:t>. 201</w:t>
      </w:r>
      <w:r w:rsidR="00094D60" w:rsidRPr="006E1E05">
        <w:rPr>
          <w:rFonts w:ascii="Times New Roman" w:hAnsi="Times New Roman" w:cs="Times New Roman"/>
          <w:sz w:val="18"/>
          <w:szCs w:val="18"/>
          <w:lang w:bidi="fa-IR"/>
        </w:rPr>
        <w:t>9</w:t>
      </w:r>
    </w:p>
    <w:p w:rsidR="00B05A61" w:rsidRPr="00B762BA" w:rsidRDefault="00B05A61" w:rsidP="008517F0">
      <w:pPr>
        <w:spacing w:after="0" w:line="360" w:lineRule="auto"/>
        <w:ind w:left="851" w:right="814"/>
        <w:jc w:val="center"/>
        <w:rPr>
          <w:rFonts w:ascii="Times New Roman" w:hAnsi="Times New Roman" w:cs="Times New Roman"/>
          <w:bCs/>
          <w:sz w:val="36"/>
          <w:szCs w:val="36"/>
          <w:lang w:val="en-GB"/>
        </w:rPr>
      </w:pPr>
      <w:r w:rsidRPr="00B762BA">
        <w:rPr>
          <w:rFonts w:ascii="Times New Roman" w:hAnsi="Times New Roman" w:cs="Times New Roman"/>
          <w:b/>
          <w:bCs/>
          <w:sz w:val="20"/>
          <w:szCs w:val="20"/>
        </w:rPr>
        <w:t>ABSTRACT</w:t>
      </w:r>
    </w:p>
    <w:p w:rsidR="00C457CA" w:rsidRDefault="00C457CA" w:rsidP="00C457CA">
      <w:pPr>
        <w:autoSpaceDE w:val="0"/>
        <w:autoSpaceDN w:val="0"/>
        <w:adjustRightInd w:val="0"/>
        <w:spacing w:line="240" w:lineRule="auto"/>
        <w:ind w:left="851" w:right="814"/>
        <w:contextualSpacing/>
        <w:jc w:val="both"/>
        <w:rPr>
          <w:rFonts w:asciiTheme="majorBidi" w:eastAsia="Calibri" w:hAnsiTheme="majorBidi" w:cstheme="majorBidi"/>
          <w:color w:val="FF0000"/>
          <w:sz w:val="18"/>
          <w:szCs w:val="18"/>
          <w:lang w:val="en-GB"/>
        </w:rPr>
      </w:pPr>
      <w:r w:rsidRPr="00050075">
        <w:rPr>
          <w:rFonts w:asciiTheme="majorBidi" w:hAnsiTheme="majorBidi" w:cstheme="majorBidi"/>
          <w:sz w:val="20"/>
          <w:szCs w:val="20"/>
        </w:rPr>
        <w:t>Feed additives are ingredients that are added to the ration as growth promoters and enhancement of the immune system. Glutamate is a feed additive that improves performance by improving the quality of the small intestine and enhancing the immune system. The pur</w:t>
      </w:r>
      <w:bookmarkStart w:id="0" w:name="_GoBack"/>
      <w:bookmarkEnd w:id="0"/>
      <w:r w:rsidRPr="00050075">
        <w:rPr>
          <w:rFonts w:asciiTheme="majorBidi" w:hAnsiTheme="majorBidi" w:cstheme="majorBidi"/>
          <w:sz w:val="20"/>
          <w:szCs w:val="20"/>
        </w:rPr>
        <w:t>pose of this study was to know the effect of including glutamate as a feed additive in improving broiler performance. The material used in this study was broiler strain MB 202 from PT Charoen Phokphand Indonesia as many as 240 birds. The design used was a Completely Randomized Design (CRD) trial design, with six treatments and four replications, so that there were 24 cage plots as experimental units. Each experimental unit consisted of 10 chickens. The Glutamate doses in groups were, A (0.4% commercial glutamate; B (0% glutamate); C (0.2% glutamate); D (0.4% glutamate); E (0.6% glutamate); F (0.8% glutamate). The results indicated that glutamate up to 0.8% had significant effects on feed intake body weight gain and feed conversion ratio (1.70%), but it did not affect the percentage of carcass. It is concluded that including the 0.8% glutamate in broiler disets can improve broiler performance with 35 days of maintenance.</w:t>
      </w:r>
    </w:p>
    <w:p w:rsidR="00C457CA" w:rsidRPr="00C457CA" w:rsidRDefault="00C457CA" w:rsidP="00C457CA">
      <w:pPr>
        <w:autoSpaceDE w:val="0"/>
        <w:autoSpaceDN w:val="0"/>
        <w:adjustRightInd w:val="0"/>
        <w:spacing w:line="240" w:lineRule="auto"/>
        <w:ind w:left="851" w:right="814"/>
        <w:contextualSpacing/>
        <w:jc w:val="both"/>
        <w:rPr>
          <w:rFonts w:asciiTheme="majorBidi" w:eastAsia="Calibri" w:hAnsiTheme="majorBidi" w:cstheme="majorBidi"/>
          <w:color w:val="FF0000"/>
          <w:sz w:val="12"/>
          <w:szCs w:val="12"/>
          <w:lang w:val="en-GB"/>
        </w:rPr>
      </w:pPr>
    </w:p>
    <w:p w:rsidR="00C457CA" w:rsidRPr="00C457CA" w:rsidRDefault="00C457CA" w:rsidP="00C457CA">
      <w:pPr>
        <w:autoSpaceDE w:val="0"/>
        <w:autoSpaceDN w:val="0"/>
        <w:adjustRightInd w:val="0"/>
        <w:spacing w:line="240" w:lineRule="auto"/>
        <w:ind w:left="851" w:right="814"/>
        <w:contextualSpacing/>
        <w:jc w:val="both"/>
        <w:rPr>
          <w:rFonts w:asciiTheme="majorBidi" w:eastAsia="Calibri" w:hAnsiTheme="majorBidi" w:cstheme="majorBidi"/>
          <w:color w:val="FF0000"/>
          <w:sz w:val="18"/>
          <w:szCs w:val="18"/>
          <w:lang w:val="en-GB"/>
        </w:rPr>
      </w:pPr>
      <w:r w:rsidRPr="00050075">
        <w:rPr>
          <w:rFonts w:asciiTheme="majorBidi" w:hAnsiTheme="majorBidi" w:cstheme="majorBidi"/>
          <w:b/>
          <w:bCs/>
          <w:sz w:val="20"/>
          <w:szCs w:val="20"/>
        </w:rPr>
        <w:t>Key words:</w:t>
      </w:r>
      <w:r w:rsidRPr="00050075">
        <w:rPr>
          <w:rFonts w:asciiTheme="majorBidi" w:hAnsiTheme="majorBidi" w:cstheme="majorBidi"/>
          <w:sz w:val="20"/>
          <w:szCs w:val="20"/>
        </w:rPr>
        <w:t xml:space="preserve"> Feed additive, Glutamate, Growth promoters, Immune system, Performance</w:t>
      </w:r>
    </w:p>
    <w:p w:rsidR="007E4557" w:rsidRPr="008517F0" w:rsidRDefault="007E4557" w:rsidP="005C279A">
      <w:pPr>
        <w:spacing w:after="0" w:line="240" w:lineRule="auto"/>
        <w:ind w:right="-1267"/>
        <w:rPr>
          <w:rFonts w:ascii="Times New Roman" w:hAnsi="Times New Roman" w:cs="Times New Roman"/>
          <w:sz w:val="12"/>
          <w:szCs w:val="12"/>
        </w:rPr>
      </w:pPr>
    </w:p>
    <w:p w:rsidR="00E30355" w:rsidRPr="005C279A" w:rsidRDefault="007D242D" w:rsidP="00FA1DE1">
      <w:pPr>
        <w:pStyle w:val="ListParagraph"/>
        <w:spacing w:after="0" w:line="360" w:lineRule="auto"/>
        <w:ind w:left="0"/>
        <w:rPr>
          <w:rFonts w:ascii="Times New Roman" w:hAnsi="Times New Roman" w:cs="Times New Roman"/>
          <w:b/>
          <w:bCs/>
          <w:sz w:val="14"/>
          <w:szCs w:val="14"/>
          <w:lang w:eastAsia="ko-KR" w:bidi="fa-IR"/>
        </w:rPr>
      </w:pPr>
      <w:r w:rsidRPr="005C279A">
        <w:rPr>
          <w:rFonts w:ascii="Times New Roman" w:hAnsi="Times New Roman" w:cs="Times New Roman"/>
          <w:noProof/>
          <w:sz w:val="12"/>
          <w:szCs w:val="12"/>
        </w:rPr>
        <mc:AlternateContent>
          <mc:Choice Requires="wps">
            <w:drawing>
              <wp:anchor distT="0" distB="0" distL="114300" distR="114300" simplePos="0" relativeHeight="251659776" behindDoc="1" locked="0" layoutInCell="1" allowOverlap="1" wp14:anchorId="176968B0" wp14:editId="41E1F497">
                <wp:simplePos x="0" y="0"/>
                <wp:positionH relativeFrom="column">
                  <wp:posOffset>8890</wp:posOffset>
                </wp:positionH>
                <wp:positionV relativeFrom="paragraph">
                  <wp:posOffset>44450</wp:posOffset>
                </wp:positionV>
                <wp:extent cx="6439535" cy="927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927735"/>
                        </a:xfrm>
                        <a:prstGeom prst="rect">
                          <a:avLst/>
                        </a:prstGeom>
                        <a:gradFill rotWithShape="1">
                          <a:gsLst>
                            <a:gs pos="0">
                              <a:srgbClr val="D8D8D8"/>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A94" w:rsidRPr="00B05A61" w:rsidRDefault="002A0A94" w:rsidP="00B05A61">
                            <w:pPr>
                              <w:ind w:right="-145"/>
                              <w:contextualSpacing/>
                              <w:rPr>
                                <w:rFonts w:ascii="Cambria" w:hAnsi="Cambria" w:cs="MS Mincho"/>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968B0" id="Text Box 3" o:spid="_x0000_s1027" type="#_x0000_t202" style="position:absolute;margin-left:.7pt;margin-top:3.5pt;width:507.05pt;height:7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" fillcolor="#d8d8d8" stroked="f">
                <v:fill rotate="t" focus="100%" type="gradient"/>
                <v:textbox>
                  <w:txbxContent>
                    <w:p w:rsidR="002A0A94" w:rsidRPr="00B05A61" w:rsidRDefault="002A0A94" w:rsidP="00B05A61">
                      <w:pPr>
                        <w:ind w:right="-145"/>
                        <w:contextualSpacing/>
                        <w:rPr>
                          <w:rFonts w:ascii="Cambria" w:hAnsi="Cambria" w:cs="MS Mincho"/>
                          <w:b/>
                          <w:bCs/>
                        </w:rPr>
                      </w:pPr>
                    </w:p>
                  </w:txbxContent>
                </v:textbox>
              </v:shape>
            </w:pict>
          </mc:Fallback>
        </mc:AlternateContent>
      </w:r>
    </w:p>
    <w:p w:rsidR="00110776" w:rsidRPr="0091022F" w:rsidRDefault="00110776" w:rsidP="00FA1DE1">
      <w:pPr>
        <w:framePr w:w="10762" w:wrap="auto" w:hAnchor="text"/>
        <w:spacing w:after="0" w:line="360" w:lineRule="auto"/>
        <w:jc w:val="both"/>
        <w:rPr>
          <w:rFonts w:ascii="Times New Roman" w:hAnsi="Times New Roman" w:cs="Times New Roman"/>
          <w:b/>
          <w:bCs/>
          <w:sz w:val="18"/>
          <w:szCs w:val="18"/>
        </w:rPr>
        <w:sectPr w:rsidR="00110776" w:rsidRPr="0091022F" w:rsidSect="00EF2387">
          <w:headerReference w:type="even" r:id="rId11"/>
          <w:headerReference w:type="default" r:id="rId12"/>
          <w:footerReference w:type="even" r:id="rId13"/>
          <w:footerReference w:type="default" r:id="rId14"/>
          <w:footerReference w:type="first" r:id="rId15"/>
          <w:pgSz w:w="12240" w:h="15840"/>
          <w:pgMar w:top="900" w:right="990" w:bottom="1350" w:left="1080" w:header="708" w:footer="256" w:gutter="0"/>
          <w:pgNumType w:start="1"/>
          <w:cols w:space="708"/>
          <w:titlePg/>
          <w:docGrid w:linePitch="360"/>
        </w:sectPr>
      </w:pPr>
    </w:p>
    <w:p w:rsidR="00E30355" w:rsidRPr="009E226A" w:rsidRDefault="007D242D" w:rsidP="00110776">
      <w:pPr>
        <w:spacing w:after="0" w:line="240" w:lineRule="auto"/>
        <w:jc w:val="both"/>
        <w:rPr>
          <w:rFonts w:ascii="Times New Roman" w:hAnsi="Times New Roman" w:cs="Times New Roman"/>
          <w:b/>
          <w:bCs/>
          <w:sz w:val="20"/>
          <w:szCs w:val="20"/>
        </w:rPr>
      </w:pPr>
      <w:r>
        <w:rPr>
          <w:noProof/>
        </w:rPr>
        <w:lastRenderedPageBreak/>
        <mc:AlternateContent>
          <mc:Choice Requires="wps">
            <w:drawing>
              <wp:anchor distT="0" distB="0" distL="114300" distR="114300" simplePos="0" relativeHeight="251657728" behindDoc="1" locked="0" layoutInCell="1" allowOverlap="1" wp14:anchorId="147117BB" wp14:editId="0EAFE7B3">
                <wp:simplePos x="0" y="0"/>
                <wp:positionH relativeFrom="column">
                  <wp:posOffset>676910</wp:posOffset>
                </wp:positionH>
                <wp:positionV relativeFrom="paragraph">
                  <wp:posOffset>5876290</wp:posOffset>
                </wp:positionV>
                <wp:extent cx="6179185" cy="929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929005"/>
                        </a:xfrm>
                        <a:prstGeom prst="rect">
                          <a:avLst/>
                        </a:prstGeom>
                        <a:gradFill rotWithShape="1">
                          <a:gsLst>
                            <a:gs pos="0">
                              <a:srgbClr val="D8D8D8"/>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A94" w:rsidRPr="009C7E57" w:rsidRDefault="002A0A94" w:rsidP="00B05A61">
                            <w:pPr>
                              <w:pStyle w:val="Heading1"/>
                              <w:spacing w:before="0"/>
                              <w:ind w:left="-90" w:right="-43"/>
                              <w:jc w:val="center"/>
                              <w:rPr>
                                <w:rFonts w:cs="MS Mincho"/>
                                <w:b w:val="0"/>
                                <w:bCs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117BB" id="Text Box 4" o:spid="_x0000_s1028" type="#_x0000_t202" style="position:absolute;left:0;text-align:left;margin-left:53.3pt;margin-top:462.7pt;width:486.55pt;height:7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" fillcolor="#d8d8d8" stroked="f">
                <v:fill rotate="t" focus="100%" type="gradient"/>
                <v:textbox>
                  <w:txbxContent>
                    <w:p w:rsidR="002A0A94" w:rsidRPr="009C7E57" w:rsidRDefault="002A0A94" w:rsidP="00B05A61">
                      <w:pPr>
                        <w:pStyle w:val="Heading1"/>
                        <w:spacing w:before="0"/>
                        <w:ind w:left="-90" w:right="-43"/>
                        <w:jc w:val="center"/>
                        <w:rPr>
                          <w:rFonts w:cs="MS Mincho"/>
                          <w:b w:val="0"/>
                          <w:bCs w:val="0"/>
                          <w:sz w:val="20"/>
                          <w:szCs w:val="20"/>
                        </w:rPr>
                      </w:pP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378898CD" wp14:editId="0D588729">
                <wp:simplePos x="0" y="0"/>
                <wp:positionH relativeFrom="column">
                  <wp:posOffset>676910</wp:posOffset>
                </wp:positionH>
                <wp:positionV relativeFrom="paragraph">
                  <wp:posOffset>5876290</wp:posOffset>
                </wp:positionV>
                <wp:extent cx="6179185" cy="92900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929005"/>
                        </a:xfrm>
                        <a:prstGeom prst="rect">
                          <a:avLst/>
                        </a:prstGeom>
                        <a:gradFill rotWithShape="1">
                          <a:gsLst>
                            <a:gs pos="0">
                              <a:srgbClr val="D8D8D8"/>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A94" w:rsidRPr="009C7E57" w:rsidRDefault="002A0A94" w:rsidP="00B05A61">
                            <w:pPr>
                              <w:pStyle w:val="Heading1"/>
                              <w:spacing w:before="0"/>
                              <w:ind w:left="-90" w:right="-43"/>
                              <w:jc w:val="center"/>
                              <w:rPr>
                                <w:rFonts w:cs="MS Mincho"/>
                                <w:b w:val="0"/>
                                <w:bCs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98CD" id="_x0000_s1029" type="#_x0000_t202" style="position:absolute;left:0;text-align:left;margin-left:53.3pt;margin-top:462.7pt;width:486.55pt;height:7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" fillcolor="#d8d8d8" stroked="f">
                <v:fill rotate="t" focus="100%" type="gradient"/>
                <v:textbox>
                  <w:txbxContent>
                    <w:p w:rsidR="002A0A94" w:rsidRPr="009C7E57" w:rsidRDefault="002A0A94" w:rsidP="00B05A61">
                      <w:pPr>
                        <w:pStyle w:val="Heading1"/>
                        <w:spacing w:before="0"/>
                        <w:ind w:left="-90" w:right="-43"/>
                        <w:jc w:val="center"/>
                        <w:rPr>
                          <w:rFonts w:cs="MS Mincho"/>
                          <w:b w:val="0"/>
                          <w:bCs w:val="0"/>
                          <w:sz w:val="20"/>
                          <w:szCs w:val="20"/>
                        </w:rPr>
                      </w:pPr>
                    </w:p>
                  </w:txbxContent>
                </v:textbox>
              </v:shape>
            </w:pict>
          </mc:Fallback>
        </mc:AlternateContent>
      </w:r>
      <w:r w:rsidR="00E30355" w:rsidRPr="009E226A">
        <w:rPr>
          <w:rFonts w:ascii="Times New Roman" w:hAnsi="Times New Roman" w:cs="Times New Roman"/>
          <w:b/>
          <w:bCs/>
          <w:sz w:val="20"/>
          <w:szCs w:val="20"/>
        </w:rPr>
        <w:t>INTRODUCTI</w:t>
      </w:r>
      <w:r w:rsidR="00E84835">
        <w:rPr>
          <w:rFonts w:ascii="Times New Roman" w:hAnsi="Times New Roman" w:cs="Times New Roman"/>
          <w:b/>
          <w:bCs/>
          <w:sz w:val="20"/>
          <w:szCs w:val="20"/>
        </w:rPr>
        <w:t>O</w:t>
      </w:r>
      <w:r w:rsidR="00E30355" w:rsidRPr="009E226A">
        <w:rPr>
          <w:rFonts w:ascii="Times New Roman" w:hAnsi="Times New Roman" w:cs="Times New Roman"/>
          <w:b/>
          <w:bCs/>
          <w:sz w:val="20"/>
          <w:szCs w:val="20"/>
        </w:rPr>
        <w:t>N</w:t>
      </w:r>
    </w:p>
    <w:p w:rsidR="0004632E" w:rsidRDefault="0004632E" w:rsidP="00C457CA">
      <w:pPr>
        <w:spacing w:after="0"/>
        <w:rPr>
          <w:rFonts w:asciiTheme="majorBidi" w:hAnsiTheme="majorBidi" w:cstheme="majorBidi"/>
          <w:b/>
          <w:bCs/>
          <w:color w:val="FF0000"/>
          <w:kern w:val="24"/>
          <w:sz w:val="20"/>
          <w:szCs w:val="20"/>
          <w:lang w:val="en-GB"/>
        </w:rPr>
      </w:pPr>
    </w:p>
    <w:p w:rsidR="00C457CA" w:rsidRPr="00050075" w:rsidRDefault="00C457CA" w:rsidP="00C457CA">
      <w:pPr>
        <w:spacing w:after="0"/>
        <w:jc w:val="both"/>
        <w:rPr>
          <w:rFonts w:asciiTheme="majorBidi" w:hAnsiTheme="majorBidi" w:cstheme="majorBidi"/>
          <w:bCs/>
          <w:sz w:val="20"/>
          <w:szCs w:val="20"/>
        </w:rPr>
      </w:pPr>
      <w:r w:rsidRPr="00050075">
        <w:rPr>
          <w:rFonts w:asciiTheme="majorBidi" w:hAnsiTheme="majorBidi" w:cstheme="majorBidi"/>
          <w:bCs/>
          <w:sz w:val="20"/>
          <w:szCs w:val="20"/>
        </w:rPr>
        <w:t xml:space="preserve">The broiler is one of the meat-producing livestock that is quite potent in meeting the people's needs for animal protein needs. This is because broiler meat is relatively cheap and easy to obtain compared to other animal proteins. According to </w:t>
      </w:r>
      <w:r w:rsidRPr="00050075">
        <w:rPr>
          <w:rFonts w:asciiTheme="majorBidi" w:hAnsiTheme="majorBidi" w:cstheme="majorBidi"/>
          <w:bCs/>
          <w:color w:val="1F3864"/>
          <w:sz w:val="20"/>
          <w:szCs w:val="20"/>
        </w:rPr>
        <w:t>Ensminger et al. (2004</w:t>
      </w:r>
      <w:r w:rsidRPr="00050075">
        <w:rPr>
          <w:rFonts w:asciiTheme="majorBidi" w:hAnsiTheme="majorBidi" w:cstheme="majorBidi"/>
          <w:bCs/>
          <w:sz w:val="20"/>
          <w:szCs w:val="20"/>
        </w:rPr>
        <w:t>) broilers have a fast and efficient growth in converting feed into meat. In addition, broilers also have weaknesses which tend to be susceptible to disease attacks which results in a decrease in broiler performance.</w:t>
      </w:r>
    </w:p>
    <w:p w:rsidR="00C457CA" w:rsidRPr="00050075" w:rsidRDefault="00C457CA" w:rsidP="00C457CA">
      <w:pPr>
        <w:spacing w:after="0"/>
        <w:ind w:firstLine="450"/>
        <w:jc w:val="both"/>
        <w:rPr>
          <w:rFonts w:asciiTheme="majorBidi" w:hAnsiTheme="majorBidi" w:cstheme="majorBidi"/>
          <w:sz w:val="20"/>
          <w:szCs w:val="20"/>
        </w:rPr>
      </w:pPr>
      <w:r w:rsidRPr="00050075">
        <w:rPr>
          <w:rFonts w:asciiTheme="majorBidi" w:hAnsiTheme="majorBidi" w:cstheme="majorBidi"/>
          <w:bCs/>
          <w:sz w:val="20"/>
          <w:szCs w:val="20"/>
        </w:rPr>
        <w:tab/>
      </w:r>
      <w:r w:rsidRPr="00050075">
        <w:rPr>
          <w:rFonts w:asciiTheme="majorBidi" w:hAnsiTheme="majorBidi" w:cstheme="majorBidi"/>
          <w:sz w:val="20"/>
          <w:szCs w:val="20"/>
        </w:rPr>
        <w:t xml:space="preserve">Supplementation of additional feed is one solution to prevent disease attacks by increasing immunity and growth promoters. According to </w:t>
      </w:r>
      <w:r w:rsidRPr="00050075">
        <w:rPr>
          <w:rFonts w:asciiTheme="majorBidi" w:hAnsiTheme="majorBidi" w:cstheme="majorBidi"/>
          <w:color w:val="1F3864"/>
          <w:sz w:val="20"/>
          <w:szCs w:val="20"/>
        </w:rPr>
        <w:t xml:space="preserve">Madhupriya et al. (2018) </w:t>
      </w:r>
      <w:r w:rsidRPr="00050075">
        <w:rPr>
          <w:rFonts w:asciiTheme="majorBidi" w:hAnsiTheme="majorBidi" w:cstheme="majorBidi"/>
          <w:sz w:val="20"/>
          <w:szCs w:val="20"/>
        </w:rPr>
        <w:t>Feed additives are ingredients</w:t>
      </w:r>
      <w:r w:rsidRPr="00050075">
        <w:rPr>
          <w:rFonts w:asciiTheme="majorBidi" w:hAnsiTheme="majorBidi" w:cstheme="majorBidi"/>
          <w:sz w:val="20"/>
          <w:szCs w:val="20"/>
          <w:rtl/>
        </w:rPr>
        <w:t xml:space="preserve"> </w:t>
      </w:r>
      <w:r w:rsidRPr="00050075">
        <w:rPr>
          <w:rFonts w:asciiTheme="majorBidi" w:hAnsiTheme="majorBidi" w:cstheme="majorBidi"/>
          <w:sz w:val="20"/>
          <w:szCs w:val="20"/>
        </w:rPr>
        <w:t xml:space="preserve">and add to rations to improve animal immunity and performance. Antibiotic Growth Promoter (AGP) is an antibiotic feed additive added to broiler feed. However, the use of AGP in broiler feed is prohibited because residues in broiler meat are </w:t>
      </w:r>
      <w:r w:rsidRPr="00050075">
        <w:rPr>
          <w:rFonts w:asciiTheme="majorBidi" w:hAnsiTheme="majorBidi" w:cstheme="majorBidi"/>
          <w:sz w:val="20"/>
          <w:szCs w:val="20"/>
        </w:rPr>
        <w:lastRenderedPageBreak/>
        <w:t>harmful to public health. Residual hazards could reduce human resistance to consumption of certain types of antibiotics and other hazards (</w:t>
      </w:r>
      <w:r w:rsidRPr="00050075">
        <w:rPr>
          <w:rFonts w:asciiTheme="majorBidi" w:hAnsiTheme="majorBidi" w:cstheme="majorBidi"/>
          <w:color w:val="1F3864"/>
          <w:sz w:val="20"/>
          <w:szCs w:val="20"/>
        </w:rPr>
        <w:t>Ruegg, 2013; Singh et al., 2014</w:t>
      </w:r>
      <w:r w:rsidRPr="00050075">
        <w:rPr>
          <w:rFonts w:asciiTheme="majorBidi" w:hAnsiTheme="majorBidi" w:cstheme="majorBidi"/>
          <w:sz w:val="20"/>
          <w:szCs w:val="20"/>
        </w:rPr>
        <w:t>). This had led to the enactment of the World Health Organization's regulation regarding the prohibition on the use of antibiotics in animal feed, hence the use of antibiotics as feed additives in broiler feed. So it is necessary to look for additional feed ingredients that are safer for livestock and the community. One safe and harmless feed additive is glutamate.</w:t>
      </w:r>
    </w:p>
    <w:p w:rsidR="00C457CA" w:rsidRPr="00050075" w:rsidRDefault="00C457CA" w:rsidP="00C457CA">
      <w:pPr>
        <w:spacing w:after="0"/>
        <w:ind w:firstLine="450"/>
        <w:jc w:val="both"/>
        <w:rPr>
          <w:rFonts w:asciiTheme="majorBidi" w:hAnsiTheme="majorBidi" w:cstheme="majorBidi"/>
          <w:sz w:val="20"/>
          <w:szCs w:val="20"/>
        </w:rPr>
      </w:pPr>
      <w:r w:rsidRPr="00050075">
        <w:rPr>
          <w:rFonts w:asciiTheme="majorBidi" w:hAnsiTheme="majorBidi" w:cstheme="majorBidi"/>
          <w:sz w:val="20"/>
          <w:szCs w:val="20"/>
        </w:rPr>
        <w:t xml:space="preserve">Glutamate is a feed additive that can improve growth promotes and enhances the broiler immune system. Glutamate functions was known as a constituent of proteins, a substrate in the synthesis of amino acids, as a precursor to several non-essential amino acids and helped the metabolism </w:t>
      </w:r>
      <w:r w:rsidRPr="00050075">
        <w:rPr>
          <w:rFonts w:asciiTheme="majorBidi" w:hAnsiTheme="majorBidi" w:cstheme="majorBidi"/>
          <w:color w:val="1F3864"/>
          <w:sz w:val="20"/>
          <w:szCs w:val="20"/>
        </w:rPr>
        <w:t>(Young and Ajami, 2000)</w:t>
      </w:r>
      <w:r w:rsidRPr="00050075">
        <w:rPr>
          <w:rFonts w:asciiTheme="majorBidi" w:hAnsiTheme="majorBidi" w:cstheme="majorBidi"/>
          <w:sz w:val="20"/>
          <w:szCs w:val="20"/>
        </w:rPr>
        <w:t xml:space="preserve">. According to </w:t>
      </w:r>
      <w:r w:rsidRPr="00050075">
        <w:rPr>
          <w:rFonts w:asciiTheme="majorBidi" w:hAnsiTheme="majorBidi" w:cstheme="majorBidi"/>
          <w:color w:val="1F3864"/>
          <w:sz w:val="20"/>
          <w:szCs w:val="20"/>
        </w:rPr>
        <w:t>Newholms et al. (2003)</w:t>
      </w:r>
      <w:r w:rsidRPr="00050075">
        <w:rPr>
          <w:rFonts w:asciiTheme="majorBidi" w:hAnsiTheme="majorBidi" w:cstheme="majorBidi"/>
          <w:sz w:val="20"/>
          <w:szCs w:val="20"/>
        </w:rPr>
        <w:t xml:space="preserve">; </w:t>
      </w:r>
      <w:r w:rsidRPr="00050075">
        <w:rPr>
          <w:rFonts w:asciiTheme="majorBidi" w:hAnsiTheme="majorBidi" w:cstheme="majorBidi"/>
          <w:color w:val="1F3864"/>
          <w:sz w:val="20"/>
          <w:szCs w:val="20"/>
        </w:rPr>
        <w:t xml:space="preserve">Reeds et al. (2000) </w:t>
      </w:r>
      <w:r w:rsidRPr="00050075">
        <w:rPr>
          <w:rFonts w:asciiTheme="majorBidi" w:hAnsiTheme="majorBidi" w:cstheme="majorBidi"/>
          <w:sz w:val="20"/>
          <w:szCs w:val="20"/>
        </w:rPr>
        <w:t xml:space="preserve">glutamate could improve intestinal conditions by increasing intestinal villi length and increasing maintenance of </w:t>
      </w:r>
      <w:r w:rsidRPr="00050075">
        <w:rPr>
          <w:rFonts w:asciiTheme="majorBidi" w:hAnsiTheme="majorBidi" w:cstheme="majorBidi"/>
          <w:sz w:val="20"/>
          <w:szCs w:val="20"/>
        </w:rPr>
        <w:lastRenderedPageBreak/>
        <w:t xml:space="preserve">intestinal integrity. In addition, according to </w:t>
      </w:r>
      <w:r w:rsidRPr="00050075">
        <w:rPr>
          <w:rFonts w:asciiTheme="majorBidi" w:hAnsiTheme="majorBidi" w:cstheme="majorBidi"/>
          <w:color w:val="1F3864"/>
          <w:sz w:val="20"/>
          <w:szCs w:val="20"/>
        </w:rPr>
        <w:t xml:space="preserve">Li et al. (2007) </w:t>
      </w:r>
      <w:r w:rsidRPr="00050075">
        <w:rPr>
          <w:rFonts w:asciiTheme="majorBidi" w:hAnsiTheme="majorBidi" w:cstheme="majorBidi"/>
          <w:sz w:val="20"/>
          <w:szCs w:val="20"/>
        </w:rPr>
        <w:t>glutamate regulated Inductible Nitric Oxide Synthase (INOS) in certain tissues. The expression of INOS was considered as a fundamental mechanism in the protection of parasites, bacteria, fungi, malignant cells, intracellular protozoa and viruses in different animal species, including mammals and birds. The present study aimed to know the effect of giving glutamate as a feed additive in broilers.</w:t>
      </w:r>
    </w:p>
    <w:p w:rsidR="00C457CA" w:rsidRDefault="00C457CA" w:rsidP="00C457CA">
      <w:pPr>
        <w:spacing w:after="0"/>
        <w:jc w:val="both"/>
        <w:rPr>
          <w:rFonts w:asciiTheme="majorBidi" w:hAnsiTheme="majorBidi" w:cstheme="majorBidi"/>
          <w:b/>
          <w:sz w:val="20"/>
          <w:szCs w:val="20"/>
        </w:rPr>
      </w:pPr>
    </w:p>
    <w:p w:rsidR="00C457CA" w:rsidRPr="00050075" w:rsidRDefault="00C457CA" w:rsidP="00C457CA">
      <w:pPr>
        <w:spacing w:after="0"/>
        <w:jc w:val="both"/>
        <w:rPr>
          <w:rFonts w:asciiTheme="majorBidi" w:hAnsiTheme="majorBidi" w:cstheme="majorBidi"/>
          <w:sz w:val="20"/>
          <w:szCs w:val="20"/>
        </w:rPr>
      </w:pPr>
      <w:r w:rsidRPr="00050075">
        <w:rPr>
          <w:rFonts w:asciiTheme="majorBidi" w:hAnsiTheme="majorBidi" w:cstheme="majorBidi"/>
          <w:b/>
          <w:sz w:val="20"/>
          <w:szCs w:val="20"/>
        </w:rPr>
        <w:t>MATERIALS AND METHODS</w:t>
      </w:r>
    </w:p>
    <w:p w:rsidR="00C457CA" w:rsidRDefault="00C457CA" w:rsidP="00C457CA">
      <w:pPr>
        <w:spacing w:after="0"/>
        <w:ind w:firstLine="450"/>
        <w:jc w:val="both"/>
        <w:rPr>
          <w:rFonts w:asciiTheme="majorBidi" w:hAnsiTheme="majorBidi" w:cstheme="majorBidi"/>
          <w:b/>
          <w:sz w:val="20"/>
          <w:szCs w:val="20"/>
        </w:rPr>
      </w:pPr>
    </w:p>
    <w:p w:rsidR="00C457CA" w:rsidRPr="00050075" w:rsidRDefault="00C457CA" w:rsidP="00C457CA">
      <w:pPr>
        <w:spacing w:after="0"/>
        <w:ind w:firstLine="450"/>
        <w:jc w:val="both"/>
        <w:rPr>
          <w:rFonts w:asciiTheme="majorBidi" w:hAnsiTheme="majorBidi" w:cstheme="majorBidi"/>
          <w:b/>
          <w:sz w:val="20"/>
          <w:szCs w:val="20"/>
        </w:rPr>
      </w:pPr>
      <w:r w:rsidRPr="00050075">
        <w:rPr>
          <w:rFonts w:asciiTheme="majorBidi" w:hAnsiTheme="majorBidi" w:cstheme="majorBidi"/>
          <w:b/>
          <w:sz w:val="20"/>
          <w:szCs w:val="20"/>
        </w:rPr>
        <w:t>Place of study</w:t>
      </w:r>
    </w:p>
    <w:p w:rsidR="00C457CA" w:rsidRPr="00050075" w:rsidRDefault="00C457CA" w:rsidP="00C457CA">
      <w:pPr>
        <w:spacing w:after="0"/>
        <w:ind w:firstLine="450"/>
        <w:jc w:val="both"/>
        <w:rPr>
          <w:rFonts w:asciiTheme="majorBidi" w:hAnsiTheme="majorBidi" w:cstheme="majorBidi"/>
          <w:sz w:val="20"/>
          <w:szCs w:val="20"/>
        </w:rPr>
      </w:pPr>
      <w:r w:rsidRPr="00050075">
        <w:rPr>
          <w:rFonts w:asciiTheme="majorBidi" w:hAnsiTheme="majorBidi" w:cstheme="majorBidi"/>
          <w:sz w:val="20"/>
          <w:szCs w:val="20"/>
        </w:rPr>
        <w:t>This research was conducted on May-September 2018. Maintenance of broilers was conducted at the Poultry Division Field Laboratory, Faculty of Animal Husbandry, Andalas university, Indonesia.</w:t>
      </w:r>
    </w:p>
    <w:p w:rsidR="00C457CA" w:rsidRDefault="00C457CA" w:rsidP="00C457CA">
      <w:pPr>
        <w:spacing w:after="0"/>
        <w:ind w:firstLine="450"/>
        <w:jc w:val="both"/>
        <w:rPr>
          <w:rFonts w:asciiTheme="majorBidi" w:hAnsiTheme="majorBidi" w:cstheme="majorBidi"/>
          <w:b/>
          <w:sz w:val="20"/>
          <w:szCs w:val="20"/>
        </w:rPr>
      </w:pPr>
    </w:p>
    <w:p w:rsidR="00C457CA" w:rsidRPr="00050075" w:rsidRDefault="00C457CA" w:rsidP="00C457CA">
      <w:pPr>
        <w:spacing w:after="0"/>
        <w:ind w:firstLine="450"/>
        <w:jc w:val="both"/>
        <w:rPr>
          <w:rFonts w:asciiTheme="majorBidi" w:hAnsiTheme="majorBidi" w:cstheme="majorBidi"/>
          <w:b/>
          <w:sz w:val="20"/>
          <w:szCs w:val="20"/>
        </w:rPr>
      </w:pPr>
      <w:r w:rsidRPr="00050075">
        <w:rPr>
          <w:rFonts w:asciiTheme="majorBidi" w:hAnsiTheme="majorBidi" w:cstheme="majorBidi"/>
          <w:b/>
          <w:sz w:val="20"/>
          <w:szCs w:val="20"/>
        </w:rPr>
        <w:t>Materials</w:t>
      </w:r>
    </w:p>
    <w:p w:rsidR="00C457CA" w:rsidRPr="00050075" w:rsidRDefault="00C457CA" w:rsidP="00C457CA">
      <w:pPr>
        <w:autoSpaceDE w:val="0"/>
        <w:autoSpaceDN w:val="0"/>
        <w:adjustRightInd w:val="0"/>
        <w:spacing w:after="0"/>
        <w:ind w:firstLine="450"/>
        <w:jc w:val="both"/>
        <w:rPr>
          <w:rFonts w:asciiTheme="majorBidi" w:hAnsiTheme="majorBidi" w:cstheme="majorBidi"/>
          <w:sz w:val="20"/>
          <w:szCs w:val="20"/>
        </w:rPr>
      </w:pPr>
      <w:r w:rsidRPr="00050075">
        <w:rPr>
          <w:rFonts w:asciiTheme="majorBidi" w:hAnsiTheme="majorBidi" w:cstheme="majorBidi"/>
          <w:sz w:val="20"/>
          <w:szCs w:val="20"/>
        </w:rPr>
        <w:t>A total of 240 one-day old male broiler chicks (MB 202 from) were purchased from PT Charoen Pokphand, Indonesia. The chickens were placed randomly into 24 cage plots (open cages), each measuring 1×1 m</w:t>
      </w:r>
      <w:r w:rsidRPr="00050075">
        <w:rPr>
          <w:rFonts w:asciiTheme="majorBidi" w:hAnsiTheme="majorBidi" w:cstheme="majorBidi"/>
          <w:sz w:val="20"/>
          <w:szCs w:val="20"/>
          <w:vertAlign w:val="superscript"/>
        </w:rPr>
        <w:t>2</w:t>
      </w:r>
      <w:r w:rsidRPr="00050075">
        <w:rPr>
          <w:rFonts w:asciiTheme="majorBidi" w:hAnsiTheme="majorBidi" w:cstheme="majorBidi"/>
          <w:sz w:val="20"/>
          <w:szCs w:val="20"/>
        </w:rPr>
        <w:t>. Each plot was filled with 10 chickens, equipped with food and drinking water. This broiler cage was also equipped with 1 bulb (35 Watt). The ration was prepared by itself from feed ingredients consisting of corn, commercial feed (CP511 PT, Charoen Pokphand Indonesia), fish meal, soy flour, bran, palm oil and mineral premix. Nutrient content and feed composition was indicated in table 1 and table 2.</w:t>
      </w:r>
    </w:p>
    <w:p w:rsidR="00C457CA" w:rsidRDefault="00C457CA" w:rsidP="004A7C91">
      <w:pPr>
        <w:spacing w:after="0"/>
        <w:jc w:val="both"/>
        <w:rPr>
          <w:rFonts w:asciiTheme="majorBidi" w:hAnsiTheme="majorBidi" w:cstheme="majorBidi"/>
          <w:b/>
          <w:sz w:val="20"/>
          <w:szCs w:val="20"/>
        </w:rPr>
      </w:pPr>
    </w:p>
    <w:p w:rsidR="004A7C91" w:rsidRPr="00050075" w:rsidRDefault="004A7C91" w:rsidP="004A7C91">
      <w:pPr>
        <w:spacing w:after="0"/>
        <w:jc w:val="both"/>
        <w:rPr>
          <w:rFonts w:asciiTheme="majorBidi" w:hAnsiTheme="majorBidi" w:cstheme="majorBidi"/>
          <w:b/>
          <w:sz w:val="20"/>
          <w:szCs w:val="20"/>
        </w:rPr>
      </w:pPr>
      <w:r w:rsidRPr="00050075">
        <w:rPr>
          <w:rFonts w:asciiTheme="majorBidi" w:hAnsiTheme="majorBidi" w:cstheme="majorBidi"/>
          <w:b/>
          <w:sz w:val="20"/>
          <w:szCs w:val="20"/>
        </w:rPr>
        <w:t xml:space="preserve">Table 1. </w:t>
      </w:r>
      <w:r w:rsidRPr="00050075">
        <w:rPr>
          <w:rFonts w:asciiTheme="majorBidi" w:hAnsiTheme="majorBidi" w:cstheme="majorBidi"/>
          <w:bCs/>
          <w:sz w:val="20"/>
          <w:szCs w:val="20"/>
        </w:rPr>
        <w:t>Nutrient content of feed ingredients for broiler chickens</w:t>
      </w:r>
    </w:p>
    <w:tbl>
      <w:tblPr>
        <w:tblW w:w="4791" w:type="pct"/>
        <w:tblInd w:w="108" w:type="dxa"/>
        <w:tblLayout w:type="fixed"/>
        <w:tblLook w:val="04A0" w:firstRow="1" w:lastRow="0" w:firstColumn="1" w:lastColumn="0" w:noHBand="0" w:noVBand="1"/>
      </w:tblPr>
      <w:tblGrid>
        <w:gridCol w:w="1112"/>
        <w:gridCol w:w="746"/>
        <w:gridCol w:w="651"/>
        <w:gridCol w:w="651"/>
        <w:gridCol w:w="512"/>
        <w:gridCol w:w="512"/>
        <w:gridCol w:w="556"/>
      </w:tblGrid>
      <w:tr w:rsidR="004A7C91" w:rsidRPr="004A7C91" w:rsidTr="004A7C91">
        <w:trPr>
          <w:trHeight w:val="317"/>
        </w:trPr>
        <w:tc>
          <w:tcPr>
            <w:tcW w:w="1173" w:type="pct"/>
            <w:vMerge w:val="restart"/>
            <w:tcBorders>
              <w:top w:val="single" w:sz="4" w:space="0" w:color="auto"/>
              <w:left w:val="nil"/>
              <w:right w:val="nil"/>
            </w:tcBorders>
            <w:shd w:val="clear" w:color="auto" w:fill="auto"/>
            <w:noWrap/>
            <w:vAlign w:val="center"/>
            <w:hideMark/>
          </w:tcPr>
          <w:p w:rsidR="004A7C91" w:rsidRPr="004A7C91" w:rsidRDefault="004A7C91" w:rsidP="004A7C91">
            <w:pPr>
              <w:spacing w:after="0"/>
              <w:rPr>
                <w:rFonts w:asciiTheme="majorBidi" w:hAnsiTheme="majorBidi" w:cstheme="majorBidi"/>
                <w:b/>
                <w:bCs/>
                <w:sz w:val="16"/>
                <w:szCs w:val="16"/>
              </w:rPr>
            </w:pPr>
            <w:r w:rsidRPr="004A7C91">
              <w:rPr>
                <w:rFonts w:asciiTheme="majorBidi" w:hAnsiTheme="majorBidi" w:cstheme="majorBidi"/>
                <w:b/>
                <w:bCs/>
                <w:sz w:val="16"/>
                <w:szCs w:val="16"/>
              </w:rPr>
              <w:t>Feed ingredients</w:t>
            </w:r>
          </w:p>
        </w:tc>
        <w:tc>
          <w:tcPr>
            <w:tcW w:w="3826" w:type="pct"/>
            <w:gridSpan w:val="6"/>
            <w:tcBorders>
              <w:top w:val="single" w:sz="4" w:space="0" w:color="auto"/>
              <w:left w:val="nil"/>
              <w:bottom w:val="single" w:sz="4" w:space="0" w:color="auto"/>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b/>
                <w:bCs/>
                <w:sz w:val="16"/>
                <w:szCs w:val="16"/>
              </w:rPr>
            </w:pPr>
            <w:r w:rsidRPr="004A7C91">
              <w:rPr>
                <w:rFonts w:asciiTheme="majorBidi" w:hAnsiTheme="majorBidi" w:cstheme="majorBidi"/>
                <w:b/>
                <w:bCs/>
                <w:sz w:val="16"/>
                <w:szCs w:val="16"/>
              </w:rPr>
              <w:t xml:space="preserve">Nutritional content (% ) and </w:t>
            </w:r>
          </w:p>
          <w:p w:rsidR="004A7C91" w:rsidRPr="004A7C91" w:rsidRDefault="004A7C91" w:rsidP="004A7C91">
            <w:pPr>
              <w:spacing w:after="0"/>
              <w:jc w:val="center"/>
              <w:rPr>
                <w:rFonts w:asciiTheme="majorBidi" w:hAnsiTheme="majorBidi" w:cstheme="majorBidi"/>
                <w:b/>
                <w:bCs/>
                <w:sz w:val="16"/>
                <w:szCs w:val="16"/>
              </w:rPr>
            </w:pPr>
            <w:r w:rsidRPr="004A7C91">
              <w:rPr>
                <w:rFonts w:asciiTheme="majorBidi" w:hAnsiTheme="majorBidi" w:cstheme="majorBidi"/>
                <w:b/>
                <w:bCs/>
                <w:sz w:val="16"/>
                <w:szCs w:val="16"/>
              </w:rPr>
              <w:t>energy metabolism (Kkal/kg)</w:t>
            </w:r>
          </w:p>
        </w:tc>
      </w:tr>
      <w:tr w:rsidR="004A7C91" w:rsidRPr="004A7C91" w:rsidTr="004A7C91">
        <w:trPr>
          <w:trHeight w:val="548"/>
        </w:trPr>
        <w:tc>
          <w:tcPr>
            <w:tcW w:w="1173" w:type="pct"/>
            <w:vMerge/>
            <w:tcBorders>
              <w:left w:val="nil"/>
              <w:bottom w:val="single" w:sz="4" w:space="0" w:color="auto"/>
              <w:right w:val="nil"/>
            </w:tcBorders>
            <w:shd w:val="clear" w:color="auto" w:fill="auto"/>
            <w:noWrap/>
            <w:vAlign w:val="center"/>
            <w:hideMark/>
          </w:tcPr>
          <w:p w:rsidR="004A7C91" w:rsidRPr="004A7C91" w:rsidRDefault="004A7C91" w:rsidP="004A7C91">
            <w:pPr>
              <w:spacing w:after="0"/>
              <w:rPr>
                <w:rFonts w:asciiTheme="majorBidi" w:hAnsiTheme="majorBidi" w:cstheme="majorBidi"/>
                <w:b/>
                <w:bCs/>
                <w:sz w:val="16"/>
                <w:szCs w:val="16"/>
              </w:rPr>
            </w:pPr>
          </w:p>
        </w:tc>
        <w:tc>
          <w:tcPr>
            <w:tcW w:w="787" w:type="pct"/>
            <w:tcBorders>
              <w:top w:val="nil"/>
              <w:left w:val="nil"/>
              <w:bottom w:val="single" w:sz="4" w:space="0" w:color="auto"/>
              <w:right w:val="nil"/>
            </w:tcBorders>
            <w:shd w:val="clear" w:color="auto" w:fill="auto"/>
            <w:noWrap/>
            <w:vAlign w:val="center"/>
            <w:hideMark/>
          </w:tcPr>
          <w:p w:rsidR="004A7C91" w:rsidRPr="004A7C91" w:rsidRDefault="004A7C91" w:rsidP="004A7C91">
            <w:pPr>
              <w:spacing w:after="0"/>
              <w:ind w:left="-50" w:right="-50"/>
              <w:jc w:val="center"/>
              <w:rPr>
                <w:rFonts w:asciiTheme="majorBidi" w:hAnsiTheme="majorBidi" w:cstheme="majorBidi"/>
                <w:b/>
                <w:bCs/>
                <w:sz w:val="16"/>
                <w:szCs w:val="16"/>
              </w:rPr>
            </w:pPr>
            <w:r w:rsidRPr="004A7C91">
              <w:rPr>
                <w:rFonts w:asciiTheme="majorBidi" w:hAnsiTheme="majorBidi" w:cstheme="majorBidi"/>
                <w:b/>
                <w:bCs/>
                <w:sz w:val="16"/>
                <w:szCs w:val="16"/>
              </w:rPr>
              <w:t>Crude Protein</w:t>
            </w:r>
          </w:p>
        </w:tc>
        <w:tc>
          <w:tcPr>
            <w:tcW w:w="687" w:type="pct"/>
            <w:tcBorders>
              <w:top w:val="nil"/>
              <w:left w:val="nil"/>
              <w:bottom w:val="single" w:sz="4" w:space="0" w:color="auto"/>
              <w:right w:val="nil"/>
            </w:tcBorders>
            <w:shd w:val="clear" w:color="auto" w:fill="auto"/>
            <w:noWrap/>
            <w:vAlign w:val="center"/>
            <w:hideMark/>
          </w:tcPr>
          <w:p w:rsidR="004A7C91" w:rsidRPr="004A7C91" w:rsidRDefault="004A7C91" w:rsidP="004A7C91">
            <w:pPr>
              <w:spacing w:after="0"/>
              <w:ind w:left="-50" w:right="-50"/>
              <w:jc w:val="center"/>
              <w:rPr>
                <w:rFonts w:asciiTheme="majorBidi" w:hAnsiTheme="majorBidi" w:cstheme="majorBidi"/>
                <w:b/>
                <w:bCs/>
                <w:sz w:val="16"/>
                <w:szCs w:val="16"/>
              </w:rPr>
            </w:pPr>
            <w:r w:rsidRPr="004A7C91">
              <w:rPr>
                <w:rFonts w:asciiTheme="majorBidi" w:hAnsiTheme="majorBidi" w:cstheme="majorBidi"/>
                <w:b/>
                <w:bCs/>
                <w:sz w:val="16"/>
                <w:szCs w:val="16"/>
              </w:rPr>
              <w:t>Crude Fiber</w:t>
            </w:r>
          </w:p>
        </w:tc>
        <w:tc>
          <w:tcPr>
            <w:tcW w:w="687" w:type="pct"/>
            <w:tcBorders>
              <w:top w:val="nil"/>
              <w:left w:val="nil"/>
              <w:bottom w:val="single" w:sz="4" w:space="0" w:color="auto"/>
              <w:right w:val="nil"/>
            </w:tcBorders>
            <w:shd w:val="clear" w:color="auto" w:fill="auto"/>
            <w:noWrap/>
            <w:vAlign w:val="center"/>
            <w:hideMark/>
          </w:tcPr>
          <w:p w:rsidR="004A7C91" w:rsidRPr="004A7C91" w:rsidRDefault="004A7C91" w:rsidP="004A7C91">
            <w:pPr>
              <w:spacing w:after="0"/>
              <w:ind w:left="-50" w:right="-50"/>
              <w:jc w:val="center"/>
              <w:rPr>
                <w:rFonts w:asciiTheme="majorBidi" w:hAnsiTheme="majorBidi" w:cstheme="majorBidi"/>
                <w:b/>
                <w:bCs/>
                <w:sz w:val="16"/>
                <w:szCs w:val="16"/>
              </w:rPr>
            </w:pPr>
            <w:r w:rsidRPr="004A7C91">
              <w:rPr>
                <w:rFonts w:asciiTheme="majorBidi" w:hAnsiTheme="majorBidi" w:cstheme="majorBidi"/>
                <w:b/>
                <w:bCs/>
                <w:sz w:val="16"/>
                <w:szCs w:val="16"/>
              </w:rPr>
              <w:t>Crude Fat</w:t>
            </w:r>
          </w:p>
        </w:tc>
        <w:tc>
          <w:tcPr>
            <w:tcW w:w="540" w:type="pct"/>
            <w:tcBorders>
              <w:top w:val="nil"/>
              <w:left w:val="nil"/>
              <w:bottom w:val="single" w:sz="4" w:space="0" w:color="auto"/>
              <w:right w:val="nil"/>
            </w:tcBorders>
            <w:shd w:val="clear" w:color="auto" w:fill="auto"/>
            <w:noWrap/>
            <w:vAlign w:val="center"/>
            <w:hideMark/>
          </w:tcPr>
          <w:p w:rsidR="004A7C91" w:rsidRPr="004A7C91" w:rsidRDefault="004A7C91" w:rsidP="004A7C91">
            <w:pPr>
              <w:spacing w:after="0"/>
              <w:ind w:left="-50" w:right="-50"/>
              <w:jc w:val="center"/>
              <w:rPr>
                <w:rFonts w:asciiTheme="majorBidi" w:hAnsiTheme="majorBidi" w:cstheme="majorBidi"/>
                <w:b/>
                <w:bCs/>
                <w:sz w:val="16"/>
                <w:szCs w:val="16"/>
              </w:rPr>
            </w:pPr>
            <w:r w:rsidRPr="004A7C91">
              <w:rPr>
                <w:rFonts w:asciiTheme="majorBidi" w:hAnsiTheme="majorBidi" w:cstheme="majorBidi"/>
                <w:b/>
                <w:bCs/>
                <w:sz w:val="16"/>
                <w:szCs w:val="16"/>
              </w:rPr>
              <w:t>Ca</w:t>
            </w:r>
          </w:p>
        </w:tc>
        <w:tc>
          <w:tcPr>
            <w:tcW w:w="540" w:type="pct"/>
            <w:tcBorders>
              <w:top w:val="nil"/>
              <w:left w:val="nil"/>
              <w:bottom w:val="single" w:sz="4" w:space="0" w:color="auto"/>
              <w:right w:val="nil"/>
            </w:tcBorders>
            <w:shd w:val="clear" w:color="auto" w:fill="auto"/>
            <w:noWrap/>
            <w:vAlign w:val="center"/>
            <w:hideMark/>
          </w:tcPr>
          <w:p w:rsidR="004A7C91" w:rsidRPr="004A7C91" w:rsidRDefault="004A7C91" w:rsidP="004A7C91">
            <w:pPr>
              <w:spacing w:after="0"/>
              <w:ind w:left="-50" w:right="-50"/>
              <w:jc w:val="center"/>
              <w:rPr>
                <w:rFonts w:asciiTheme="majorBidi" w:hAnsiTheme="majorBidi" w:cstheme="majorBidi"/>
                <w:b/>
                <w:bCs/>
                <w:sz w:val="16"/>
                <w:szCs w:val="16"/>
              </w:rPr>
            </w:pPr>
            <w:r w:rsidRPr="004A7C91">
              <w:rPr>
                <w:rFonts w:asciiTheme="majorBidi" w:hAnsiTheme="majorBidi" w:cstheme="majorBidi"/>
                <w:b/>
                <w:bCs/>
                <w:sz w:val="16"/>
                <w:szCs w:val="16"/>
              </w:rPr>
              <w:t>P</w:t>
            </w:r>
          </w:p>
        </w:tc>
        <w:tc>
          <w:tcPr>
            <w:tcW w:w="586" w:type="pct"/>
            <w:tcBorders>
              <w:top w:val="single" w:sz="4" w:space="0" w:color="auto"/>
              <w:left w:val="nil"/>
              <w:bottom w:val="single" w:sz="4" w:space="0" w:color="auto"/>
              <w:right w:val="nil"/>
            </w:tcBorders>
            <w:shd w:val="clear" w:color="auto" w:fill="auto"/>
            <w:noWrap/>
            <w:vAlign w:val="center"/>
            <w:hideMark/>
          </w:tcPr>
          <w:p w:rsidR="004A7C91" w:rsidRPr="004A7C91" w:rsidRDefault="004A7C91" w:rsidP="004A7C91">
            <w:pPr>
              <w:spacing w:after="0"/>
              <w:ind w:left="-50" w:right="-50"/>
              <w:jc w:val="center"/>
              <w:rPr>
                <w:rFonts w:asciiTheme="majorBidi" w:hAnsiTheme="majorBidi" w:cstheme="majorBidi"/>
                <w:b/>
                <w:bCs/>
                <w:sz w:val="16"/>
                <w:szCs w:val="16"/>
              </w:rPr>
            </w:pPr>
            <w:r w:rsidRPr="004A7C91">
              <w:rPr>
                <w:rFonts w:asciiTheme="majorBidi" w:hAnsiTheme="majorBidi" w:cstheme="majorBidi"/>
                <w:b/>
                <w:bCs/>
                <w:sz w:val="16"/>
                <w:szCs w:val="16"/>
              </w:rPr>
              <w:t>ME</w:t>
            </w:r>
          </w:p>
        </w:tc>
      </w:tr>
      <w:tr w:rsidR="004A7C91" w:rsidRPr="004A7C91" w:rsidTr="004A7C91">
        <w:trPr>
          <w:trHeight w:val="348"/>
        </w:trPr>
        <w:tc>
          <w:tcPr>
            <w:tcW w:w="1173" w:type="pct"/>
            <w:tcBorders>
              <w:top w:val="single" w:sz="4" w:space="0" w:color="auto"/>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rPr>
                <w:rFonts w:asciiTheme="majorBidi" w:hAnsiTheme="majorBidi" w:cstheme="majorBidi"/>
                <w:sz w:val="16"/>
                <w:szCs w:val="16"/>
              </w:rPr>
            </w:pPr>
            <w:r w:rsidRPr="004A7C91">
              <w:rPr>
                <w:rFonts w:asciiTheme="majorBidi" w:hAnsiTheme="majorBidi" w:cstheme="majorBidi"/>
                <w:sz w:val="16"/>
                <w:szCs w:val="16"/>
              </w:rPr>
              <w:t>Corn</w:t>
            </w:r>
          </w:p>
        </w:tc>
        <w:tc>
          <w:tcPr>
            <w:tcW w:w="787" w:type="pct"/>
            <w:tcBorders>
              <w:top w:val="single" w:sz="4" w:space="0" w:color="auto"/>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9.55</w:t>
            </w:r>
          </w:p>
        </w:tc>
        <w:tc>
          <w:tcPr>
            <w:tcW w:w="687" w:type="pct"/>
            <w:tcBorders>
              <w:top w:val="single" w:sz="4" w:space="0" w:color="auto"/>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3.8</w:t>
            </w:r>
          </w:p>
        </w:tc>
        <w:tc>
          <w:tcPr>
            <w:tcW w:w="687" w:type="pct"/>
            <w:tcBorders>
              <w:top w:val="single" w:sz="4" w:space="0" w:color="auto"/>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2.18</w:t>
            </w:r>
          </w:p>
        </w:tc>
        <w:tc>
          <w:tcPr>
            <w:tcW w:w="540" w:type="pct"/>
            <w:tcBorders>
              <w:top w:val="single" w:sz="4" w:space="0" w:color="auto"/>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0.38</w:t>
            </w:r>
          </w:p>
        </w:tc>
        <w:tc>
          <w:tcPr>
            <w:tcW w:w="540" w:type="pct"/>
            <w:tcBorders>
              <w:top w:val="single" w:sz="4" w:space="0" w:color="auto"/>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0.33</w:t>
            </w:r>
          </w:p>
        </w:tc>
        <w:tc>
          <w:tcPr>
            <w:tcW w:w="586" w:type="pct"/>
            <w:tcBorders>
              <w:top w:val="single" w:sz="4" w:space="0" w:color="auto"/>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3300</w:t>
            </w:r>
          </w:p>
        </w:tc>
      </w:tr>
      <w:tr w:rsidR="004A7C91" w:rsidRPr="004A7C91" w:rsidTr="004A7C91">
        <w:trPr>
          <w:trHeight w:val="317"/>
        </w:trPr>
        <w:tc>
          <w:tcPr>
            <w:tcW w:w="1173"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rPr>
                <w:rFonts w:asciiTheme="majorBidi" w:hAnsiTheme="majorBidi" w:cstheme="majorBidi"/>
                <w:sz w:val="16"/>
                <w:szCs w:val="16"/>
              </w:rPr>
            </w:pPr>
            <w:r w:rsidRPr="004A7C91">
              <w:rPr>
                <w:rFonts w:asciiTheme="majorBidi" w:hAnsiTheme="majorBidi" w:cstheme="majorBidi"/>
                <w:sz w:val="16"/>
                <w:szCs w:val="16"/>
              </w:rPr>
              <w:t>Bran</w:t>
            </w:r>
          </w:p>
        </w:tc>
        <w:tc>
          <w:tcPr>
            <w:tcW w:w="787"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10.6</w:t>
            </w:r>
          </w:p>
        </w:tc>
        <w:tc>
          <w:tcPr>
            <w:tcW w:w="687"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10.84</w:t>
            </w:r>
          </w:p>
        </w:tc>
        <w:tc>
          <w:tcPr>
            <w:tcW w:w="687"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4.09</w:t>
            </w:r>
          </w:p>
        </w:tc>
        <w:tc>
          <w:tcPr>
            <w:tcW w:w="540"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0.7</w:t>
            </w:r>
          </w:p>
        </w:tc>
        <w:tc>
          <w:tcPr>
            <w:tcW w:w="540"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0.09</w:t>
            </w:r>
          </w:p>
        </w:tc>
        <w:tc>
          <w:tcPr>
            <w:tcW w:w="586"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1592</w:t>
            </w:r>
          </w:p>
        </w:tc>
      </w:tr>
      <w:tr w:rsidR="004A7C91" w:rsidRPr="004A7C91" w:rsidTr="004A7C91">
        <w:trPr>
          <w:trHeight w:val="317"/>
        </w:trPr>
        <w:tc>
          <w:tcPr>
            <w:tcW w:w="1173"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rPr>
                <w:rFonts w:asciiTheme="majorBidi" w:hAnsiTheme="majorBidi" w:cstheme="majorBidi"/>
                <w:sz w:val="16"/>
                <w:szCs w:val="16"/>
              </w:rPr>
            </w:pPr>
            <w:r w:rsidRPr="004A7C91">
              <w:rPr>
                <w:rFonts w:asciiTheme="majorBidi" w:hAnsiTheme="majorBidi" w:cstheme="majorBidi"/>
                <w:sz w:val="16"/>
                <w:szCs w:val="16"/>
              </w:rPr>
              <w:t>Fish flour</w:t>
            </w:r>
          </w:p>
        </w:tc>
        <w:tc>
          <w:tcPr>
            <w:tcW w:w="787"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41</w:t>
            </w:r>
          </w:p>
        </w:tc>
        <w:tc>
          <w:tcPr>
            <w:tcW w:w="687"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2.8</w:t>
            </w:r>
          </w:p>
        </w:tc>
        <w:tc>
          <w:tcPr>
            <w:tcW w:w="687"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1.52</w:t>
            </w:r>
          </w:p>
        </w:tc>
        <w:tc>
          <w:tcPr>
            <w:tcW w:w="540"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5.55</w:t>
            </w:r>
          </w:p>
        </w:tc>
        <w:tc>
          <w:tcPr>
            <w:tcW w:w="540"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2.6</w:t>
            </w:r>
          </w:p>
        </w:tc>
        <w:tc>
          <w:tcPr>
            <w:tcW w:w="586"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2580</w:t>
            </w:r>
          </w:p>
        </w:tc>
      </w:tr>
      <w:tr w:rsidR="004A7C91" w:rsidRPr="004A7C91" w:rsidTr="004A7C91">
        <w:trPr>
          <w:trHeight w:val="317"/>
        </w:trPr>
        <w:tc>
          <w:tcPr>
            <w:tcW w:w="1173"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rPr>
                <w:rFonts w:asciiTheme="majorBidi" w:hAnsiTheme="majorBidi" w:cstheme="majorBidi"/>
                <w:sz w:val="16"/>
                <w:szCs w:val="16"/>
                <w:vertAlign w:val="superscript"/>
              </w:rPr>
            </w:pPr>
            <w:r w:rsidRPr="004A7C91">
              <w:rPr>
                <w:rFonts w:asciiTheme="majorBidi" w:hAnsiTheme="majorBidi" w:cstheme="majorBidi"/>
                <w:sz w:val="16"/>
                <w:szCs w:val="16"/>
              </w:rPr>
              <w:t>Commercial Feed</w:t>
            </w:r>
            <w:r w:rsidRPr="004A7C91">
              <w:rPr>
                <w:rFonts w:asciiTheme="majorBidi" w:hAnsiTheme="majorBidi" w:cstheme="majorBidi"/>
                <w:sz w:val="16"/>
                <w:szCs w:val="16"/>
                <w:vertAlign w:val="superscript"/>
              </w:rPr>
              <w:t>*</w:t>
            </w:r>
          </w:p>
        </w:tc>
        <w:tc>
          <w:tcPr>
            <w:tcW w:w="787"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23</w:t>
            </w:r>
          </w:p>
        </w:tc>
        <w:tc>
          <w:tcPr>
            <w:tcW w:w="687"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1.88</w:t>
            </w:r>
          </w:p>
        </w:tc>
        <w:tc>
          <w:tcPr>
            <w:tcW w:w="687"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5.87</w:t>
            </w:r>
          </w:p>
        </w:tc>
        <w:tc>
          <w:tcPr>
            <w:tcW w:w="540"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0.29</w:t>
            </w:r>
          </w:p>
        </w:tc>
        <w:tc>
          <w:tcPr>
            <w:tcW w:w="540"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0.15</w:t>
            </w:r>
          </w:p>
        </w:tc>
        <w:tc>
          <w:tcPr>
            <w:tcW w:w="586"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3200</w:t>
            </w:r>
          </w:p>
        </w:tc>
      </w:tr>
      <w:tr w:rsidR="004A7C91" w:rsidRPr="004A7C91" w:rsidTr="004A7C91">
        <w:trPr>
          <w:trHeight w:val="317"/>
        </w:trPr>
        <w:tc>
          <w:tcPr>
            <w:tcW w:w="1173"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rPr>
                <w:rFonts w:asciiTheme="majorBidi" w:hAnsiTheme="majorBidi" w:cstheme="majorBidi"/>
                <w:sz w:val="16"/>
                <w:szCs w:val="16"/>
              </w:rPr>
            </w:pPr>
            <w:r w:rsidRPr="004A7C91">
              <w:rPr>
                <w:rFonts w:asciiTheme="majorBidi" w:hAnsiTheme="majorBidi" w:cstheme="majorBidi"/>
                <w:sz w:val="16"/>
                <w:szCs w:val="16"/>
              </w:rPr>
              <w:t>Soybean Meal</w:t>
            </w:r>
          </w:p>
        </w:tc>
        <w:tc>
          <w:tcPr>
            <w:tcW w:w="787"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40.16</w:t>
            </w:r>
          </w:p>
        </w:tc>
        <w:tc>
          <w:tcPr>
            <w:tcW w:w="687"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3.58</w:t>
            </w:r>
          </w:p>
        </w:tc>
        <w:tc>
          <w:tcPr>
            <w:tcW w:w="687"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1.37</w:t>
            </w:r>
          </w:p>
        </w:tc>
        <w:tc>
          <w:tcPr>
            <w:tcW w:w="540"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0.63</w:t>
            </w:r>
          </w:p>
        </w:tc>
        <w:tc>
          <w:tcPr>
            <w:tcW w:w="540"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0.32</w:t>
            </w:r>
          </w:p>
        </w:tc>
        <w:tc>
          <w:tcPr>
            <w:tcW w:w="586"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2240</w:t>
            </w:r>
          </w:p>
        </w:tc>
      </w:tr>
      <w:tr w:rsidR="004A7C91" w:rsidRPr="004A7C91" w:rsidTr="004A7C91">
        <w:trPr>
          <w:trHeight w:val="317"/>
        </w:trPr>
        <w:tc>
          <w:tcPr>
            <w:tcW w:w="1173"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rPr>
                <w:rFonts w:asciiTheme="majorBidi" w:hAnsiTheme="majorBidi" w:cstheme="majorBidi"/>
                <w:sz w:val="16"/>
                <w:szCs w:val="16"/>
              </w:rPr>
            </w:pPr>
            <w:r w:rsidRPr="004A7C91">
              <w:rPr>
                <w:rFonts w:asciiTheme="majorBidi" w:hAnsiTheme="majorBidi" w:cstheme="majorBidi"/>
                <w:sz w:val="16"/>
                <w:szCs w:val="16"/>
              </w:rPr>
              <w:t>Coconut oil</w:t>
            </w:r>
          </w:p>
        </w:tc>
        <w:tc>
          <w:tcPr>
            <w:tcW w:w="787"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0</w:t>
            </w:r>
          </w:p>
        </w:tc>
        <w:tc>
          <w:tcPr>
            <w:tcW w:w="687"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0</w:t>
            </w:r>
          </w:p>
        </w:tc>
        <w:tc>
          <w:tcPr>
            <w:tcW w:w="687"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100</w:t>
            </w:r>
          </w:p>
        </w:tc>
        <w:tc>
          <w:tcPr>
            <w:tcW w:w="540"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0</w:t>
            </w:r>
          </w:p>
        </w:tc>
        <w:tc>
          <w:tcPr>
            <w:tcW w:w="540"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0</w:t>
            </w:r>
          </w:p>
        </w:tc>
        <w:tc>
          <w:tcPr>
            <w:tcW w:w="586" w:type="pct"/>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8600</w:t>
            </w:r>
          </w:p>
        </w:tc>
      </w:tr>
      <w:tr w:rsidR="004A7C91" w:rsidRPr="004A7C91" w:rsidTr="004A7C91">
        <w:trPr>
          <w:trHeight w:val="317"/>
        </w:trPr>
        <w:tc>
          <w:tcPr>
            <w:tcW w:w="1173" w:type="pct"/>
            <w:tcBorders>
              <w:top w:val="single" w:sz="4" w:space="0" w:color="D9D9D9" w:themeColor="background1" w:themeShade="D9"/>
              <w:left w:val="nil"/>
              <w:bottom w:val="single" w:sz="4" w:space="0" w:color="auto"/>
              <w:right w:val="nil"/>
            </w:tcBorders>
            <w:shd w:val="clear" w:color="auto" w:fill="auto"/>
            <w:noWrap/>
            <w:vAlign w:val="center"/>
            <w:hideMark/>
          </w:tcPr>
          <w:p w:rsidR="004A7C91" w:rsidRPr="004A7C91" w:rsidRDefault="004A7C91" w:rsidP="004A7C91">
            <w:pPr>
              <w:spacing w:after="0"/>
              <w:rPr>
                <w:rFonts w:asciiTheme="majorBidi" w:hAnsiTheme="majorBidi" w:cstheme="majorBidi"/>
                <w:sz w:val="16"/>
                <w:szCs w:val="16"/>
              </w:rPr>
            </w:pPr>
            <w:r w:rsidRPr="004A7C91">
              <w:rPr>
                <w:rFonts w:asciiTheme="majorBidi" w:hAnsiTheme="majorBidi" w:cstheme="majorBidi"/>
                <w:sz w:val="16"/>
                <w:szCs w:val="16"/>
              </w:rPr>
              <w:t>Mineral Premix</w:t>
            </w:r>
          </w:p>
        </w:tc>
        <w:tc>
          <w:tcPr>
            <w:tcW w:w="787" w:type="pct"/>
            <w:tcBorders>
              <w:top w:val="single" w:sz="4" w:space="0" w:color="D9D9D9" w:themeColor="background1" w:themeShade="D9"/>
              <w:left w:val="nil"/>
              <w:bottom w:val="single" w:sz="4" w:space="0" w:color="auto"/>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0</w:t>
            </w:r>
          </w:p>
        </w:tc>
        <w:tc>
          <w:tcPr>
            <w:tcW w:w="687" w:type="pct"/>
            <w:tcBorders>
              <w:top w:val="single" w:sz="4" w:space="0" w:color="D9D9D9" w:themeColor="background1" w:themeShade="D9"/>
              <w:left w:val="nil"/>
              <w:bottom w:val="single" w:sz="4" w:space="0" w:color="auto"/>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0</w:t>
            </w:r>
          </w:p>
        </w:tc>
        <w:tc>
          <w:tcPr>
            <w:tcW w:w="687" w:type="pct"/>
            <w:tcBorders>
              <w:top w:val="single" w:sz="4" w:space="0" w:color="D9D9D9" w:themeColor="background1" w:themeShade="D9"/>
              <w:left w:val="nil"/>
              <w:bottom w:val="single" w:sz="4" w:space="0" w:color="auto"/>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0</w:t>
            </w:r>
          </w:p>
        </w:tc>
        <w:tc>
          <w:tcPr>
            <w:tcW w:w="540" w:type="pct"/>
            <w:tcBorders>
              <w:top w:val="single" w:sz="4" w:space="0" w:color="D9D9D9" w:themeColor="background1" w:themeShade="D9"/>
              <w:left w:val="nil"/>
              <w:bottom w:val="single" w:sz="4" w:space="0" w:color="auto"/>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5.38</w:t>
            </w:r>
          </w:p>
        </w:tc>
        <w:tc>
          <w:tcPr>
            <w:tcW w:w="540" w:type="pct"/>
            <w:tcBorders>
              <w:top w:val="single" w:sz="4" w:space="0" w:color="D9D9D9" w:themeColor="background1" w:themeShade="D9"/>
              <w:left w:val="nil"/>
              <w:bottom w:val="single" w:sz="4" w:space="0" w:color="auto"/>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1.14</w:t>
            </w:r>
          </w:p>
        </w:tc>
        <w:tc>
          <w:tcPr>
            <w:tcW w:w="586" w:type="pct"/>
            <w:tcBorders>
              <w:top w:val="single" w:sz="4" w:space="0" w:color="D9D9D9" w:themeColor="background1" w:themeShade="D9"/>
              <w:left w:val="nil"/>
              <w:bottom w:val="single" w:sz="4" w:space="0" w:color="auto"/>
              <w:right w:val="nil"/>
            </w:tcBorders>
            <w:shd w:val="clear" w:color="auto" w:fill="auto"/>
            <w:noWrap/>
            <w:vAlign w:val="center"/>
            <w:hideMark/>
          </w:tcPr>
          <w:p w:rsidR="004A7C91" w:rsidRPr="004A7C91" w:rsidRDefault="004A7C91" w:rsidP="004A7C91">
            <w:pPr>
              <w:spacing w:after="0"/>
              <w:jc w:val="center"/>
              <w:rPr>
                <w:rFonts w:asciiTheme="majorBidi" w:hAnsiTheme="majorBidi" w:cstheme="majorBidi"/>
                <w:sz w:val="16"/>
                <w:szCs w:val="16"/>
              </w:rPr>
            </w:pPr>
            <w:r w:rsidRPr="004A7C91">
              <w:rPr>
                <w:rFonts w:asciiTheme="majorBidi" w:hAnsiTheme="majorBidi" w:cstheme="majorBidi"/>
                <w:sz w:val="16"/>
                <w:szCs w:val="16"/>
              </w:rPr>
              <w:t>0</w:t>
            </w:r>
          </w:p>
        </w:tc>
      </w:tr>
    </w:tbl>
    <w:p w:rsidR="004A7C91" w:rsidRPr="004A7C91" w:rsidRDefault="004A7C91" w:rsidP="004A7C91">
      <w:pPr>
        <w:spacing w:after="0"/>
        <w:jc w:val="both"/>
        <w:rPr>
          <w:rFonts w:asciiTheme="majorBidi" w:hAnsiTheme="majorBidi" w:cstheme="majorBidi"/>
          <w:sz w:val="16"/>
          <w:szCs w:val="16"/>
        </w:rPr>
      </w:pPr>
      <w:r w:rsidRPr="004A7C91">
        <w:rPr>
          <w:rFonts w:asciiTheme="majorBidi" w:hAnsiTheme="majorBidi" w:cstheme="majorBidi"/>
          <w:sz w:val="16"/>
          <w:szCs w:val="16"/>
        </w:rPr>
        <w:t>ME: Energy metabolism, Ca: Calcium, P: Phosphor</w:t>
      </w:r>
      <w:r>
        <w:rPr>
          <w:rFonts w:asciiTheme="majorBidi" w:hAnsiTheme="majorBidi" w:cstheme="majorBidi"/>
          <w:sz w:val="16"/>
          <w:szCs w:val="16"/>
        </w:rPr>
        <w:t xml:space="preserve">; </w:t>
      </w:r>
      <w:r w:rsidRPr="004A7C91">
        <w:rPr>
          <w:rFonts w:asciiTheme="majorBidi" w:hAnsiTheme="majorBidi" w:cstheme="majorBidi"/>
          <w:sz w:val="16"/>
          <w:szCs w:val="16"/>
        </w:rPr>
        <w:t>*Commercial Feed: CP511 PT, Charoen Pokphand Indonesia</w:t>
      </w:r>
    </w:p>
    <w:p w:rsidR="004A7C91" w:rsidRPr="00050075" w:rsidRDefault="004A7C91" w:rsidP="004A7C91">
      <w:pPr>
        <w:spacing w:after="0"/>
        <w:ind w:left="1440" w:hanging="1440"/>
        <w:jc w:val="both"/>
        <w:rPr>
          <w:rFonts w:asciiTheme="majorBidi" w:hAnsiTheme="majorBidi" w:cstheme="majorBidi"/>
          <w:b/>
          <w:sz w:val="20"/>
          <w:szCs w:val="20"/>
        </w:rPr>
      </w:pPr>
    </w:p>
    <w:p w:rsidR="004A7C91" w:rsidRPr="00050075" w:rsidRDefault="004A7C91" w:rsidP="004A7C91">
      <w:pPr>
        <w:spacing w:after="0"/>
        <w:ind w:left="1440" w:hanging="1440"/>
        <w:jc w:val="both"/>
        <w:rPr>
          <w:rFonts w:asciiTheme="majorBidi" w:hAnsiTheme="majorBidi" w:cstheme="majorBidi"/>
          <w:b/>
          <w:sz w:val="20"/>
          <w:szCs w:val="20"/>
        </w:rPr>
      </w:pPr>
      <w:r w:rsidRPr="00050075">
        <w:rPr>
          <w:rFonts w:asciiTheme="majorBidi" w:hAnsiTheme="majorBidi" w:cstheme="majorBidi"/>
          <w:b/>
          <w:sz w:val="20"/>
          <w:szCs w:val="20"/>
        </w:rPr>
        <w:lastRenderedPageBreak/>
        <w:t xml:space="preserve">Table 2. </w:t>
      </w:r>
      <w:r w:rsidRPr="00050075">
        <w:rPr>
          <w:rFonts w:asciiTheme="majorBidi" w:hAnsiTheme="majorBidi" w:cstheme="majorBidi"/>
          <w:bCs/>
          <w:sz w:val="20"/>
          <w:szCs w:val="20"/>
        </w:rPr>
        <w:t>The composition of ration in broiler chickens</w:t>
      </w:r>
    </w:p>
    <w:tbl>
      <w:tblPr>
        <w:tblW w:w="4823" w:type="pct"/>
        <w:tblInd w:w="108" w:type="dxa"/>
        <w:tblBorders>
          <w:top w:val="single" w:sz="4" w:space="0" w:color="auto"/>
          <w:bottom w:val="single" w:sz="4" w:space="0" w:color="auto"/>
        </w:tblBorders>
        <w:tblLayout w:type="fixed"/>
        <w:tblLook w:val="04A0" w:firstRow="1" w:lastRow="0" w:firstColumn="1" w:lastColumn="0" w:noHBand="0" w:noVBand="1"/>
      </w:tblPr>
      <w:tblGrid>
        <w:gridCol w:w="2714"/>
        <w:gridCol w:w="2058"/>
      </w:tblGrid>
      <w:tr w:rsidR="004A7C91" w:rsidRPr="004A7C91" w:rsidTr="00E81CAB">
        <w:trPr>
          <w:trHeight w:val="398"/>
        </w:trPr>
        <w:tc>
          <w:tcPr>
            <w:tcW w:w="2844" w:type="pct"/>
            <w:tcBorders>
              <w:top w:val="single" w:sz="4" w:space="0" w:color="auto"/>
              <w:bottom w:val="single" w:sz="4" w:space="0" w:color="auto"/>
            </w:tcBorders>
            <w:shd w:val="clear" w:color="auto" w:fill="auto"/>
            <w:noWrap/>
            <w:vAlign w:val="center"/>
            <w:hideMark/>
          </w:tcPr>
          <w:p w:rsidR="004A7C91" w:rsidRPr="004A7C91" w:rsidRDefault="004A7C91" w:rsidP="00061FF1">
            <w:pPr>
              <w:spacing w:after="0"/>
              <w:rPr>
                <w:rFonts w:asciiTheme="majorBidi" w:hAnsiTheme="majorBidi" w:cstheme="majorBidi"/>
                <w:b/>
                <w:bCs/>
                <w:sz w:val="16"/>
                <w:szCs w:val="16"/>
              </w:rPr>
            </w:pPr>
            <w:r w:rsidRPr="004A7C91">
              <w:rPr>
                <w:rFonts w:asciiTheme="majorBidi" w:hAnsiTheme="majorBidi" w:cstheme="majorBidi"/>
                <w:b/>
                <w:bCs/>
                <w:sz w:val="16"/>
                <w:szCs w:val="16"/>
              </w:rPr>
              <w:t>Feed ingredients</w:t>
            </w:r>
          </w:p>
        </w:tc>
        <w:tc>
          <w:tcPr>
            <w:tcW w:w="2156" w:type="pct"/>
            <w:tcBorders>
              <w:top w:val="single" w:sz="4" w:space="0" w:color="auto"/>
              <w:bottom w:val="single" w:sz="4" w:space="0" w:color="auto"/>
            </w:tcBorders>
            <w:shd w:val="clear" w:color="auto" w:fill="auto"/>
            <w:noWrap/>
            <w:vAlign w:val="center"/>
            <w:hideMark/>
          </w:tcPr>
          <w:p w:rsidR="004A7C91" w:rsidRPr="004A7C91" w:rsidRDefault="004A7C91" w:rsidP="00061FF1">
            <w:pPr>
              <w:spacing w:after="0"/>
              <w:jc w:val="center"/>
              <w:rPr>
                <w:rFonts w:asciiTheme="majorBidi" w:hAnsiTheme="majorBidi" w:cstheme="majorBidi"/>
                <w:b/>
                <w:bCs/>
                <w:sz w:val="16"/>
                <w:szCs w:val="16"/>
              </w:rPr>
            </w:pPr>
            <w:r w:rsidRPr="004A7C91">
              <w:rPr>
                <w:rFonts w:asciiTheme="majorBidi" w:hAnsiTheme="majorBidi" w:cstheme="majorBidi"/>
                <w:b/>
                <w:bCs/>
                <w:sz w:val="16"/>
                <w:szCs w:val="16"/>
              </w:rPr>
              <w:t xml:space="preserve">Percentage of ration (%) </w:t>
            </w:r>
          </w:p>
          <w:p w:rsidR="004A7C91" w:rsidRPr="004A7C91" w:rsidRDefault="004A7C91" w:rsidP="00061FF1">
            <w:pPr>
              <w:spacing w:after="0"/>
              <w:jc w:val="center"/>
              <w:rPr>
                <w:rFonts w:asciiTheme="majorBidi" w:hAnsiTheme="majorBidi" w:cstheme="majorBidi"/>
                <w:b/>
                <w:bCs/>
                <w:sz w:val="16"/>
                <w:szCs w:val="16"/>
              </w:rPr>
            </w:pPr>
            <w:r w:rsidRPr="004A7C91">
              <w:rPr>
                <w:rFonts w:asciiTheme="majorBidi" w:hAnsiTheme="majorBidi" w:cstheme="majorBidi"/>
                <w:b/>
                <w:bCs/>
                <w:sz w:val="16"/>
                <w:szCs w:val="16"/>
              </w:rPr>
              <w:t>and nutrient content (%)</w:t>
            </w:r>
          </w:p>
        </w:tc>
      </w:tr>
      <w:tr w:rsidR="004A7C91" w:rsidRPr="004A7C91" w:rsidTr="00E81CAB">
        <w:trPr>
          <w:trHeight w:val="225"/>
        </w:trPr>
        <w:tc>
          <w:tcPr>
            <w:tcW w:w="2844" w:type="pct"/>
            <w:tcBorders>
              <w:top w:val="single" w:sz="4" w:space="0" w:color="auto"/>
            </w:tcBorders>
            <w:shd w:val="clear" w:color="auto" w:fill="auto"/>
            <w:noWrap/>
            <w:vAlign w:val="center"/>
            <w:hideMark/>
          </w:tcPr>
          <w:p w:rsidR="004A7C91" w:rsidRPr="004A7C91" w:rsidRDefault="004A7C91" w:rsidP="00061FF1">
            <w:pPr>
              <w:spacing w:after="0"/>
              <w:rPr>
                <w:rFonts w:asciiTheme="majorBidi" w:hAnsiTheme="majorBidi" w:cstheme="majorBidi"/>
                <w:sz w:val="16"/>
                <w:szCs w:val="16"/>
              </w:rPr>
            </w:pPr>
            <w:r w:rsidRPr="004A7C91">
              <w:rPr>
                <w:rFonts w:asciiTheme="majorBidi" w:hAnsiTheme="majorBidi" w:cstheme="majorBidi"/>
                <w:sz w:val="16"/>
                <w:szCs w:val="16"/>
              </w:rPr>
              <w:t>Corn</w:t>
            </w:r>
          </w:p>
        </w:tc>
        <w:tc>
          <w:tcPr>
            <w:tcW w:w="2156" w:type="pct"/>
            <w:tcBorders>
              <w:top w:val="single" w:sz="4" w:space="0" w:color="auto"/>
            </w:tcBorders>
            <w:shd w:val="clear" w:color="auto" w:fill="auto"/>
            <w:noWrap/>
            <w:vAlign w:val="center"/>
            <w:hideMark/>
          </w:tcPr>
          <w:p w:rsidR="004A7C91" w:rsidRPr="004A7C91" w:rsidRDefault="004A7C91" w:rsidP="00061FF1">
            <w:pPr>
              <w:spacing w:after="0"/>
              <w:jc w:val="center"/>
              <w:rPr>
                <w:rFonts w:asciiTheme="majorBidi" w:hAnsiTheme="majorBidi" w:cstheme="majorBidi"/>
                <w:sz w:val="16"/>
                <w:szCs w:val="16"/>
              </w:rPr>
            </w:pPr>
            <w:r w:rsidRPr="004A7C91">
              <w:rPr>
                <w:rFonts w:asciiTheme="majorBidi" w:hAnsiTheme="majorBidi" w:cstheme="majorBidi"/>
                <w:sz w:val="16"/>
                <w:szCs w:val="16"/>
              </w:rPr>
              <w:t>40</w:t>
            </w:r>
          </w:p>
        </w:tc>
      </w:tr>
      <w:tr w:rsidR="004A7C91" w:rsidRPr="004A7C91" w:rsidTr="00E81CAB">
        <w:trPr>
          <w:trHeight w:val="363"/>
        </w:trPr>
        <w:tc>
          <w:tcPr>
            <w:tcW w:w="2844" w:type="pct"/>
            <w:shd w:val="clear" w:color="auto" w:fill="auto"/>
            <w:noWrap/>
            <w:vAlign w:val="center"/>
            <w:hideMark/>
          </w:tcPr>
          <w:p w:rsidR="004A7C91" w:rsidRPr="004A7C91" w:rsidRDefault="004A7C91" w:rsidP="00061FF1">
            <w:pPr>
              <w:spacing w:after="0"/>
              <w:rPr>
                <w:rFonts w:asciiTheme="majorBidi" w:hAnsiTheme="majorBidi" w:cstheme="majorBidi"/>
                <w:sz w:val="16"/>
                <w:szCs w:val="16"/>
              </w:rPr>
            </w:pPr>
            <w:r w:rsidRPr="004A7C91">
              <w:rPr>
                <w:rFonts w:asciiTheme="majorBidi" w:hAnsiTheme="majorBidi" w:cstheme="majorBidi"/>
                <w:sz w:val="16"/>
                <w:szCs w:val="16"/>
              </w:rPr>
              <w:t>Bran</w:t>
            </w:r>
          </w:p>
        </w:tc>
        <w:tc>
          <w:tcPr>
            <w:tcW w:w="2156" w:type="pct"/>
            <w:shd w:val="clear" w:color="auto" w:fill="auto"/>
            <w:noWrap/>
            <w:vAlign w:val="center"/>
            <w:hideMark/>
          </w:tcPr>
          <w:p w:rsidR="004A7C91" w:rsidRPr="004A7C91" w:rsidRDefault="004A7C91" w:rsidP="00061FF1">
            <w:pPr>
              <w:spacing w:after="0"/>
              <w:jc w:val="center"/>
              <w:rPr>
                <w:rFonts w:asciiTheme="majorBidi" w:hAnsiTheme="majorBidi" w:cstheme="majorBidi"/>
                <w:sz w:val="16"/>
                <w:szCs w:val="16"/>
              </w:rPr>
            </w:pPr>
            <w:r w:rsidRPr="004A7C91">
              <w:rPr>
                <w:rFonts w:asciiTheme="majorBidi" w:hAnsiTheme="majorBidi" w:cstheme="majorBidi"/>
                <w:sz w:val="16"/>
                <w:szCs w:val="16"/>
              </w:rPr>
              <w:t>7</w:t>
            </w:r>
          </w:p>
        </w:tc>
      </w:tr>
      <w:tr w:rsidR="004A7C91" w:rsidRPr="004A7C91" w:rsidTr="00E81CAB">
        <w:trPr>
          <w:trHeight w:val="80"/>
        </w:trPr>
        <w:tc>
          <w:tcPr>
            <w:tcW w:w="2844" w:type="pct"/>
            <w:shd w:val="clear" w:color="auto" w:fill="auto"/>
            <w:noWrap/>
            <w:vAlign w:val="center"/>
            <w:hideMark/>
          </w:tcPr>
          <w:p w:rsidR="004A7C91" w:rsidRPr="004A7C91" w:rsidRDefault="004A7C91" w:rsidP="00061FF1">
            <w:pPr>
              <w:spacing w:after="0"/>
              <w:rPr>
                <w:rFonts w:asciiTheme="majorBidi" w:hAnsiTheme="majorBidi" w:cstheme="majorBidi"/>
                <w:sz w:val="16"/>
                <w:szCs w:val="16"/>
              </w:rPr>
            </w:pPr>
            <w:r w:rsidRPr="004A7C91">
              <w:rPr>
                <w:rFonts w:asciiTheme="majorBidi" w:hAnsiTheme="majorBidi" w:cstheme="majorBidi"/>
                <w:sz w:val="16"/>
                <w:szCs w:val="16"/>
              </w:rPr>
              <w:t>Fish flour</w:t>
            </w:r>
          </w:p>
        </w:tc>
        <w:tc>
          <w:tcPr>
            <w:tcW w:w="2156" w:type="pct"/>
            <w:shd w:val="clear" w:color="auto" w:fill="auto"/>
            <w:noWrap/>
            <w:vAlign w:val="center"/>
            <w:hideMark/>
          </w:tcPr>
          <w:p w:rsidR="004A7C91" w:rsidRPr="004A7C91" w:rsidRDefault="004A7C91" w:rsidP="00061FF1">
            <w:pPr>
              <w:spacing w:after="0"/>
              <w:jc w:val="center"/>
              <w:rPr>
                <w:rFonts w:asciiTheme="majorBidi" w:hAnsiTheme="majorBidi" w:cstheme="majorBidi"/>
                <w:sz w:val="16"/>
                <w:szCs w:val="16"/>
              </w:rPr>
            </w:pPr>
            <w:r w:rsidRPr="004A7C91">
              <w:rPr>
                <w:rFonts w:asciiTheme="majorBidi" w:hAnsiTheme="majorBidi" w:cstheme="majorBidi"/>
                <w:sz w:val="16"/>
                <w:szCs w:val="16"/>
              </w:rPr>
              <w:t>17</w:t>
            </w:r>
          </w:p>
        </w:tc>
      </w:tr>
      <w:tr w:rsidR="004A7C91" w:rsidRPr="004A7C91" w:rsidTr="00E81CAB">
        <w:trPr>
          <w:trHeight w:val="288"/>
        </w:trPr>
        <w:tc>
          <w:tcPr>
            <w:tcW w:w="2844" w:type="pct"/>
            <w:shd w:val="clear" w:color="auto" w:fill="auto"/>
            <w:noWrap/>
            <w:vAlign w:val="bottom"/>
            <w:hideMark/>
          </w:tcPr>
          <w:p w:rsidR="004A7C91" w:rsidRPr="004A7C91" w:rsidRDefault="004A7C91" w:rsidP="00061FF1">
            <w:pPr>
              <w:spacing w:after="0"/>
              <w:rPr>
                <w:rFonts w:asciiTheme="majorBidi" w:hAnsiTheme="majorBidi" w:cstheme="majorBidi"/>
                <w:sz w:val="16"/>
                <w:szCs w:val="16"/>
              </w:rPr>
            </w:pPr>
            <w:r w:rsidRPr="004A7C91">
              <w:rPr>
                <w:rFonts w:asciiTheme="majorBidi" w:hAnsiTheme="majorBidi" w:cstheme="majorBidi"/>
                <w:sz w:val="16"/>
                <w:szCs w:val="16"/>
              </w:rPr>
              <w:t>Commercial Feed</w:t>
            </w:r>
            <w:r w:rsidRPr="004A7C91">
              <w:rPr>
                <w:rFonts w:asciiTheme="majorBidi" w:hAnsiTheme="majorBidi" w:cstheme="majorBidi"/>
                <w:sz w:val="16"/>
                <w:szCs w:val="16"/>
                <w:vertAlign w:val="superscript"/>
              </w:rPr>
              <w:t>*</w:t>
            </w:r>
            <w:r w:rsidRPr="004A7C91">
              <w:rPr>
                <w:rFonts w:asciiTheme="majorBidi" w:hAnsiTheme="majorBidi" w:cstheme="majorBidi"/>
                <w:sz w:val="16"/>
                <w:szCs w:val="16"/>
              </w:rPr>
              <w:t xml:space="preserve"> </w:t>
            </w:r>
          </w:p>
        </w:tc>
        <w:tc>
          <w:tcPr>
            <w:tcW w:w="2156" w:type="pct"/>
            <w:shd w:val="clear" w:color="auto" w:fill="auto"/>
            <w:noWrap/>
            <w:vAlign w:val="bottom"/>
            <w:hideMark/>
          </w:tcPr>
          <w:p w:rsidR="004A7C91" w:rsidRPr="004A7C91" w:rsidRDefault="004A7C91" w:rsidP="00061FF1">
            <w:pPr>
              <w:spacing w:after="0"/>
              <w:jc w:val="center"/>
              <w:rPr>
                <w:rFonts w:asciiTheme="majorBidi" w:hAnsiTheme="majorBidi" w:cstheme="majorBidi"/>
                <w:sz w:val="16"/>
                <w:szCs w:val="16"/>
              </w:rPr>
            </w:pPr>
            <w:r w:rsidRPr="004A7C91">
              <w:rPr>
                <w:rFonts w:asciiTheme="majorBidi" w:hAnsiTheme="majorBidi" w:cstheme="majorBidi"/>
                <w:sz w:val="16"/>
                <w:szCs w:val="16"/>
              </w:rPr>
              <w:t>20</w:t>
            </w:r>
          </w:p>
        </w:tc>
      </w:tr>
      <w:tr w:rsidR="004A7C91" w:rsidRPr="004A7C91" w:rsidTr="00E81CAB">
        <w:trPr>
          <w:trHeight w:val="359"/>
        </w:trPr>
        <w:tc>
          <w:tcPr>
            <w:tcW w:w="2844" w:type="pct"/>
            <w:shd w:val="clear" w:color="auto" w:fill="auto"/>
            <w:noWrap/>
            <w:vAlign w:val="center"/>
            <w:hideMark/>
          </w:tcPr>
          <w:p w:rsidR="004A7C91" w:rsidRPr="004A7C91" w:rsidRDefault="004A7C91" w:rsidP="00061FF1">
            <w:pPr>
              <w:spacing w:after="0"/>
              <w:rPr>
                <w:rFonts w:asciiTheme="majorBidi" w:hAnsiTheme="majorBidi" w:cstheme="majorBidi"/>
                <w:sz w:val="16"/>
                <w:szCs w:val="16"/>
              </w:rPr>
            </w:pPr>
            <w:r w:rsidRPr="004A7C91">
              <w:rPr>
                <w:rFonts w:asciiTheme="majorBidi" w:hAnsiTheme="majorBidi" w:cstheme="majorBidi"/>
                <w:sz w:val="16"/>
                <w:szCs w:val="16"/>
              </w:rPr>
              <w:t>Soybean Meal</w:t>
            </w:r>
          </w:p>
        </w:tc>
        <w:tc>
          <w:tcPr>
            <w:tcW w:w="2156" w:type="pct"/>
            <w:shd w:val="clear" w:color="auto" w:fill="auto"/>
            <w:noWrap/>
            <w:vAlign w:val="center"/>
            <w:hideMark/>
          </w:tcPr>
          <w:p w:rsidR="004A7C91" w:rsidRPr="004A7C91" w:rsidRDefault="004A7C91" w:rsidP="00061FF1">
            <w:pPr>
              <w:spacing w:after="0"/>
              <w:jc w:val="center"/>
              <w:rPr>
                <w:rFonts w:asciiTheme="majorBidi" w:hAnsiTheme="majorBidi" w:cstheme="majorBidi"/>
                <w:sz w:val="16"/>
                <w:szCs w:val="16"/>
              </w:rPr>
            </w:pPr>
            <w:r w:rsidRPr="004A7C91">
              <w:rPr>
                <w:rFonts w:asciiTheme="majorBidi" w:hAnsiTheme="majorBidi" w:cstheme="majorBidi"/>
                <w:sz w:val="16"/>
                <w:szCs w:val="16"/>
              </w:rPr>
              <w:t>14</w:t>
            </w:r>
          </w:p>
        </w:tc>
      </w:tr>
      <w:tr w:rsidR="004A7C91" w:rsidRPr="004A7C91" w:rsidTr="00E81CAB">
        <w:trPr>
          <w:trHeight w:val="216"/>
        </w:trPr>
        <w:tc>
          <w:tcPr>
            <w:tcW w:w="2844" w:type="pct"/>
            <w:tcBorders>
              <w:bottom w:val="nil"/>
            </w:tcBorders>
            <w:shd w:val="clear" w:color="auto" w:fill="auto"/>
            <w:noWrap/>
            <w:vAlign w:val="center"/>
            <w:hideMark/>
          </w:tcPr>
          <w:p w:rsidR="004A7C91" w:rsidRPr="004A7C91" w:rsidRDefault="004A7C91" w:rsidP="00061FF1">
            <w:pPr>
              <w:spacing w:after="0"/>
              <w:rPr>
                <w:rFonts w:asciiTheme="majorBidi" w:hAnsiTheme="majorBidi" w:cstheme="majorBidi"/>
                <w:sz w:val="16"/>
                <w:szCs w:val="16"/>
              </w:rPr>
            </w:pPr>
            <w:r w:rsidRPr="004A7C91">
              <w:rPr>
                <w:rFonts w:asciiTheme="majorBidi" w:hAnsiTheme="majorBidi" w:cstheme="majorBidi"/>
                <w:sz w:val="16"/>
                <w:szCs w:val="16"/>
              </w:rPr>
              <w:t>Coconut oil</w:t>
            </w:r>
          </w:p>
        </w:tc>
        <w:tc>
          <w:tcPr>
            <w:tcW w:w="2156" w:type="pct"/>
            <w:tcBorders>
              <w:bottom w:val="nil"/>
            </w:tcBorders>
            <w:shd w:val="clear" w:color="auto" w:fill="auto"/>
            <w:noWrap/>
            <w:vAlign w:val="center"/>
            <w:hideMark/>
          </w:tcPr>
          <w:p w:rsidR="004A7C91" w:rsidRPr="004A7C91" w:rsidRDefault="004A7C91" w:rsidP="00061FF1">
            <w:pPr>
              <w:spacing w:after="0"/>
              <w:jc w:val="center"/>
              <w:rPr>
                <w:rFonts w:asciiTheme="majorBidi" w:hAnsiTheme="majorBidi" w:cstheme="majorBidi"/>
                <w:sz w:val="16"/>
                <w:szCs w:val="16"/>
              </w:rPr>
            </w:pPr>
            <w:r w:rsidRPr="004A7C91">
              <w:rPr>
                <w:rFonts w:asciiTheme="majorBidi" w:hAnsiTheme="majorBidi" w:cstheme="majorBidi"/>
                <w:sz w:val="16"/>
                <w:szCs w:val="16"/>
              </w:rPr>
              <w:t>1.5</w:t>
            </w:r>
          </w:p>
        </w:tc>
      </w:tr>
      <w:tr w:rsidR="004A7C91" w:rsidRPr="004A7C91" w:rsidTr="00E81CAB">
        <w:trPr>
          <w:trHeight w:val="380"/>
        </w:trPr>
        <w:tc>
          <w:tcPr>
            <w:tcW w:w="2844" w:type="pct"/>
            <w:tcBorders>
              <w:top w:val="nil"/>
              <w:bottom w:val="nil"/>
            </w:tcBorders>
            <w:shd w:val="clear" w:color="auto" w:fill="auto"/>
            <w:noWrap/>
            <w:vAlign w:val="center"/>
            <w:hideMark/>
          </w:tcPr>
          <w:p w:rsidR="004A7C91" w:rsidRPr="004A7C91" w:rsidRDefault="004A7C91" w:rsidP="00061FF1">
            <w:pPr>
              <w:spacing w:after="0"/>
              <w:rPr>
                <w:rFonts w:asciiTheme="majorBidi" w:hAnsiTheme="majorBidi" w:cstheme="majorBidi"/>
                <w:sz w:val="16"/>
                <w:szCs w:val="16"/>
              </w:rPr>
            </w:pPr>
            <w:r w:rsidRPr="004A7C91">
              <w:rPr>
                <w:rFonts w:asciiTheme="majorBidi" w:hAnsiTheme="majorBidi" w:cstheme="majorBidi"/>
                <w:sz w:val="16"/>
                <w:szCs w:val="16"/>
              </w:rPr>
              <w:t>Mineral Premix**</w:t>
            </w:r>
          </w:p>
        </w:tc>
        <w:tc>
          <w:tcPr>
            <w:tcW w:w="2156" w:type="pct"/>
            <w:tcBorders>
              <w:top w:val="nil"/>
              <w:bottom w:val="nil"/>
            </w:tcBorders>
            <w:shd w:val="clear" w:color="auto" w:fill="auto"/>
            <w:noWrap/>
            <w:vAlign w:val="center"/>
            <w:hideMark/>
          </w:tcPr>
          <w:p w:rsidR="004A7C91" w:rsidRPr="004A7C91" w:rsidRDefault="004A7C91" w:rsidP="00061FF1">
            <w:pPr>
              <w:spacing w:after="0"/>
              <w:jc w:val="center"/>
              <w:rPr>
                <w:rFonts w:asciiTheme="majorBidi" w:hAnsiTheme="majorBidi" w:cstheme="majorBidi"/>
                <w:sz w:val="16"/>
                <w:szCs w:val="16"/>
              </w:rPr>
            </w:pPr>
            <w:r w:rsidRPr="004A7C91">
              <w:rPr>
                <w:rFonts w:asciiTheme="majorBidi" w:hAnsiTheme="majorBidi" w:cstheme="majorBidi"/>
                <w:sz w:val="16"/>
                <w:szCs w:val="16"/>
              </w:rPr>
              <w:t>0.5</w:t>
            </w:r>
          </w:p>
        </w:tc>
      </w:tr>
      <w:tr w:rsidR="004A7C91" w:rsidRPr="004A7C91" w:rsidTr="00E81CAB">
        <w:trPr>
          <w:trHeight w:val="235"/>
        </w:trPr>
        <w:tc>
          <w:tcPr>
            <w:tcW w:w="2844" w:type="pct"/>
            <w:tcBorders>
              <w:top w:val="nil"/>
              <w:bottom w:val="single" w:sz="4" w:space="0" w:color="D9D9D9" w:themeColor="background1" w:themeShade="D9"/>
            </w:tcBorders>
            <w:shd w:val="clear" w:color="auto" w:fill="auto"/>
            <w:noWrap/>
            <w:vAlign w:val="center"/>
            <w:hideMark/>
          </w:tcPr>
          <w:p w:rsidR="004A7C91" w:rsidRPr="004A7C91" w:rsidRDefault="004A7C91" w:rsidP="00061FF1">
            <w:pPr>
              <w:spacing w:after="0"/>
              <w:rPr>
                <w:rFonts w:asciiTheme="majorBidi" w:hAnsiTheme="majorBidi" w:cstheme="majorBidi"/>
                <w:sz w:val="16"/>
                <w:szCs w:val="16"/>
              </w:rPr>
            </w:pPr>
            <w:r w:rsidRPr="004A7C91">
              <w:rPr>
                <w:rFonts w:asciiTheme="majorBidi" w:hAnsiTheme="majorBidi" w:cstheme="majorBidi"/>
                <w:sz w:val="16"/>
                <w:szCs w:val="16"/>
              </w:rPr>
              <w:t>Total</w:t>
            </w:r>
          </w:p>
        </w:tc>
        <w:tc>
          <w:tcPr>
            <w:tcW w:w="2156" w:type="pct"/>
            <w:tcBorders>
              <w:top w:val="nil"/>
              <w:bottom w:val="single" w:sz="4" w:space="0" w:color="D9D9D9" w:themeColor="background1" w:themeShade="D9"/>
            </w:tcBorders>
            <w:shd w:val="clear" w:color="auto" w:fill="auto"/>
            <w:noWrap/>
            <w:vAlign w:val="center"/>
            <w:hideMark/>
          </w:tcPr>
          <w:p w:rsidR="004A7C91" w:rsidRPr="004A7C91" w:rsidRDefault="004A7C91" w:rsidP="00061FF1">
            <w:pPr>
              <w:spacing w:after="0"/>
              <w:jc w:val="center"/>
              <w:rPr>
                <w:rFonts w:asciiTheme="majorBidi" w:hAnsiTheme="majorBidi" w:cstheme="majorBidi"/>
                <w:sz w:val="16"/>
                <w:szCs w:val="16"/>
              </w:rPr>
            </w:pPr>
            <w:r w:rsidRPr="004A7C91">
              <w:rPr>
                <w:rFonts w:asciiTheme="majorBidi" w:hAnsiTheme="majorBidi" w:cstheme="majorBidi"/>
                <w:sz w:val="16"/>
                <w:szCs w:val="16"/>
              </w:rPr>
              <w:t>100</w:t>
            </w:r>
          </w:p>
        </w:tc>
      </w:tr>
      <w:tr w:rsidR="004A7C91" w:rsidRPr="004A7C91" w:rsidTr="00E81CAB">
        <w:trPr>
          <w:trHeight w:val="363"/>
        </w:trPr>
        <w:tc>
          <w:tcPr>
            <w:tcW w:w="2844" w:type="pct"/>
            <w:tcBorders>
              <w:top w:val="single" w:sz="4" w:space="0" w:color="D9D9D9" w:themeColor="background1" w:themeShade="D9"/>
              <w:bottom w:val="nil"/>
            </w:tcBorders>
            <w:shd w:val="clear" w:color="auto" w:fill="auto"/>
            <w:noWrap/>
            <w:vAlign w:val="center"/>
            <w:hideMark/>
          </w:tcPr>
          <w:p w:rsidR="004A7C91" w:rsidRPr="004A7C91" w:rsidRDefault="004A7C91" w:rsidP="00061FF1">
            <w:pPr>
              <w:spacing w:after="0"/>
              <w:rPr>
                <w:rFonts w:asciiTheme="majorBidi" w:hAnsiTheme="majorBidi" w:cstheme="majorBidi"/>
                <w:sz w:val="16"/>
                <w:szCs w:val="16"/>
              </w:rPr>
            </w:pPr>
            <w:r w:rsidRPr="004A7C91">
              <w:rPr>
                <w:rFonts w:asciiTheme="majorBidi" w:hAnsiTheme="majorBidi" w:cstheme="majorBidi"/>
                <w:sz w:val="16"/>
                <w:szCs w:val="16"/>
              </w:rPr>
              <w:t>Crude Protein</w:t>
            </w:r>
          </w:p>
        </w:tc>
        <w:tc>
          <w:tcPr>
            <w:tcW w:w="2156" w:type="pct"/>
            <w:tcBorders>
              <w:top w:val="single" w:sz="4" w:space="0" w:color="D9D9D9" w:themeColor="background1" w:themeShade="D9"/>
              <w:bottom w:val="nil"/>
            </w:tcBorders>
            <w:shd w:val="clear" w:color="auto" w:fill="auto"/>
            <w:noWrap/>
            <w:vAlign w:val="center"/>
            <w:hideMark/>
          </w:tcPr>
          <w:p w:rsidR="004A7C91" w:rsidRPr="004A7C91" w:rsidRDefault="004A7C91" w:rsidP="00061FF1">
            <w:pPr>
              <w:spacing w:after="0"/>
              <w:jc w:val="center"/>
              <w:rPr>
                <w:rFonts w:asciiTheme="majorBidi" w:hAnsiTheme="majorBidi" w:cstheme="majorBidi"/>
                <w:sz w:val="16"/>
                <w:szCs w:val="16"/>
              </w:rPr>
            </w:pPr>
            <w:r w:rsidRPr="004A7C91">
              <w:rPr>
                <w:rFonts w:asciiTheme="majorBidi" w:hAnsiTheme="majorBidi" w:cstheme="majorBidi"/>
                <w:sz w:val="16"/>
                <w:szCs w:val="16"/>
              </w:rPr>
              <w:t>21.75</w:t>
            </w:r>
          </w:p>
        </w:tc>
      </w:tr>
      <w:tr w:rsidR="004A7C91" w:rsidRPr="004A7C91" w:rsidTr="00E81CAB">
        <w:trPr>
          <w:trHeight w:val="226"/>
        </w:trPr>
        <w:tc>
          <w:tcPr>
            <w:tcW w:w="2844" w:type="pct"/>
            <w:tcBorders>
              <w:top w:val="nil"/>
            </w:tcBorders>
            <w:shd w:val="clear" w:color="auto" w:fill="auto"/>
            <w:noWrap/>
            <w:vAlign w:val="center"/>
            <w:hideMark/>
          </w:tcPr>
          <w:p w:rsidR="004A7C91" w:rsidRPr="004A7C91" w:rsidRDefault="004A7C91" w:rsidP="00061FF1">
            <w:pPr>
              <w:spacing w:after="0"/>
              <w:rPr>
                <w:rFonts w:asciiTheme="majorBidi" w:hAnsiTheme="majorBidi" w:cstheme="majorBidi"/>
                <w:sz w:val="16"/>
                <w:szCs w:val="16"/>
              </w:rPr>
            </w:pPr>
            <w:r w:rsidRPr="004A7C91">
              <w:rPr>
                <w:rFonts w:asciiTheme="majorBidi" w:hAnsiTheme="majorBidi" w:cstheme="majorBidi"/>
                <w:sz w:val="16"/>
                <w:szCs w:val="16"/>
              </w:rPr>
              <w:t>Crude Fiber</w:t>
            </w:r>
          </w:p>
        </w:tc>
        <w:tc>
          <w:tcPr>
            <w:tcW w:w="2156" w:type="pct"/>
            <w:tcBorders>
              <w:top w:val="nil"/>
            </w:tcBorders>
            <w:shd w:val="clear" w:color="auto" w:fill="auto"/>
            <w:noWrap/>
            <w:vAlign w:val="center"/>
            <w:hideMark/>
          </w:tcPr>
          <w:p w:rsidR="004A7C91" w:rsidRPr="004A7C91" w:rsidRDefault="004A7C91" w:rsidP="00061FF1">
            <w:pPr>
              <w:spacing w:after="0"/>
              <w:jc w:val="center"/>
              <w:rPr>
                <w:rFonts w:asciiTheme="majorBidi" w:hAnsiTheme="majorBidi" w:cstheme="majorBidi"/>
                <w:sz w:val="16"/>
                <w:szCs w:val="16"/>
              </w:rPr>
            </w:pPr>
            <w:r w:rsidRPr="004A7C91">
              <w:rPr>
                <w:rFonts w:asciiTheme="majorBidi" w:hAnsiTheme="majorBidi" w:cstheme="majorBidi"/>
                <w:sz w:val="16"/>
                <w:szCs w:val="16"/>
              </w:rPr>
              <w:t>3.86</w:t>
            </w:r>
          </w:p>
        </w:tc>
      </w:tr>
      <w:tr w:rsidR="004A7C91" w:rsidRPr="004A7C91" w:rsidTr="00E81CAB">
        <w:trPr>
          <w:trHeight w:val="277"/>
        </w:trPr>
        <w:tc>
          <w:tcPr>
            <w:tcW w:w="2844" w:type="pct"/>
            <w:shd w:val="clear" w:color="auto" w:fill="auto"/>
            <w:noWrap/>
            <w:vAlign w:val="center"/>
            <w:hideMark/>
          </w:tcPr>
          <w:p w:rsidR="004A7C91" w:rsidRPr="004A7C91" w:rsidRDefault="004A7C91" w:rsidP="00061FF1">
            <w:pPr>
              <w:spacing w:after="0"/>
              <w:rPr>
                <w:rFonts w:asciiTheme="majorBidi" w:hAnsiTheme="majorBidi" w:cstheme="majorBidi"/>
                <w:sz w:val="16"/>
                <w:szCs w:val="16"/>
              </w:rPr>
            </w:pPr>
            <w:r w:rsidRPr="004A7C91">
              <w:rPr>
                <w:rFonts w:asciiTheme="majorBidi" w:hAnsiTheme="majorBidi" w:cstheme="majorBidi"/>
                <w:sz w:val="16"/>
                <w:szCs w:val="16"/>
              </w:rPr>
              <w:t>Crude Fat</w:t>
            </w:r>
          </w:p>
        </w:tc>
        <w:tc>
          <w:tcPr>
            <w:tcW w:w="2156" w:type="pct"/>
            <w:shd w:val="clear" w:color="auto" w:fill="auto"/>
            <w:noWrap/>
            <w:vAlign w:val="center"/>
            <w:hideMark/>
          </w:tcPr>
          <w:p w:rsidR="004A7C91" w:rsidRPr="004A7C91" w:rsidRDefault="004A7C91" w:rsidP="00061FF1">
            <w:pPr>
              <w:spacing w:after="0"/>
              <w:jc w:val="center"/>
              <w:rPr>
                <w:rFonts w:asciiTheme="majorBidi" w:hAnsiTheme="majorBidi" w:cstheme="majorBidi"/>
                <w:sz w:val="16"/>
                <w:szCs w:val="16"/>
              </w:rPr>
            </w:pPr>
            <w:r w:rsidRPr="004A7C91">
              <w:rPr>
                <w:rFonts w:asciiTheme="majorBidi" w:hAnsiTheme="majorBidi" w:cstheme="majorBidi"/>
                <w:sz w:val="16"/>
                <w:szCs w:val="16"/>
              </w:rPr>
              <w:t>4.12</w:t>
            </w:r>
          </w:p>
        </w:tc>
      </w:tr>
      <w:tr w:rsidR="004A7C91" w:rsidRPr="004A7C91" w:rsidTr="00E81CAB">
        <w:trPr>
          <w:trHeight w:val="216"/>
        </w:trPr>
        <w:tc>
          <w:tcPr>
            <w:tcW w:w="2844" w:type="pct"/>
            <w:shd w:val="clear" w:color="auto" w:fill="auto"/>
            <w:noWrap/>
            <w:vAlign w:val="center"/>
            <w:hideMark/>
          </w:tcPr>
          <w:p w:rsidR="004A7C91" w:rsidRPr="004A7C91" w:rsidRDefault="004A7C91" w:rsidP="00061FF1">
            <w:pPr>
              <w:spacing w:after="0"/>
              <w:rPr>
                <w:rFonts w:asciiTheme="majorBidi" w:hAnsiTheme="majorBidi" w:cstheme="majorBidi"/>
                <w:sz w:val="16"/>
                <w:szCs w:val="16"/>
              </w:rPr>
            </w:pPr>
            <w:r w:rsidRPr="004A7C91">
              <w:rPr>
                <w:rFonts w:asciiTheme="majorBidi" w:hAnsiTheme="majorBidi" w:cstheme="majorBidi"/>
                <w:sz w:val="16"/>
                <w:szCs w:val="16"/>
              </w:rPr>
              <w:t>Ca</w:t>
            </w:r>
          </w:p>
        </w:tc>
        <w:tc>
          <w:tcPr>
            <w:tcW w:w="2156" w:type="pct"/>
            <w:shd w:val="clear" w:color="auto" w:fill="auto"/>
            <w:noWrap/>
            <w:vAlign w:val="center"/>
            <w:hideMark/>
          </w:tcPr>
          <w:p w:rsidR="004A7C91" w:rsidRPr="004A7C91" w:rsidRDefault="004A7C91" w:rsidP="00061FF1">
            <w:pPr>
              <w:spacing w:after="0"/>
              <w:jc w:val="center"/>
              <w:rPr>
                <w:rFonts w:asciiTheme="majorBidi" w:hAnsiTheme="majorBidi" w:cstheme="majorBidi"/>
                <w:sz w:val="16"/>
                <w:szCs w:val="16"/>
              </w:rPr>
            </w:pPr>
            <w:r w:rsidRPr="004A7C91">
              <w:rPr>
                <w:rFonts w:asciiTheme="majorBidi" w:hAnsiTheme="majorBidi" w:cstheme="majorBidi"/>
                <w:sz w:val="16"/>
                <w:szCs w:val="16"/>
              </w:rPr>
              <w:t>1.50</w:t>
            </w:r>
          </w:p>
        </w:tc>
      </w:tr>
      <w:tr w:rsidR="004A7C91" w:rsidRPr="004A7C91" w:rsidTr="00E81CAB">
        <w:trPr>
          <w:trHeight w:val="267"/>
        </w:trPr>
        <w:tc>
          <w:tcPr>
            <w:tcW w:w="2844" w:type="pct"/>
            <w:shd w:val="clear" w:color="auto" w:fill="auto"/>
            <w:noWrap/>
            <w:vAlign w:val="center"/>
            <w:hideMark/>
          </w:tcPr>
          <w:p w:rsidR="004A7C91" w:rsidRPr="004A7C91" w:rsidRDefault="004A7C91" w:rsidP="00061FF1">
            <w:pPr>
              <w:spacing w:after="0"/>
              <w:rPr>
                <w:rFonts w:asciiTheme="majorBidi" w:hAnsiTheme="majorBidi" w:cstheme="majorBidi"/>
                <w:sz w:val="16"/>
                <w:szCs w:val="16"/>
              </w:rPr>
            </w:pPr>
            <w:r w:rsidRPr="004A7C91">
              <w:rPr>
                <w:rFonts w:asciiTheme="majorBidi" w:hAnsiTheme="majorBidi" w:cstheme="majorBidi"/>
                <w:sz w:val="16"/>
                <w:szCs w:val="16"/>
              </w:rPr>
              <w:t>P</w:t>
            </w:r>
          </w:p>
        </w:tc>
        <w:tc>
          <w:tcPr>
            <w:tcW w:w="2156" w:type="pct"/>
            <w:shd w:val="clear" w:color="auto" w:fill="auto"/>
            <w:noWrap/>
            <w:vAlign w:val="center"/>
            <w:hideMark/>
          </w:tcPr>
          <w:p w:rsidR="004A7C91" w:rsidRPr="004A7C91" w:rsidRDefault="004A7C91" w:rsidP="00061FF1">
            <w:pPr>
              <w:spacing w:after="0"/>
              <w:jc w:val="center"/>
              <w:rPr>
                <w:rFonts w:asciiTheme="majorBidi" w:hAnsiTheme="majorBidi" w:cstheme="majorBidi"/>
                <w:sz w:val="16"/>
                <w:szCs w:val="16"/>
              </w:rPr>
            </w:pPr>
            <w:r w:rsidRPr="004A7C91">
              <w:rPr>
                <w:rFonts w:asciiTheme="majorBidi" w:hAnsiTheme="majorBidi" w:cstheme="majorBidi"/>
                <w:sz w:val="16"/>
                <w:szCs w:val="16"/>
              </w:rPr>
              <w:t>0.83</w:t>
            </w:r>
          </w:p>
        </w:tc>
      </w:tr>
      <w:tr w:rsidR="004A7C91" w:rsidRPr="004A7C91" w:rsidTr="00E81CAB">
        <w:trPr>
          <w:trHeight w:val="216"/>
        </w:trPr>
        <w:tc>
          <w:tcPr>
            <w:tcW w:w="2844" w:type="pct"/>
            <w:shd w:val="clear" w:color="auto" w:fill="auto"/>
            <w:noWrap/>
            <w:vAlign w:val="center"/>
            <w:hideMark/>
          </w:tcPr>
          <w:p w:rsidR="004A7C91" w:rsidRPr="004A7C91" w:rsidRDefault="004A7C91" w:rsidP="00061FF1">
            <w:pPr>
              <w:spacing w:after="0"/>
              <w:rPr>
                <w:rFonts w:asciiTheme="majorBidi" w:hAnsiTheme="majorBidi" w:cstheme="majorBidi"/>
                <w:sz w:val="16"/>
                <w:szCs w:val="16"/>
              </w:rPr>
            </w:pPr>
            <w:r w:rsidRPr="004A7C91">
              <w:rPr>
                <w:rFonts w:asciiTheme="majorBidi" w:hAnsiTheme="majorBidi" w:cstheme="majorBidi"/>
                <w:sz w:val="16"/>
                <w:szCs w:val="16"/>
              </w:rPr>
              <w:t>ME (Kcal/kg)</w:t>
            </w:r>
          </w:p>
        </w:tc>
        <w:tc>
          <w:tcPr>
            <w:tcW w:w="2156" w:type="pct"/>
            <w:shd w:val="clear" w:color="auto" w:fill="auto"/>
            <w:noWrap/>
            <w:vAlign w:val="center"/>
            <w:hideMark/>
          </w:tcPr>
          <w:p w:rsidR="004A7C91" w:rsidRPr="004A7C91" w:rsidRDefault="004A7C91" w:rsidP="00061FF1">
            <w:pPr>
              <w:spacing w:after="0"/>
              <w:jc w:val="center"/>
              <w:rPr>
                <w:rFonts w:asciiTheme="majorBidi" w:hAnsiTheme="majorBidi" w:cstheme="majorBidi"/>
                <w:sz w:val="16"/>
                <w:szCs w:val="16"/>
              </w:rPr>
            </w:pPr>
            <w:r w:rsidRPr="004A7C91">
              <w:rPr>
                <w:rFonts w:asciiTheme="majorBidi" w:hAnsiTheme="majorBidi" w:cstheme="majorBidi"/>
                <w:sz w:val="16"/>
                <w:szCs w:val="16"/>
              </w:rPr>
              <w:t>2952,64</w:t>
            </w:r>
          </w:p>
        </w:tc>
      </w:tr>
    </w:tbl>
    <w:p w:rsidR="004A7C91" w:rsidRPr="004A7C91" w:rsidRDefault="004A7C91" w:rsidP="00E81CAB">
      <w:pPr>
        <w:spacing w:after="0" w:line="240" w:lineRule="auto"/>
        <w:jc w:val="both"/>
        <w:rPr>
          <w:rFonts w:asciiTheme="majorBidi" w:hAnsiTheme="majorBidi" w:cstheme="majorBidi"/>
          <w:sz w:val="16"/>
          <w:szCs w:val="16"/>
        </w:rPr>
      </w:pPr>
      <w:r w:rsidRPr="004A7C91">
        <w:rPr>
          <w:rFonts w:asciiTheme="majorBidi" w:hAnsiTheme="majorBidi" w:cstheme="majorBidi"/>
          <w:sz w:val="16"/>
          <w:szCs w:val="16"/>
        </w:rPr>
        <w:t>Ca: Calcium, P: Phosphor, ME: Energy metabolism</w:t>
      </w:r>
      <w:r>
        <w:rPr>
          <w:rFonts w:asciiTheme="majorBidi" w:hAnsiTheme="majorBidi" w:cstheme="majorBidi"/>
          <w:sz w:val="16"/>
          <w:szCs w:val="16"/>
        </w:rPr>
        <w:t xml:space="preserve">; </w:t>
      </w:r>
      <w:r w:rsidRPr="004A7C91">
        <w:rPr>
          <w:rFonts w:asciiTheme="majorBidi" w:hAnsiTheme="majorBidi" w:cstheme="majorBidi"/>
          <w:sz w:val="16"/>
          <w:szCs w:val="16"/>
        </w:rPr>
        <w:t xml:space="preserve">*Commercial feed: </w:t>
      </w:r>
      <w:r>
        <w:rPr>
          <w:rFonts w:asciiTheme="majorBidi" w:hAnsiTheme="majorBidi" w:cstheme="majorBidi"/>
          <w:sz w:val="16"/>
          <w:szCs w:val="16"/>
        </w:rPr>
        <w:t xml:space="preserve">CP511 </w:t>
      </w:r>
      <w:r w:rsidRPr="004A7C91">
        <w:rPr>
          <w:rFonts w:asciiTheme="majorBidi" w:hAnsiTheme="majorBidi" w:cstheme="majorBidi"/>
          <w:sz w:val="16"/>
          <w:szCs w:val="16"/>
        </w:rPr>
        <w:t>PT, Charoen Pokphand, Indonesia; **Mineral Premix: Supplemented for kg of the diets: Vit. A, 12000 IU; D3, 2000 IU; E, 20 mg; K3, 3 mg; B2, 7 mg; B3, 12 mg; B5, 3 mg; B12, 0.03 mg; biotin, 0.1 mg; choline chloride, 300 mg; Mn, 130 mg; Fe, 70 mg; Zn, 60 mg; Cu,12 mg; I,1 mg; Se, 0.2 mg, and adequate antioxidant.</w:t>
      </w:r>
    </w:p>
    <w:p w:rsidR="004A7C91" w:rsidRDefault="004A7C91" w:rsidP="004A7C91">
      <w:pPr>
        <w:spacing w:after="0"/>
        <w:jc w:val="both"/>
        <w:rPr>
          <w:rFonts w:asciiTheme="majorBidi" w:hAnsiTheme="majorBidi" w:cstheme="majorBidi"/>
          <w:b/>
          <w:sz w:val="20"/>
          <w:szCs w:val="20"/>
        </w:rPr>
      </w:pPr>
    </w:p>
    <w:p w:rsidR="00C457CA" w:rsidRPr="00050075" w:rsidRDefault="00C457CA" w:rsidP="00C457CA">
      <w:pPr>
        <w:spacing w:after="0"/>
        <w:ind w:firstLine="450"/>
        <w:jc w:val="both"/>
        <w:rPr>
          <w:rFonts w:asciiTheme="majorBidi" w:hAnsiTheme="majorBidi" w:cstheme="majorBidi"/>
          <w:b/>
          <w:sz w:val="20"/>
          <w:szCs w:val="20"/>
        </w:rPr>
      </w:pPr>
      <w:r w:rsidRPr="00050075">
        <w:rPr>
          <w:rFonts w:asciiTheme="majorBidi" w:hAnsiTheme="majorBidi" w:cstheme="majorBidi"/>
          <w:b/>
          <w:sz w:val="20"/>
          <w:szCs w:val="20"/>
        </w:rPr>
        <w:t>Method</w:t>
      </w:r>
    </w:p>
    <w:p w:rsidR="00C457CA" w:rsidRPr="00050075" w:rsidRDefault="00C457CA" w:rsidP="00C457CA">
      <w:pPr>
        <w:spacing w:after="0"/>
        <w:ind w:firstLine="450"/>
        <w:jc w:val="both"/>
        <w:rPr>
          <w:rFonts w:asciiTheme="majorBidi" w:hAnsiTheme="majorBidi" w:cstheme="majorBidi"/>
          <w:b/>
          <w:sz w:val="20"/>
          <w:szCs w:val="20"/>
        </w:rPr>
      </w:pPr>
      <w:r w:rsidRPr="00050075">
        <w:rPr>
          <w:rFonts w:asciiTheme="majorBidi" w:hAnsiTheme="majorBidi" w:cstheme="majorBidi"/>
          <w:sz w:val="20"/>
          <w:szCs w:val="20"/>
        </w:rPr>
        <w:t xml:space="preserve">Making glutamate was done by fermentation with </w:t>
      </w:r>
      <w:r w:rsidRPr="00050075">
        <w:rPr>
          <w:rFonts w:asciiTheme="majorBidi" w:hAnsiTheme="majorBidi" w:cstheme="majorBidi"/>
          <w:i/>
          <w:sz w:val="20"/>
          <w:szCs w:val="20"/>
        </w:rPr>
        <w:t>Lactobacillus plantarum</w:t>
      </w:r>
      <w:r w:rsidRPr="00050075">
        <w:rPr>
          <w:rFonts w:asciiTheme="majorBidi" w:hAnsiTheme="majorBidi" w:cstheme="majorBidi"/>
          <w:sz w:val="20"/>
          <w:szCs w:val="20"/>
        </w:rPr>
        <w:t>. The nutritional composition of fermentation media used in this study was KH2PO4, MgSO4 _ 7H2O, FeSO4 _ 7H2O, MnSO4 _ 4-5H2O, 9% sugar cane, 5 μ / L biotin, 90% tofu water, 10% distilled water, water starter and starter 9%. The duration of fermentation in this study was 36 hours at 36</w:t>
      </w:r>
      <w:r w:rsidRPr="00050075">
        <w:rPr>
          <w:rFonts w:asciiTheme="majorBidi" w:hAnsiTheme="majorBidi" w:cstheme="majorBidi"/>
          <w:sz w:val="20"/>
          <w:szCs w:val="20"/>
          <w:vertAlign w:val="superscript"/>
        </w:rPr>
        <w:t>o</w:t>
      </w:r>
      <w:r w:rsidRPr="00050075">
        <w:rPr>
          <w:rFonts w:asciiTheme="majorBidi" w:hAnsiTheme="majorBidi" w:cstheme="majorBidi"/>
          <w:sz w:val="20"/>
          <w:szCs w:val="20"/>
        </w:rPr>
        <w:t>C. After fermentation the media were centrifuged for 20 minutes and 10,000 rpm at a temperature of -4</w:t>
      </w:r>
      <w:r w:rsidRPr="00050075">
        <w:rPr>
          <w:rFonts w:asciiTheme="majorBidi" w:hAnsiTheme="majorBidi" w:cstheme="majorBidi"/>
          <w:sz w:val="20"/>
          <w:szCs w:val="20"/>
          <w:vertAlign w:val="superscript"/>
        </w:rPr>
        <w:t>o</w:t>
      </w:r>
      <w:r w:rsidRPr="00050075">
        <w:rPr>
          <w:rFonts w:asciiTheme="majorBidi" w:hAnsiTheme="majorBidi" w:cstheme="majorBidi"/>
          <w:sz w:val="20"/>
          <w:szCs w:val="20"/>
        </w:rPr>
        <w:t>C. After that, the supernatant was concentrated using an evaporation technique in an oven with a temperature of 40</w:t>
      </w:r>
      <w:r w:rsidRPr="00050075">
        <w:rPr>
          <w:rFonts w:asciiTheme="majorBidi" w:hAnsiTheme="majorBidi" w:cstheme="majorBidi"/>
          <w:sz w:val="20"/>
          <w:szCs w:val="20"/>
          <w:vertAlign w:val="superscript"/>
        </w:rPr>
        <w:t>o</w:t>
      </w:r>
      <w:r w:rsidRPr="00050075">
        <w:rPr>
          <w:rFonts w:asciiTheme="majorBidi" w:hAnsiTheme="majorBidi" w:cstheme="majorBidi"/>
          <w:sz w:val="20"/>
          <w:szCs w:val="20"/>
        </w:rPr>
        <w:t>C for 48 hours. The shrinking material was then calculated for the acid content using glutamate HPLC (</w:t>
      </w:r>
      <w:r w:rsidRPr="00050075">
        <w:rPr>
          <w:rFonts w:asciiTheme="majorBidi" w:hAnsiTheme="majorBidi" w:cstheme="majorBidi"/>
          <w:color w:val="1F3864"/>
          <w:sz w:val="20"/>
          <w:szCs w:val="20"/>
        </w:rPr>
        <w:t>Maslami et al., 2018</w:t>
      </w:r>
      <w:r w:rsidRPr="00050075">
        <w:rPr>
          <w:rFonts w:asciiTheme="majorBidi" w:hAnsiTheme="majorBidi" w:cstheme="majorBidi"/>
          <w:sz w:val="20"/>
          <w:szCs w:val="20"/>
        </w:rPr>
        <w:t xml:space="preserve">). </w:t>
      </w:r>
    </w:p>
    <w:p w:rsidR="00C457CA" w:rsidRDefault="00C457CA" w:rsidP="00C457CA">
      <w:pPr>
        <w:spacing w:after="0"/>
        <w:ind w:firstLine="450"/>
        <w:jc w:val="both"/>
        <w:rPr>
          <w:rFonts w:asciiTheme="majorBidi" w:hAnsiTheme="majorBidi" w:cstheme="majorBidi"/>
          <w:b/>
          <w:sz w:val="20"/>
          <w:szCs w:val="20"/>
        </w:rPr>
      </w:pPr>
    </w:p>
    <w:p w:rsidR="00C457CA" w:rsidRPr="00050075" w:rsidRDefault="00C457CA" w:rsidP="00C457CA">
      <w:pPr>
        <w:spacing w:after="0"/>
        <w:ind w:firstLine="450"/>
        <w:jc w:val="both"/>
        <w:rPr>
          <w:rFonts w:asciiTheme="majorBidi" w:hAnsiTheme="majorBidi" w:cstheme="majorBidi"/>
          <w:b/>
          <w:sz w:val="20"/>
          <w:szCs w:val="20"/>
        </w:rPr>
      </w:pPr>
      <w:r w:rsidRPr="00050075">
        <w:rPr>
          <w:rFonts w:asciiTheme="majorBidi" w:hAnsiTheme="majorBidi" w:cstheme="majorBidi"/>
          <w:b/>
          <w:sz w:val="20"/>
          <w:szCs w:val="20"/>
        </w:rPr>
        <w:t>Maintenance of broilers</w:t>
      </w:r>
    </w:p>
    <w:p w:rsidR="00C457CA" w:rsidRPr="00050075" w:rsidRDefault="00C457CA" w:rsidP="00C457CA">
      <w:pPr>
        <w:spacing w:after="0"/>
        <w:ind w:firstLine="450"/>
        <w:jc w:val="both"/>
        <w:rPr>
          <w:rFonts w:asciiTheme="majorBidi" w:hAnsiTheme="majorBidi" w:cstheme="majorBidi"/>
          <w:sz w:val="20"/>
          <w:szCs w:val="20"/>
        </w:rPr>
      </w:pPr>
      <w:r w:rsidRPr="00050075">
        <w:rPr>
          <w:rFonts w:asciiTheme="majorBidi" w:hAnsiTheme="majorBidi" w:cstheme="majorBidi"/>
          <w:sz w:val="20"/>
          <w:szCs w:val="20"/>
        </w:rPr>
        <w:t xml:space="preserve">Maintenance was carried out for five weeks. Feed and drinking water were available </w:t>
      </w:r>
      <w:r w:rsidRPr="00050075">
        <w:rPr>
          <w:rFonts w:asciiTheme="majorBidi" w:hAnsiTheme="majorBidi" w:cstheme="majorBidi"/>
          <w:iCs/>
          <w:sz w:val="20"/>
          <w:szCs w:val="20"/>
        </w:rPr>
        <w:t>ad libitum</w:t>
      </w:r>
      <w:r w:rsidRPr="00050075">
        <w:rPr>
          <w:rFonts w:asciiTheme="majorBidi" w:hAnsiTheme="majorBidi" w:cstheme="majorBidi"/>
          <w:sz w:val="20"/>
          <w:szCs w:val="20"/>
        </w:rPr>
        <w:t xml:space="preserve">. Glutamate treatment was given to chickens aged two weeks to six weeks. Glutamate was added to drinking water. The body weight was carried out at the beginning of the study and every following week, and also at the end of the study. Weighing the rest of the feed was done every weekend. Calculations were carried out for Feed Intake (FI), Body Weight Gain (BWG), Feed Conversion Ratio (FCR) and Carcass Percentage (CP). </w:t>
      </w:r>
    </w:p>
    <w:p w:rsidR="00C457CA" w:rsidRDefault="00C457CA" w:rsidP="00C457CA">
      <w:pPr>
        <w:spacing w:after="0"/>
        <w:ind w:firstLine="450"/>
        <w:jc w:val="both"/>
        <w:rPr>
          <w:rFonts w:asciiTheme="majorBidi" w:hAnsiTheme="majorBidi" w:cstheme="majorBidi"/>
          <w:b/>
          <w:sz w:val="20"/>
          <w:szCs w:val="20"/>
        </w:rPr>
      </w:pPr>
    </w:p>
    <w:p w:rsidR="00C457CA" w:rsidRPr="00050075" w:rsidRDefault="00C457CA" w:rsidP="00C457CA">
      <w:pPr>
        <w:spacing w:after="0"/>
        <w:ind w:firstLine="450"/>
        <w:jc w:val="both"/>
        <w:rPr>
          <w:rFonts w:asciiTheme="majorBidi" w:hAnsiTheme="majorBidi" w:cstheme="majorBidi"/>
          <w:b/>
          <w:sz w:val="20"/>
          <w:szCs w:val="20"/>
        </w:rPr>
      </w:pPr>
      <w:r w:rsidRPr="00050075">
        <w:rPr>
          <w:rFonts w:asciiTheme="majorBidi" w:hAnsiTheme="majorBidi" w:cstheme="majorBidi"/>
          <w:b/>
          <w:sz w:val="20"/>
          <w:szCs w:val="20"/>
        </w:rPr>
        <w:lastRenderedPageBreak/>
        <w:t>Experiment and data analysis</w:t>
      </w:r>
    </w:p>
    <w:p w:rsidR="00C457CA" w:rsidRPr="00050075" w:rsidRDefault="00C457CA" w:rsidP="00C457CA">
      <w:pPr>
        <w:spacing w:after="0"/>
        <w:ind w:firstLine="450"/>
        <w:jc w:val="both"/>
        <w:rPr>
          <w:rFonts w:asciiTheme="majorBidi" w:hAnsiTheme="majorBidi" w:cstheme="majorBidi"/>
          <w:sz w:val="20"/>
          <w:szCs w:val="20"/>
        </w:rPr>
      </w:pPr>
      <w:r w:rsidRPr="00050075">
        <w:rPr>
          <w:rFonts w:asciiTheme="majorBidi" w:hAnsiTheme="majorBidi" w:cstheme="majorBidi"/>
          <w:sz w:val="20"/>
          <w:szCs w:val="20"/>
        </w:rPr>
        <w:t>This study used a completely randomized design. Each treatment was repeated four times. Each treatment and each replication consisted of 10 birds. The observed variables were just performance traits. The variable performance included average feed intake, body weight gain, feed conversion ratio and carcass percentage.  The data obtained were analyzed using analysis of variance (Analysis of Variance / ANOVA) and if there were differences between treatments were tested further using the DMRT (Duncan Multiple Range Test) tests at a level of 5% (</w:t>
      </w:r>
      <w:r w:rsidRPr="00050075">
        <w:rPr>
          <w:rFonts w:asciiTheme="majorBidi" w:hAnsiTheme="majorBidi" w:cstheme="majorBidi"/>
          <w:color w:val="1F3864"/>
          <w:sz w:val="20"/>
          <w:szCs w:val="20"/>
        </w:rPr>
        <w:t>Steel and Torrie, 1991).</w:t>
      </w:r>
      <w:r w:rsidRPr="00050075">
        <w:rPr>
          <w:rFonts w:asciiTheme="majorBidi" w:hAnsiTheme="majorBidi" w:cstheme="majorBidi"/>
          <w:sz w:val="20"/>
          <w:szCs w:val="20"/>
        </w:rPr>
        <w:t xml:space="preserve"> </w:t>
      </w:r>
      <w:r w:rsidRPr="00050075">
        <w:rPr>
          <w:rFonts w:asciiTheme="majorBidi" w:hAnsiTheme="majorBidi" w:cstheme="majorBidi"/>
          <w:color w:val="0D0D0D"/>
          <w:sz w:val="20"/>
          <w:szCs w:val="20"/>
        </w:rPr>
        <w:t xml:space="preserve">The dose of glutamate in drinking water is A </w:t>
      </w:r>
      <w:r w:rsidRPr="00050075">
        <w:rPr>
          <w:rFonts w:asciiTheme="majorBidi" w:hAnsiTheme="majorBidi" w:cstheme="majorBidi"/>
          <w:sz w:val="20"/>
          <w:szCs w:val="20"/>
        </w:rPr>
        <w:t xml:space="preserve">(0.4% commercial glutamate), B </w:t>
      </w:r>
      <w:r w:rsidRPr="00050075">
        <w:rPr>
          <w:rFonts w:asciiTheme="majorBidi" w:hAnsiTheme="majorBidi" w:cstheme="majorBidi"/>
          <w:sz w:val="20"/>
          <w:szCs w:val="20"/>
        </w:rPr>
        <w:lastRenderedPageBreak/>
        <w:t>(0.0% glutamate), C (0.2% glutamate), D (0.4% glutamate), E (0.6% glutamate) and F (0.8% glutamate).</w:t>
      </w:r>
    </w:p>
    <w:p w:rsidR="00C457CA" w:rsidRDefault="00C457CA" w:rsidP="00C457CA">
      <w:pPr>
        <w:spacing w:after="0"/>
        <w:rPr>
          <w:rFonts w:asciiTheme="majorBidi" w:hAnsiTheme="majorBidi" w:cstheme="majorBidi"/>
          <w:sz w:val="20"/>
          <w:szCs w:val="20"/>
        </w:rPr>
      </w:pPr>
    </w:p>
    <w:p w:rsidR="00C457CA" w:rsidRPr="00050075" w:rsidRDefault="00C457CA" w:rsidP="00C457CA">
      <w:pPr>
        <w:spacing w:after="0"/>
        <w:rPr>
          <w:rFonts w:asciiTheme="majorBidi" w:hAnsiTheme="majorBidi" w:cstheme="majorBidi"/>
          <w:b/>
          <w:sz w:val="20"/>
          <w:szCs w:val="20"/>
        </w:rPr>
      </w:pPr>
      <w:r w:rsidRPr="00050075">
        <w:rPr>
          <w:rFonts w:asciiTheme="majorBidi" w:hAnsiTheme="majorBidi" w:cstheme="majorBidi"/>
          <w:b/>
          <w:sz w:val="20"/>
          <w:szCs w:val="20"/>
        </w:rPr>
        <w:t>RESULTS AND DISCUSSION</w:t>
      </w:r>
    </w:p>
    <w:p w:rsidR="00C457CA" w:rsidRDefault="00C457CA" w:rsidP="00C457CA">
      <w:pPr>
        <w:spacing w:after="0"/>
        <w:jc w:val="both"/>
        <w:rPr>
          <w:rFonts w:asciiTheme="majorBidi" w:hAnsiTheme="majorBidi" w:cstheme="majorBidi"/>
          <w:sz w:val="20"/>
          <w:szCs w:val="20"/>
        </w:rPr>
      </w:pPr>
    </w:p>
    <w:p w:rsidR="00C457CA" w:rsidRPr="00050075" w:rsidRDefault="00C457CA" w:rsidP="00C457CA">
      <w:pPr>
        <w:spacing w:after="0"/>
        <w:jc w:val="both"/>
        <w:rPr>
          <w:rFonts w:asciiTheme="majorBidi" w:hAnsiTheme="majorBidi" w:cstheme="majorBidi"/>
          <w:sz w:val="20"/>
          <w:szCs w:val="20"/>
        </w:rPr>
      </w:pPr>
      <w:r w:rsidRPr="00050075">
        <w:rPr>
          <w:rFonts w:asciiTheme="majorBidi" w:hAnsiTheme="majorBidi" w:cstheme="majorBidi"/>
          <w:sz w:val="20"/>
          <w:szCs w:val="20"/>
        </w:rPr>
        <w:t>The results indicated that giving of glutam</w:t>
      </w:r>
      <w:r w:rsidR="00E81CAB">
        <w:rPr>
          <w:rFonts w:asciiTheme="majorBidi" w:hAnsiTheme="majorBidi" w:cstheme="majorBidi"/>
          <w:sz w:val="20"/>
          <w:szCs w:val="20"/>
        </w:rPr>
        <w:t>ate had a significant effect (P</w:t>
      </w:r>
      <w:r w:rsidRPr="00050075">
        <w:rPr>
          <w:rFonts w:asciiTheme="majorBidi" w:hAnsiTheme="majorBidi" w:cstheme="majorBidi"/>
          <w:sz w:val="20"/>
          <w:szCs w:val="20"/>
        </w:rPr>
        <w:t>&lt;0.05) on feed intake, body weight gain and feed conversion ratio. While the giving of glutamate did not have a significant effect (P&gt; 0.05) on the percentage of the carcass. The average FI, BWG, FCR and CP by giving glutamate was indicated in table 3.</w:t>
      </w:r>
    </w:p>
    <w:p w:rsidR="00C457CA" w:rsidRDefault="00C457CA" w:rsidP="00E81CAB">
      <w:pPr>
        <w:spacing w:after="0"/>
        <w:rPr>
          <w:rFonts w:asciiTheme="majorBidi" w:hAnsiTheme="majorBidi" w:cstheme="majorBidi"/>
          <w:b/>
          <w:sz w:val="20"/>
          <w:szCs w:val="20"/>
        </w:rPr>
      </w:pPr>
    </w:p>
    <w:p w:rsidR="00E81CAB" w:rsidRDefault="00E81CAB" w:rsidP="00E81CAB">
      <w:pPr>
        <w:spacing w:after="0"/>
        <w:rPr>
          <w:rFonts w:asciiTheme="majorBidi" w:hAnsiTheme="majorBidi" w:cstheme="majorBidi"/>
          <w:b/>
          <w:sz w:val="20"/>
          <w:szCs w:val="20"/>
        </w:rPr>
        <w:sectPr w:rsidR="00E81CAB" w:rsidSect="005E0E78">
          <w:type w:val="continuous"/>
          <w:pgSz w:w="12240" w:h="15840"/>
          <w:pgMar w:top="1620" w:right="990" w:bottom="990" w:left="1080" w:header="708" w:footer="256" w:gutter="0"/>
          <w:cols w:num="2" w:space="708"/>
          <w:titlePg/>
          <w:docGrid w:linePitch="360"/>
        </w:sectPr>
      </w:pPr>
    </w:p>
    <w:p w:rsidR="00E81CAB" w:rsidRDefault="00E81CAB" w:rsidP="00E81CAB">
      <w:pPr>
        <w:spacing w:after="0"/>
        <w:rPr>
          <w:rFonts w:asciiTheme="majorBidi" w:hAnsiTheme="majorBidi" w:cstheme="majorBidi"/>
          <w:b/>
          <w:sz w:val="20"/>
          <w:szCs w:val="20"/>
        </w:rPr>
      </w:pPr>
    </w:p>
    <w:p w:rsidR="00E81CAB" w:rsidRPr="00050075" w:rsidRDefault="00E81CAB" w:rsidP="00E81CAB">
      <w:pPr>
        <w:spacing w:after="0"/>
        <w:rPr>
          <w:rFonts w:asciiTheme="majorBidi" w:hAnsiTheme="majorBidi" w:cstheme="majorBidi"/>
          <w:bCs/>
          <w:sz w:val="20"/>
          <w:szCs w:val="20"/>
        </w:rPr>
      </w:pPr>
      <w:r w:rsidRPr="00050075">
        <w:rPr>
          <w:rFonts w:asciiTheme="majorBidi" w:hAnsiTheme="majorBidi" w:cstheme="majorBidi"/>
          <w:b/>
          <w:sz w:val="20"/>
          <w:szCs w:val="20"/>
        </w:rPr>
        <w:t xml:space="preserve">Table 3. </w:t>
      </w:r>
      <w:r w:rsidRPr="00050075">
        <w:rPr>
          <w:rFonts w:asciiTheme="majorBidi" w:hAnsiTheme="majorBidi" w:cstheme="majorBidi"/>
          <w:sz w:val="20"/>
          <w:szCs w:val="20"/>
        </w:rPr>
        <w:t xml:space="preserve">Effect of dietary inclusion of glutamate on broiler chicken performance for 35 days </w:t>
      </w:r>
    </w:p>
    <w:tbl>
      <w:tblPr>
        <w:tblW w:w="10170" w:type="dxa"/>
        <w:tblInd w:w="108" w:type="dxa"/>
        <w:tblBorders>
          <w:top w:val="single" w:sz="4" w:space="0" w:color="auto"/>
          <w:bottom w:val="single" w:sz="4" w:space="0" w:color="auto"/>
        </w:tblBorders>
        <w:tblLayout w:type="fixed"/>
        <w:tblLook w:val="04A0" w:firstRow="1" w:lastRow="0" w:firstColumn="1" w:lastColumn="0" w:noHBand="0" w:noVBand="1"/>
      </w:tblPr>
      <w:tblGrid>
        <w:gridCol w:w="3870"/>
        <w:gridCol w:w="1800"/>
        <w:gridCol w:w="1710"/>
        <w:gridCol w:w="1350"/>
        <w:gridCol w:w="1440"/>
      </w:tblGrid>
      <w:tr w:rsidR="00E81CAB" w:rsidRPr="00E81CAB" w:rsidTr="000B77D1">
        <w:trPr>
          <w:trHeight w:val="341"/>
        </w:trPr>
        <w:tc>
          <w:tcPr>
            <w:tcW w:w="3870" w:type="dxa"/>
            <w:tcBorders>
              <w:top w:val="single" w:sz="4" w:space="0" w:color="auto"/>
              <w:bottom w:val="single" w:sz="4" w:space="0" w:color="auto"/>
            </w:tcBorders>
            <w:shd w:val="clear" w:color="auto" w:fill="auto"/>
            <w:vAlign w:val="center"/>
          </w:tcPr>
          <w:p w:rsidR="00E81CAB" w:rsidRPr="00E81CAB" w:rsidRDefault="00E81CAB" w:rsidP="000B77D1">
            <w:pPr>
              <w:spacing w:after="0"/>
              <w:rPr>
                <w:rFonts w:asciiTheme="majorBidi" w:hAnsiTheme="majorBidi" w:cstheme="majorBidi"/>
                <w:b/>
                <w:bCs/>
                <w:sz w:val="18"/>
                <w:szCs w:val="18"/>
              </w:rPr>
            </w:pPr>
            <w:r w:rsidRPr="00E81CAB">
              <w:rPr>
                <w:rFonts w:asciiTheme="majorBidi" w:hAnsiTheme="majorBidi" w:cstheme="majorBidi"/>
                <w:b/>
                <w:bCs/>
                <w:sz w:val="18"/>
                <w:szCs w:val="18"/>
              </w:rPr>
              <w:t>Treatment</w:t>
            </w:r>
          </w:p>
        </w:tc>
        <w:tc>
          <w:tcPr>
            <w:tcW w:w="1800" w:type="dxa"/>
            <w:tcBorders>
              <w:top w:val="single" w:sz="4" w:space="0" w:color="auto"/>
              <w:bottom w:val="single" w:sz="4" w:space="0" w:color="auto"/>
            </w:tcBorders>
            <w:shd w:val="clear" w:color="auto" w:fill="auto"/>
            <w:vAlign w:val="center"/>
          </w:tcPr>
          <w:p w:rsidR="00E81CAB" w:rsidRPr="00E81CAB" w:rsidRDefault="00E81CAB" w:rsidP="000B77D1">
            <w:pPr>
              <w:spacing w:after="0"/>
              <w:jc w:val="center"/>
              <w:rPr>
                <w:rFonts w:asciiTheme="majorBidi" w:hAnsiTheme="majorBidi" w:cstheme="majorBidi"/>
                <w:b/>
                <w:bCs/>
                <w:sz w:val="18"/>
                <w:szCs w:val="18"/>
              </w:rPr>
            </w:pPr>
            <w:r w:rsidRPr="00E81CAB">
              <w:rPr>
                <w:rFonts w:asciiTheme="majorBidi" w:hAnsiTheme="majorBidi" w:cstheme="majorBidi"/>
                <w:b/>
                <w:bCs/>
                <w:sz w:val="18"/>
                <w:szCs w:val="18"/>
              </w:rPr>
              <w:t>FI (g)</w:t>
            </w:r>
          </w:p>
        </w:tc>
        <w:tc>
          <w:tcPr>
            <w:tcW w:w="1710" w:type="dxa"/>
            <w:tcBorders>
              <w:top w:val="single" w:sz="4" w:space="0" w:color="auto"/>
              <w:bottom w:val="single" w:sz="4" w:space="0" w:color="auto"/>
            </w:tcBorders>
            <w:shd w:val="clear" w:color="auto" w:fill="auto"/>
            <w:vAlign w:val="center"/>
          </w:tcPr>
          <w:p w:rsidR="00E81CAB" w:rsidRPr="00E81CAB" w:rsidRDefault="00E81CAB" w:rsidP="000B77D1">
            <w:pPr>
              <w:spacing w:after="0"/>
              <w:jc w:val="center"/>
              <w:rPr>
                <w:rFonts w:asciiTheme="majorBidi" w:hAnsiTheme="majorBidi" w:cstheme="majorBidi"/>
                <w:b/>
                <w:bCs/>
                <w:sz w:val="18"/>
                <w:szCs w:val="18"/>
              </w:rPr>
            </w:pPr>
            <w:r w:rsidRPr="00E81CAB">
              <w:rPr>
                <w:rFonts w:asciiTheme="majorBidi" w:hAnsiTheme="majorBidi" w:cstheme="majorBidi"/>
                <w:b/>
                <w:bCs/>
                <w:sz w:val="18"/>
                <w:szCs w:val="18"/>
              </w:rPr>
              <w:t>BWG (g)</w:t>
            </w:r>
          </w:p>
        </w:tc>
        <w:tc>
          <w:tcPr>
            <w:tcW w:w="1350" w:type="dxa"/>
            <w:tcBorders>
              <w:top w:val="single" w:sz="4" w:space="0" w:color="auto"/>
              <w:bottom w:val="single" w:sz="4" w:space="0" w:color="auto"/>
            </w:tcBorders>
            <w:shd w:val="clear" w:color="auto" w:fill="auto"/>
            <w:vAlign w:val="center"/>
          </w:tcPr>
          <w:p w:rsidR="00E81CAB" w:rsidRPr="00E81CAB" w:rsidRDefault="00E81CAB" w:rsidP="000B77D1">
            <w:pPr>
              <w:spacing w:after="0"/>
              <w:jc w:val="center"/>
              <w:rPr>
                <w:rFonts w:asciiTheme="majorBidi" w:hAnsiTheme="majorBidi" w:cstheme="majorBidi"/>
                <w:b/>
                <w:bCs/>
                <w:sz w:val="18"/>
                <w:szCs w:val="18"/>
              </w:rPr>
            </w:pPr>
            <w:r w:rsidRPr="00E81CAB">
              <w:rPr>
                <w:rFonts w:asciiTheme="majorBidi" w:hAnsiTheme="majorBidi" w:cstheme="majorBidi"/>
                <w:b/>
                <w:bCs/>
                <w:sz w:val="18"/>
                <w:szCs w:val="18"/>
              </w:rPr>
              <w:t>FCR (%)</w:t>
            </w:r>
          </w:p>
        </w:tc>
        <w:tc>
          <w:tcPr>
            <w:tcW w:w="1440" w:type="dxa"/>
            <w:tcBorders>
              <w:top w:val="single" w:sz="4" w:space="0" w:color="auto"/>
              <w:bottom w:val="single" w:sz="4" w:space="0" w:color="auto"/>
            </w:tcBorders>
            <w:shd w:val="clear" w:color="auto" w:fill="auto"/>
            <w:vAlign w:val="center"/>
          </w:tcPr>
          <w:p w:rsidR="00E81CAB" w:rsidRPr="00E81CAB" w:rsidRDefault="00E81CAB" w:rsidP="000B77D1">
            <w:pPr>
              <w:spacing w:after="0"/>
              <w:jc w:val="center"/>
              <w:rPr>
                <w:rFonts w:asciiTheme="majorBidi" w:hAnsiTheme="majorBidi" w:cstheme="majorBidi"/>
                <w:b/>
                <w:bCs/>
                <w:sz w:val="18"/>
                <w:szCs w:val="18"/>
              </w:rPr>
            </w:pPr>
            <w:r w:rsidRPr="00E81CAB">
              <w:rPr>
                <w:rFonts w:asciiTheme="majorBidi" w:hAnsiTheme="majorBidi" w:cstheme="majorBidi"/>
                <w:b/>
                <w:bCs/>
                <w:sz w:val="18"/>
                <w:szCs w:val="18"/>
              </w:rPr>
              <w:t>CP (%)</w:t>
            </w:r>
          </w:p>
        </w:tc>
      </w:tr>
      <w:tr w:rsidR="00E81CAB" w:rsidRPr="00E81CAB" w:rsidTr="000B77D1">
        <w:tc>
          <w:tcPr>
            <w:tcW w:w="3870" w:type="dxa"/>
            <w:tcBorders>
              <w:top w:val="single" w:sz="4" w:space="0" w:color="auto"/>
            </w:tcBorders>
            <w:shd w:val="clear" w:color="auto" w:fill="auto"/>
            <w:vAlign w:val="bottom"/>
          </w:tcPr>
          <w:p w:rsidR="00E81CAB" w:rsidRPr="00E81CAB" w:rsidRDefault="00E81CAB" w:rsidP="00E81CAB">
            <w:pPr>
              <w:spacing w:after="0"/>
              <w:rPr>
                <w:rFonts w:asciiTheme="majorBidi" w:hAnsiTheme="majorBidi" w:cstheme="majorBidi"/>
                <w:sz w:val="18"/>
                <w:szCs w:val="18"/>
              </w:rPr>
            </w:pPr>
            <w:r w:rsidRPr="00E81CAB">
              <w:rPr>
                <w:rFonts w:asciiTheme="majorBidi" w:hAnsiTheme="majorBidi" w:cstheme="majorBidi"/>
                <w:sz w:val="18"/>
                <w:szCs w:val="18"/>
              </w:rPr>
              <w:t>A (0.4% Commercial  Glutamate)</w:t>
            </w:r>
          </w:p>
        </w:tc>
        <w:tc>
          <w:tcPr>
            <w:tcW w:w="1800" w:type="dxa"/>
            <w:tcBorders>
              <w:top w:val="single" w:sz="4" w:space="0" w:color="auto"/>
            </w:tcBorders>
            <w:shd w:val="clear" w:color="auto" w:fill="auto"/>
            <w:vAlign w:val="bottom"/>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4591.13</w:t>
            </w:r>
            <w:r w:rsidRPr="00E81CAB">
              <w:rPr>
                <w:rFonts w:asciiTheme="majorBidi" w:hAnsiTheme="majorBidi" w:cstheme="majorBidi"/>
                <w:sz w:val="18"/>
                <w:szCs w:val="18"/>
                <w:vertAlign w:val="superscript"/>
              </w:rPr>
              <w:t xml:space="preserve">a  </w:t>
            </w:r>
            <w:r w:rsidRPr="00E81CAB">
              <w:rPr>
                <w:rFonts w:asciiTheme="majorBidi" w:hAnsiTheme="majorBidi" w:cstheme="majorBidi"/>
                <w:sz w:val="18"/>
                <w:szCs w:val="18"/>
              </w:rPr>
              <w:t>± 63.67</w:t>
            </w:r>
          </w:p>
        </w:tc>
        <w:tc>
          <w:tcPr>
            <w:tcW w:w="1710" w:type="dxa"/>
            <w:tcBorders>
              <w:top w:val="single" w:sz="4" w:space="0" w:color="auto"/>
            </w:tcBorders>
            <w:shd w:val="clear" w:color="auto" w:fill="auto"/>
            <w:vAlign w:val="bottom"/>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2688.5</w:t>
            </w:r>
            <w:r w:rsidRPr="00E81CAB">
              <w:rPr>
                <w:rFonts w:asciiTheme="majorBidi" w:hAnsiTheme="majorBidi" w:cstheme="majorBidi"/>
                <w:sz w:val="18"/>
                <w:szCs w:val="18"/>
                <w:vertAlign w:val="superscript"/>
              </w:rPr>
              <w:t>a</w:t>
            </w:r>
            <w:r>
              <w:rPr>
                <w:rFonts w:asciiTheme="majorBidi" w:hAnsiTheme="majorBidi" w:cstheme="majorBidi"/>
                <w:sz w:val="18"/>
                <w:szCs w:val="18"/>
                <w:vertAlign w:val="superscript"/>
              </w:rPr>
              <w:t xml:space="preserve"> </w:t>
            </w:r>
            <w:r w:rsidRPr="00E81CAB">
              <w:rPr>
                <w:rFonts w:asciiTheme="majorBidi" w:hAnsiTheme="majorBidi" w:cstheme="majorBidi"/>
                <w:sz w:val="18"/>
                <w:szCs w:val="18"/>
              </w:rPr>
              <w:t>±</w:t>
            </w:r>
            <w:r>
              <w:rPr>
                <w:rFonts w:asciiTheme="majorBidi" w:hAnsiTheme="majorBidi" w:cstheme="majorBidi"/>
                <w:sz w:val="18"/>
                <w:szCs w:val="18"/>
              </w:rPr>
              <w:t xml:space="preserve"> </w:t>
            </w:r>
            <w:r w:rsidRPr="00E81CAB">
              <w:rPr>
                <w:rFonts w:asciiTheme="majorBidi" w:hAnsiTheme="majorBidi" w:cstheme="majorBidi"/>
                <w:sz w:val="18"/>
                <w:szCs w:val="18"/>
              </w:rPr>
              <w:t>24.73</w:t>
            </w:r>
          </w:p>
        </w:tc>
        <w:tc>
          <w:tcPr>
            <w:tcW w:w="1350" w:type="dxa"/>
            <w:tcBorders>
              <w:top w:val="single" w:sz="4" w:space="0" w:color="auto"/>
            </w:tcBorders>
            <w:shd w:val="clear" w:color="auto" w:fill="auto"/>
            <w:vAlign w:val="bottom"/>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1.71</w:t>
            </w:r>
            <w:r w:rsidRPr="00E81CAB">
              <w:rPr>
                <w:rFonts w:asciiTheme="majorBidi" w:hAnsiTheme="majorBidi" w:cstheme="majorBidi"/>
                <w:sz w:val="18"/>
                <w:szCs w:val="18"/>
                <w:vertAlign w:val="superscript"/>
              </w:rPr>
              <w:t xml:space="preserve">b </w:t>
            </w:r>
            <w:r w:rsidRPr="00E81CAB">
              <w:rPr>
                <w:rFonts w:asciiTheme="majorBidi" w:hAnsiTheme="majorBidi" w:cstheme="majorBidi"/>
                <w:sz w:val="18"/>
                <w:szCs w:val="18"/>
              </w:rPr>
              <w:t>±</w:t>
            </w:r>
            <w:r>
              <w:rPr>
                <w:rFonts w:asciiTheme="majorBidi" w:hAnsiTheme="majorBidi" w:cstheme="majorBidi"/>
                <w:sz w:val="18"/>
                <w:szCs w:val="18"/>
              </w:rPr>
              <w:t xml:space="preserve"> </w:t>
            </w:r>
            <w:r w:rsidRPr="00E81CAB">
              <w:rPr>
                <w:rFonts w:asciiTheme="majorBidi" w:hAnsiTheme="majorBidi" w:cstheme="majorBidi"/>
                <w:sz w:val="18"/>
                <w:szCs w:val="18"/>
              </w:rPr>
              <w:t>0.03</w:t>
            </w:r>
          </w:p>
        </w:tc>
        <w:tc>
          <w:tcPr>
            <w:tcW w:w="1440" w:type="dxa"/>
            <w:tcBorders>
              <w:top w:val="single" w:sz="4" w:space="0" w:color="auto"/>
            </w:tcBorders>
            <w:shd w:val="clear" w:color="auto" w:fill="auto"/>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67.23 ± 3.52</w:t>
            </w:r>
          </w:p>
        </w:tc>
      </w:tr>
      <w:tr w:rsidR="00E81CAB" w:rsidRPr="00E81CAB" w:rsidTr="000B77D1">
        <w:tc>
          <w:tcPr>
            <w:tcW w:w="3870" w:type="dxa"/>
            <w:shd w:val="clear" w:color="auto" w:fill="auto"/>
            <w:vAlign w:val="bottom"/>
          </w:tcPr>
          <w:p w:rsidR="00E81CAB" w:rsidRPr="00E81CAB" w:rsidRDefault="00E81CAB" w:rsidP="00061FF1">
            <w:pPr>
              <w:spacing w:after="0"/>
              <w:ind w:left="318" w:hanging="318"/>
              <w:rPr>
                <w:rFonts w:asciiTheme="majorBidi" w:hAnsiTheme="majorBidi" w:cstheme="majorBidi"/>
                <w:sz w:val="18"/>
                <w:szCs w:val="18"/>
              </w:rPr>
            </w:pPr>
            <w:r w:rsidRPr="00E81CAB">
              <w:rPr>
                <w:rFonts w:asciiTheme="majorBidi" w:hAnsiTheme="majorBidi" w:cstheme="majorBidi"/>
                <w:sz w:val="18"/>
                <w:szCs w:val="18"/>
              </w:rPr>
              <w:t>B (0 %  Glutamate)</w:t>
            </w:r>
          </w:p>
        </w:tc>
        <w:tc>
          <w:tcPr>
            <w:tcW w:w="1800" w:type="dxa"/>
            <w:shd w:val="clear" w:color="auto" w:fill="auto"/>
            <w:vAlign w:val="bottom"/>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4429.05</w:t>
            </w:r>
            <w:r w:rsidRPr="00E81CAB">
              <w:rPr>
                <w:rFonts w:asciiTheme="majorBidi" w:hAnsiTheme="majorBidi" w:cstheme="majorBidi"/>
                <w:sz w:val="18"/>
                <w:szCs w:val="18"/>
                <w:vertAlign w:val="superscript"/>
              </w:rPr>
              <w:t xml:space="preserve">b  </w:t>
            </w:r>
            <w:r w:rsidRPr="00E81CAB">
              <w:rPr>
                <w:rFonts w:asciiTheme="majorBidi" w:hAnsiTheme="majorBidi" w:cstheme="majorBidi"/>
                <w:sz w:val="18"/>
                <w:szCs w:val="18"/>
              </w:rPr>
              <w:t>± 77.25</w:t>
            </w:r>
          </w:p>
        </w:tc>
        <w:tc>
          <w:tcPr>
            <w:tcW w:w="1710" w:type="dxa"/>
            <w:shd w:val="clear" w:color="auto" w:fill="auto"/>
            <w:vAlign w:val="bottom"/>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2391.50</w:t>
            </w:r>
            <w:r w:rsidRPr="00E81CAB">
              <w:rPr>
                <w:rFonts w:asciiTheme="majorBidi" w:hAnsiTheme="majorBidi" w:cstheme="majorBidi"/>
                <w:sz w:val="18"/>
                <w:szCs w:val="18"/>
                <w:vertAlign w:val="superscript"/>
              </w:rPr>
              <w:t>c</w:t>
            </w:r>
            <w:r>
              <w:rPr>
                <w:rFonts w:asciiTheme="majorBidi" w:hAnsiTheme="majorBidi" w:cstheme="majorBidi"/>
                <w:sz w:val="18"/>
                <w:szCs w:val="18"/>
                <w:vertAlign w:val="superscript"/>
              </w:rPr>
              <w:t xml:space="preserve"> </w:t>
            </w:r>
            <w:r w:rsidRPr="00E81CAB">
              <w:rPr>
                <w:rFonts w:asciiTheme="majorBidi" w:hAnsiTheme="majorBidi" w:cstheme="majorBidi"/>
                <w:sz w:val="18"/>
                <w:szCs w:val="18"/>
              </w:rPr>
              <w:t>±</w:t>
            </w:r>
            <w:r>
              <w:rPr>
                <w:rFonts w:asciiTheme="majorBidi" w:hAnsiTheme="majorBidi" w:cstheme="majorBidi"/>
                <w:sz w:val="18"/>
                <w:szCs w:val="18"/>
              </w:rPr>
              <w:t xml:space="preserve"> </w:t>
            </w:r>
            <w:r w:rsidRPr="00E81CAB">
              <w:rPr>
                <w:rFonts w:asciiTheme="majorBidi" w:hAnsiTheme="majorBidi" w:cstheme="majorBidi"/>
                <w:sz w:val="18"/>
                <w:szCs w:val="18"/>
              </w:rPr>
              <w:t>28.25</w:t>
            </w:r>
          </w:p>
        </w:tc>
        <w:tc>
          <w:tcPr>
            <w:tcW w:w="1350" w:type="dxa"/>
            <w:shd w:val="clear" w:color="auto" w:fill="auto"/>
            <w:vAlign w:val="bottom"/>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1.85</w:t>
            </w:r>
            <w:r w:rsidRPr="00E81CAB">
              <w:rPr>
                <w:rFonts w:asciiTheme="majorBidi" w:hAnsiTheme="majorBidi" w:cstheme="majorBidi"/>
                <w:sz w:val="18"/>
                <w:szCs w:val="18"/>
                <w:vertAlign w:val="superscript"/>
              </w:rPr>
              <w:t xml:space="preserve">a </w:t>
            </w:r>
            <w:r w:rsidRPr="00E81CAB">
              <w:rPr>
                <w:rFonts w:asciiTheme="majorBidi" w:hAnsiTheme="majorBidi" w:cstheme="majorBidi"/>
                <w:sz w:val="18"/>
                <w:szCs w:val="18"/>
              </w:rPr>
              <w:t>±</w:t>
            </w:r>
            <w:r>
              <w:rPr>
                <w:rFonts w:asciiTheme="majorBidi" w:hAnsiTheme="majorBidi" w:cstheme="majorBidi"/>
                <w:sz w:val="18"/>
                <w:szCs w:val="18"/>
              </w:rPr>
              <w:t xml:space="preserve"> </w:t>
            </w:r>
            <w:r w:rsidRPr="00E81CAB">
              <w:rPr>
                <w:rFonts w:asciiTheme="majorBidi" w:hAnsiTheme="majorBidi" w:cstheme="majorBidi"/>
                <w:sz w:val="18"/>
                <w:szCs w:val="18"/>
              </w:rPr>
              <w:t>0.05</w:t>
            </w:r>
          </w:p>
        </w:tc>
        <w:tc>
          <w:tcPr>
            <w:tcW w:w="1440" w:type="dxa"/>
            <w:shd w:val="clear" w:color="auto" w:fill="auto"/>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68.76 ±</w:t>
            </w:r>
            <w:r>
              <w:rPr>
                <w:rFonts w:asciiTheme="majorBidi" w:hAnsiTheme="majorBidi" w:cstheme="majorBidi"/>
                <w:sz w:val="18"/>
                <w:szCs w:val="18"/>
              </w:rPr>
              <w:t xml:space="preserve"> </w:t>
            </w:r>
            <w:r w:rsidRPr="00E81CAB">
              <w:rPr>
                <w:rFonts w:asciiTheme="majorBidi" w:hAnsiTheme="majorBidi" w:cstheme="majorBidi"/>
                <w:sz w:val="18"/>
                <w:szCs w:val="18"/>
              </w:rPr>
              <w:t>1.80</w:t>
            </w:r>
          </w:p>
        </w:tc>
      </w:tr>
      <w:tr w:rsidR="00E81CAB" w:rsidRPr="00E81CAB" w:rsidTr="000B77D1">
        <w:tc>
          <w:tcPr>
            <w:tcW w:w="3870" w:type="dxa"/>
            <w:shd w:val="clear" w:color="auto" w:fill="auto"/>
            <w:vAlign w:val="bottom"/>
          </w:tcPr>
          <w:p w:rsidR="00E81CAB" w:rsidRPr="00E81CAB" w:rsidRDefault="00E81CAB" w:rsidP="00061FF1">
            <w:pPr>
              <w:spacing w:after="0"/>
              <w:ind w:left="318" w:hanging="318"/>
              <w:rPr>
                <w:rFonts w:asciiTheme="majorBidi" w:hAnsiTheme="majorBidi" w:cstheme="majorBidi"/>
                <w:sz w:val="18"/>
                <w:szCs w:val="18"/>
              </w:rPr>
            </w:pPr>
            <w:r w:rsidRPr="00E81CAB">
              <w:rPr>
                <w:rFonts w:asciiTheme="majorBidi" w:hAnsiTheme="majorBidi" w:cstheme="majorBidi"/>
                <w:sz w:val="18"/>
                <w:szCs w:val="18"/>
              </w:rPr>
              <w:t>C (0.2 % Glutamate)</w:t>
            </w:r>
          </w:p>
        </w:tc>
        <w:tc>
          <w:tcPr>
            <w:tcW w:w="1800" w:type="dxa"/>
            <w:shd w:val="clear" w:color="auto" w:fill="auto"/>
            <w:vAlign w:val="bottom"/>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4478.75</w:t>
            </w:r>
            <w:r w:rsidRPr="00E81CAB">
              <w:rPr>
                <w:rFonts w:asciiTheme="majorBidi" w:hAnsiTheme="majorBidi" w:cstheme="majorBidi"/>
                <w:sz w:val="18"/>
                <w:szCs w:val="18"/>
                <w:vertAlign w:val="superscript"/>
              </w:rPr>
              <w:t xml:space="preserve">ab </w:t>
            </w:r>
            <w:r w:rsidRPr="00E81CAB">
              <w:rPr>
                <w:rFonts w:asciiTheme="majorBidi" w:hAnsiTheme="majorBidi" w:cstheme="majorBidi"/>
                <w:sz w:val="18"/>
                <w:szCs w:val="18"/>
              </w:rPr>
              <w:t>± 84.25</w:t>
            </w:r>
          </w:p>
        </w:tc>
        <w:tc>
          <w:tcPr>
            <w:tcW w:w="1710" w:type="dxa"/>
            <w:shd w:val="clear" w:color="auto" w:fill="auto"/>
            <w:vAlign w:val="bottom"/>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2450.63</w:t>
            </w:r>
            <w:r w:rsidRPr="00E81CAB">
              <w:rPr>
                <w:rFonts w:asciiTheme="majorBidi" w:hAnsiTheme="majorBidi" w:cstheme="majorBidi"/>
                <w:sz w:val="18"/>
                <w:szCs w:val="18"/>
                <w:vertAlign w:val="superscript"/>
              </w:rPr>
              <w:t>c</w:t>
            </w:r>
            <w:r>
              <w:rPr>
                <w:rFonts w:asciiTheme="majorBidi" w:hAnsiTheme="majorBidi" w:cstheme="majorBidi"/>
                <w:sz w:val="18"/>
                <w:szCs w:val="18"/>
                <w:vertAlign w:val="superscript"/>
              </w:rPr>
              <w:t xml:space="preserve"> </w:t>
            </w:r>
            <w:r w:rsidRPr="00E81CAB">
              <w:rPr>
                <w:rFonts w:asciiTheme="majorBidi" w:hAnsiTheme="majorBidi" w:cstheme="majorBidi"/>
                <w:sz w:val="18"/>
                <w:szCs w:val="18"/>
              </w:rPr>
              <w:t>±</w:t>
            </w:r>
            <w:r>
              <w:rPr>
                <w:rFonts w:asciiTheme="majorBidi" w:hAnsiTheme="majorBidi" w:cstheme="majorBidi"/>
                <w:sz w:val="18"/>
                <w:szCs w:val="18"/>
              </w:rPr>
              <w:t xml:space="preserve"> </w:t>
            </w:r>
            <w:r w:rsidRPr="00E81CAB">
              <w:rPr>
                <w:rFonts w:asciiTheme="majorBidi" w:hAnsiTheme="majorBidi" w:cstheme="majorBidi"/>
                <w:sz w:val="18"/>
                <w:szCs w:val="18"/>
              </w:rPr>
              <w:t>54.96</w:t>
            </w:r>
          </w:p>
        </w:tc>
        <w:tc>
          <w:tcPr>
            <w:tcW w:w="1350" w:type="dxa"/>
            <w:shd w:val="clear" w:color="auto" w:fill="auto"/>
            <w:vAlign w:val="bottom"/>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1.83</w:t>
            </w:r>
            <w:r w:rsidRPr="00E81CAB">
              <w:rPr>
                <w:rFonts w:asciiTheme="majorBidi" w:hAnsiTheme="majorBidi" w:cstheme="majorBidi"/>
                <w:sz w:val="18"/>
                <w:szCs w:val="18"/>
                <w:vertAlign w:val="superscript"/>
              </w:rPr>
              <w:t xml:space="preserve">a </w:t>
            </w:r>
            <w:r w:rsidRPr="00E81CAB">
              <w:rPr>
                <w:rFonts w:asciiTheme="majorBidi" w:hAnsiTheme="majorBidi" w:cstheme="majorBidi"/>
                <w:sz w:val="18"/>
                <w:szCs w:val="18"/>
              </w:rPr>
              <w:t>±</w:t>
            </w:r>
            <w:r>
              <w:rPr>
                <w:rFonts w:asciiTheme="majorBidi" w:hAnsiTheme="majorBidi" w:cstheme="majorBidi"/>
                <w:sz w:val="18"/>
                <w:szCs w:val="18"/>
              </w:rPr>
              <w:t xml:space="preserve"> </w:t>
            </w:r>
            <w:r w:rsidRPr="00E81CAB">
              <w:rPr>
                <w:rFonts w:asciiTheme="majorBidi" w:hAnsiTheme="majorBidi" w:cstheme="majorBidi"/>
                <w:sz w:val="18"/>
                <w:szCs w:val="18"/>
              </w:rPr>
              <w:t>0.05</w:t>
            </w:r>
          </w:p>
        </w:tc>
        <w:tc>
          <w:tcPr>
            <w:tcW w:w="1440" w:type="dxa"/>
            <w:shd w:val="clear" w:color="auto" w:fill="auto"/>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73.21 ±</w:t>
            </w:r>
            <w:r>
              <w:rPr>
                <w:rFonts w:asciiTheme="majorBidi" w:hAnsiTheme="majorBidi" w:cstheme="majorBidi"/>
                <w:sz w:val="18"/>
                <w:szCs w:val="18"/>
              </w:rPr>
              <w:t xml:space="preserve"> </w:t>
            </w:r>
            <w:r w:rsidRPr="00E81CAB">
              <w:rPr>
                <w:rFonts w:asciiTheme="majorBidi" w:hAnsiTheme="majorBidi" w:cstheme="majorBidi"/>
                <w:sz w:val="18"/>
                <w:szCs w:val="18"/>
              </w:rPr>
              <w:t>3.62</w:t>
            </w:r>
          </w:p>
        </w:tc>
      </w:tr>
      <w:tr w:rsidR="00E81CAB" w:rsidRPr="00E81CAB" w:rsidTr="000B77D1">
        <w:tc>
          <w:tcPr>
            <w:tcW w:w="3870" w:type="dxa"/>
            <w:shd w:val="clear" w:color="auto" w:fill="auto"/>
            <w:vAlign w:val="bottom"/>
          </w:tcPr>
          <w:p w:rsidR="00E81CAB" w:rsidRPr="00E81CAB" w:rsidRDefault="00E81CAB" w:rsidP="00061FF1">
            <w:pPr>
              <w:spacing w:after="0"/>
              <w:ind w:left="318" w:hanging="318"/>
              <w:rPr>
                <w:rFonts w:asciiTheme="majorBidi" w:hAnsiTheme="majorBidi" w:cstheme="majorBidi"/>
                <w:sz w:val="18"/>
                <w:szCs w:val="18"/>
              </w:rPr>
            </w:pPr>
            <w:r w:rsidRPr="00E81CAB">
              <w:rPr>
                <w:rFonts w:asciiTheme="majorBidi" w:hAnsiTheme="majorBidi" w:cstheme="majorBidi"/>
                <w:sz w:val="18"/>
                <w:szCs w:val="18"/>
              </w:rPr>
              <w:t>D (0.4 % Glutamate)</w:t>
            </w:r>
          </w:p>
        </w:tc>
        <w:tc>
          <w:tcPr>
            <w:tcW w:w="1800" w:type="dxa"/>
            <w:shd w:val="clear" w:color="auto" w:fill="auto"/>
            <w:vAlign w:val="bottom"/>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4530.28</w:t>
            </w:r>
            <w:r w:rsidRPr="00E81CAB">
              <w:rPr>
                <w:rFonts w:asciiTheme="majorBidi" w:hAnsiTheme="majorBidi" w:cstheme="majorBidi"/>
                <w:sz w:val="18"/>
                <w:szCs w:val="18"/>
                <w:vertAlign w:val="superscript"/>
              </w:rPr>
              <w:t xml:space="preserve">ab </w:t>
            </w:r>
            <w:r w:rsidRPr="00E81CAB">
              <w:rPr>
                <w:rFonts w:asciiTheme="majorBidi" w:hAnsiTheme="majorBidi" w:cstheme="majorBidi"/>
                <w:sz w:val="18"/>
                <w:szCs w:val="18"/>
              </w:rPr>
              <w:t>± 76.08</w:t>
            </w:r>
          </w:p>
        </w:tc>
        <w:tc>
          <w:tcPr>
            <w:tcW w:w="1710" w:type="dxa"/>
            <w:shd w:val="clear" w:color="auto" w:fill="auto"/>
            <w:vAlign w:val="bottom"/>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2573.60</w:t>
            </w:r>
            <w:r w:rsidRPr="00E81CAB">
              <w:rPr>
                <w:rFonts w:asciiTheme="majorBidi" w:hAnsiTheme="majorBidi" w:cstheme="majorBidi"/>
                <w:sz w:val="18"/>
                <w:szCs w:val="18"/>
                <w:vertAlign w:val="superscript"/>
              </w:rPr>
              <w:t>b</w:t>
            </w:r>
            <w:r>
              <w:rPr>
                <w:rFonts w:asciiTheme="majorBidi" w:hAnsiTheme="majorBidi" w:cstheme="majorBidi"/>
                <w:sz w:val="18"/>
                <w:szCs w:val="18"/>
                <w:vertAlign w:val="superscript"/>
              </w:rPr>
              <w:t xml:space="preserve"> </w:t>
            </w:r>
            <w:r w:rsidRPr="00E81CAB">
              <w:rPr>
                <w:rFonts w:asciiTheme="majorBidi" w:hAnsiTheme="majorBidi" w:cstheme="majorBidi"/>
                <w:sz w:val="18"/>
                <w:szCs w:val="18"/>
              </w:rPr>
              <w:t>±</w:t>
            </w:r>
            <w:r>
              <w:rPr>
                <w:rFonts w:asciiTheme="majorBidi" w:hAnsiTheme="majorBidi" w:cstheme="majorBidi"/>
                <w:sz w:val="18"/>
                <w:szCs w:val="18"/>
              </w:rPr>
              <w:t xml:space="preserve"> </w:t>
            </w:r>
            <w:r w:rsidRPr="00E81CAB">
              <w:rPr>
                <w:rFonts w:asciiTheme="majorBidi" w:hAnsiTheme="majorBidi" w:cstheme="majorBidi"/>
                <w:sz w:val="18"/>
                <w:szCs w:val="18"/>
              </w:rPr>
              <w:t>63.79</w:t>
            </w:r>
          </w:p>
        </w:tc>
        <w:tc>
          <w:tcPr>
            <w:tcW w:w="1350" w:type="dxa"/>
            <w:shd w:val="clear" w:color="auto" w:fill="auto"/>
            <w:vAlign w:val="bottom"/>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1.76</w:t>
            </w:r>
            <w:r w:rsidRPr="00E81CAB">
              <w:rPr>
                <w:rFonts w:asciiTheme="majorBidi" w:hAnsiTheme="majorBidi" w:cstheme="majorBidi"/>
                <w:sz w:val="18"/>
                <w:szCs w:val="18"/>
                <w:vertAlign w:val="superscript"/>
              </w:rPr>
              <w:t xml:space="preserve">b </w:t>
            </w:r>
            <w:r w:rsidRPr="00E81CAB">
              <w:rPr>
                <w:rFonts w:asciiTheme="majorBidi" w:hAnsiTheme="majorBidi" w:cstheme="majorBidi"/>
                <w:sz w:val="18"/>
                <w:szCs w:val="18"/>
              </w:rPr>
              <w:t>±</w:t>
            </w:r>
            <w:r>
              <w:rPr>
                <w:rFonts w:asciiTheme="majorBidi" w:hAnsiTheme="majorBidi" w:cstheme="majorBidi"/>
                <w:sz w:val="18"/>
                <w:szCs w:val="18"/>
              </w:rPr>
              <w:t xml:space="preserve"> </w:t>
            </w:r>
            <w:r w:rsidRPr="00E81CAB">
              <w:rPr>
                <w:rFonts w:asciiTheme="majorBidi" w:hAnsiTheme="majorBidi" w:cstheme="majorBidi"/>
                <w:sz w:val="18"/>
                <w:szCs w:val="18"/>
              </w:rPr>
              <w:t>0.07</w:t>
            </w:r>
          </w:p>
        </w:tc>
        <w:tc>
          <w:tcPr>
            <w:tcW w:w="1440" w:type="dxa"/>
            <w:shd w:val="clear" w:color="auto" w:fill="auto"/>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70.70 ± 3.44</w:t>
            </w:r>
          </w:p>
        </w:tc>
      </w:tr>
      <w:tr w:rsidR="00E81CAB" w:rsidRPr="00E81CAB" w:rsidTr="000B77D1">
        <w:tc>
          <w:tcPr>
            <w:tcW w:w="3870" w:type="dxa"/>
            <w:shd w:val="clear" w:color="auto" w:fill="auto"/>
            <w:vAlign w:val="bottom"/>
          </w:tcPr>
          <w:p w:rsidR="00E81CAB" w:rsidRPr="00E81CAB" w:rsidRDefault="00E81CAB" w:rsidP="00061FF1">
            <w:pPr>
              <w:spacing w:after="0"/>
              <w:ind w:left="318" w:hanging="318"/>
              <w:rPr>
                <w:rFonts w:asciiTheme="majorBidi" w:hAnsiTheme="majorBidi" w:cstheme="majorBidi"/>
                <w:sz w:val="18"/>
                <w:szCs w:val="18"/>
              </w:rPr>
            </w:pPr>
            <w:r w:rsidRPr="00E81CAB">
              <w:rPr>
                <w:rFonts w:asciiTheme="majorBidi" w:hAnsiTheme="majorBidi" w:cstheme="majorBidi"/>
                <w:sz w:val="18"/>
                <w:szCs w:val="18"/>
              </w:rPr>
              <w:t>E (0.6 % Glutamate)</w:t>
            </w:r>
          </w:p>
        </w:tc>
        <w:tc>
          <w:tcPr>
            <w:tcW w:w="1800" w:type="dxa"/>
            <w:shd w:val="clear" w:color="auto" w:fill="auto"/>
            <w:vAlign w:val="bottom"/>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4503.70</w:t>
            </w:r>
            <w:r w:rsidRPr="00E81CAB">
              <w:rPr>
                <w:rFonts w:asciiTheme="majorBidi" w:hAnsiTheme="majorBidi" w:cstheme="majorBidi"/>
                <w:sz w:val="18"/>
                <w:szCs w:val="18"/>
                <w:vertAlign w:val="superscript"/>
              </w:rPr>
              <w:t xml:space="preserve">ab </w:t>
            </w:r>
            <w:r w:rsidRPr="00E81CAB">
              <w:rPr>
                <w:rFonts w:asciiTheme="majorBidi" w:hAnsiTheme="majorBidi" w:cstheme="majorBidi"/>
                <w:sz w:val="18"/>
                <w:szCs w:val="18"/>
              </w:rPr>
              <w:t>± 103.94</w:t>
            </w:r>
          </w:p>
        </w:tc>
        <w:tc>
          <w:tcPr>
            <w:tcW w:w="1710" w:type="dxa"/>
            <w:shd w:val="clear" w:color="auto" w:fill="auto"/>
            <w:vAlign w:val="bottom"/>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2634.15</w:t>
            </w:r>
            <w:r w:rsidRPr="00E81CAB">
              <w:rPr>
                <w:rFonts w:asciiTheme="majorBidi" w:hAnsiTheme="majorBidi" w:cstheme="majorBidi"/>
                <w:sz w:val="18"/>
                <w:szCs w:val="18"/>
                <w:vertAlign w:val="superscript"/>
              </w:rPr>
              <w:t>ab</w:t>
            </w:r>
            <w:r>
              <w:rPr>
                <w:rFonts w:asciiTheme="majorBidi" w:hAnsiTheme="majorBidi" w:cstheme="majorBidi"/>
                <w:sz w:val="18"/>
                <w:szCs w:val="18"/>
                <w:vertAlign w:val="superscript"/>
              </w:rPr>
              <w:t xml:space="preserve"> </w:t>
            </w:r>
            <w:r w:rsidRPr="00E81CAB">
              <w:rPr>
                <w:rFonts w:asciiTheme="majorBidi" w:hAnsiTheme="majorBidi" w:cstheme="majorBidi"/>
                <w:sz w:val="18"/>
                <w:szCs w:val="18"/>
              </w:rPr>
              <w:t>±</w:t>
            </w:r>
            <w:r>
              <w:rPr>
                <w:rFonts w:asciiTheme="majorBidi" w:hAnsiTheme="majorBidi" w:cstheme="majorBidi"/>
                <w:sz w:val="18"/>
                <w:szCs w:val="18"/>
              </w:rPr>
              <w:t xml:space="preserve"> </w:t>
            </w:r>
            <w:r w:rsidRPr="00E81CAB">
              <w:rPr>
                <w:rFonts w:asciiTheme="majorBidi" w:hAnsiTheme="majorBidi" w:cstheme="majorBidi"/>
                <w:sz w:val="18"/>
                <w:szCs w:val="18"/>
              </w:rPr>
              <w:t>31.66</w:t>
            </w:r>
          </w:p>
        </w:tc>
        <w:tc>
          <w:tcPr>
            <w:tcW w:w="1350" w:type="dxa"/>
            <w:shd w:val="clear" w:color="auto" w:fill="auto"/>
            <w:vAlign w:val="bottom"/>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1.71</w:t>
            </w:r>
            <w:r w:rsidRPr="00E81CAB">
              <w:rPr>
                <w:rFonts w:asciiTheme="majorBidi" w:hAnsiTheme="majorBidi" w:cstheme="majorBidi"/>
                <w:sz w:val="18"/>
                <w:szCs w:val="18"/>
                <w:vertAlign w:val="superscript"/>
              </w:rPr>
              <w:t>b</w:t>
            </w:r>
            <w:r w:rsidRPr="00E81CAB">
              <w:rPr>
                <w:rFonts w:asciiTheme="majorBidi" w:hAnsiTheme="majorBidi" w:cstheme="majorBidi"/>
                <w:sz w:val="18"/>
                <w:szCs w:val="18"/>
              </w:rPr>
              <w:t xml:space="preserve"> ±</w:t>
            </w:r>
            <w:r>
              <w:rPr>
                <w:rFonts w:asciiTheme="majorBidi" w:hAnsiTheme="majorBidi" w:cstheme="majorBidi"/>
                <w:sz w:val="18"/>
                <w:szCs w:val="18"/>
              </w:rPr>
              <w:t xml:space="preserve"> </w:t>
            </w:r>
            <w:r w:rsidRPr="00E81CAB">
              <w:rPr>
                <w:rFonts w:asciiTheme="majorBidi" w:hAnsiTheme="majorBidi" w:cstheme="majorBidi"/>
                <w:sz w:val="18"/>
                <w:szCs w:val="18"/>
              </w:rPr>
              <w:t>0.04</w:t>
            </w:r>
          </w:p>
        </w:tc>
        <w:tc>
          <w:tcPr>
            <w:tcW w:w="1440" w:type="dxa"/>
            <w:shd w:val="clear" w:color="auto" w:fill="auto"/>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70.13 ± 3.04</w:t>
            </w:r>
          </w:p>
        </w:tc>
      </w:tr>
      <w:tr w:rsidR="00E81CAB" w:rsidRPr="00E81CAB" w:rsidTr="000B77D1">
        <w:tc>
          <w:tcPr>
            <w:tcW w:w="3870" w:type="dxa"/>
            <w:shd w:val="clear" w:color="auto" w:fill="auto"/>
            <w:vAlign w:val="bottom"/>
          </w:tcPr>
          <w:p w:rsidR="00E81CAB" w:rsidRPr="00E81CAB" w:rsidRDefault="00E81CAB" w:rsidP="00061FF1">
            <w:pPr>
              <w:spacing w:after="0"/>
              <w:ind w:left="318" w:hanging="318"/>
              <w:rPr>
                <w:rFonts w:asciiTheme="majorBidi" w:hAnsiTheme="majorBidi" w:cstheme="majorBidi"/>
                <w:sz w:val="18"/>
                <w:szCs w:val="18"/>
              </w:rPr>
            </w:pPr>
            <w:r w:rsidRPr="00E81CAB">
              <w:rPr>
                <w:rFonts w:asciiTheme="majorBidi" w:hAnsiTheme="majorBidi" w:cstheme="majorBidi"/>
                <w:sz w:val="18"/>
                <w:szCs w:val="18"/>
              </w:rPr>
              <w:t>F (0.8% Glutamate)</w:t>
            </w:r>
          </w:p>
        </w:tc>
        <w:tc>
          <w:tcPr>
            <w:tcW w:w="1800" w:type="dxa"/>
            <w:shd w:val="clear" w:color="auto" w:fill="auto"/>
            <w:vAlign w:val="bottom"/>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4588.68</w:t>
            </w:r>
            <w:r w:rsidRPr="00E81CAB">
              <w:rPr>
                <w:rFonts w:asciiTheme="majorBidi" w:hAnsiTheme="majorBidi" w:cstheme="majorBidi"/>
                <w:sz w:val="18"/>
                <w:szCs w:val="18"/>
                <w:vertAlign w:val="superscript"/>
              </w:rPr>
              <w:t xml:space="preserve">a  </w:t>
            </w:r>
            <w:r w:rsidRPr="00E81CAB">
              <w:rPr>
                <w:rFonts w:asciiTheme="majorBidi" w:hAnsiTheme="majorBidi" w:cstheme="majorBidi"/>
                <w:sz w:val="18"/>
                <w:szCs w:val="18"/>
              </w:rPr>
              <w:t>± 26.24</w:t>
            </w:r>
          </w:p>
        </w:tc>
        <w:tc>
          <w:tcPr>
            <w:tcW w:w="1710" w:type="dxa"/>
            <w:shd w:val="clear" w:color="auto" w:fill="auto"/>
            <w:vAlign w:val="bottom"/>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2693.95</w:t>
            </w:r>
            <w:r w:rsidRPr="00E81CAB">
              <w:rPr>
                <w:rFonts w:asciiTheme="majorBidi" w:hAnsiTheme="majorBidi" w:cstheme="majorBidi"/>
                <w:sz w:val="18"/>
                <w:szCs w:val="18"/>
                <w:vertAlign w:val="superscript"/>
              </w:rPr>
              <w:t>a</w:t>
            </w:r>
            <w:r>
              <w:rPr>
                <w:rFonts w:asciiTheme="majorBidi" w:hAnsiTheme="majorBidi" w:cstheme="majorBidi"/>
                <w:sz w:val="18"/>
                <w:szCs w:val="18"/>
                <w:vertAlign w:val="superscript"/>
              </w:rPr>
              <w:t xml:space="preserve"> </w:t>
            </w:r>
            <w:r w:rsidRPr="00E81CAB">
              <w:rPr>
                <w:rFonts w:asciiTheme="majorBidi" w:hAnsiTheme="majorBidi" w:cstheme="majorBidi"/>
                <w:sz w:val="18"/>
                <w:szCs w:val="18"/>
              </w:rPr>
              <w:t>±</w:t>
            </w:r>
            <w:r>
              <w:rPr>
                <w:rFonts w:asciiTheme="majorBidi" w:hAnsiTheme="majorBidi" w:cstheme="majorBidi"/>
                <w:sz w:val="18"/>
                <w:szCs w:val="18"/>
              </w:rPr>
              <w:t xml:space="preserve"> </w:t>
            </w:r>
            <w:r w:rsidRPr="00E81CAB">
              <w:rPr>
                <w:rFonts w:asciiTheme="majorBidi" w:hAnsiTheme="majorBidi" w:cstheme="majorBidi"/>
                <w:sz w:val="18"/>
                <w:szCs w:val="18"/>
              </w:rPr>
              <w:t>74.06</w:t>
            </w:r>
          </w:p>
        </w:tc>
        <w:tc>
          <w:tcPr>
            <w:tcW w:w="1350" w:type="dxa"/>
            <w:shd w:val="clear" w:color="auto" w:fill="auto"/>
            <w:vAlign w:val="bottom"/>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1.70</w:t>
            </w:r>
            <w:r w:rsidRPr="00E81CAB">
              <w:rPr>
                <w:rFonts w:asciiTheme="majorBidi" w:hAnsiTheme="majorBidi" w:cstheme="majorBidi"/>
                <w:sz w:val="18"/>
                <w:szCs w:val="18"/>
                <w:vertAlign w:val="superscript"/>
              </w:rPr>
              <w:t xml:space="preserve">b </w:t>
            </w:r>
            <w:r w:rsidRPr="00E81CAB">
              <w:rPr>
                <w:rFonts w:asciiTheme="majorBidi" w:hAnsiTheme="majorBidi" w:cstheme="majorBidi"/>
                <w:sz w:val="18"/>
                <w:szCs w:val="18"/>
              </w:rPr>
              <w:t>±</w:t>
            </w:r>
            <w:r>
              <w:rPr>
                <w:rFonts w:asciiTheme="majorBidi" w:hAnsiTheme="majorBidi" w:cstheme="majorBidi"/>
                <w:sz w:val="18"/>
                <w:szCs w:val="18"/>
              </w:rPr>
              <w:t xml:space="preserve"> </w:t>
            </w:r>
            <w:r w:rsidRPr="00E81CAB">
              <w:rPr>
                <w:rFonts w:asciiTheme="majorBidi" w:hAnsiTheme="majorBidi" w:cstheme="majorBidi"/>
                <w:sz w:val="18"/>
                <w:szCs w:val="18"/>
              </w:rPr>
              <w:t>0.05</w:t>
            </w:r>
          </w:p>
        </w:tc>
        <w:tc>
          <w:tcPr>
            <w:tcW w:w="1440" w:type="dxa"/>
            <w:shd w:val="clear" w:color="auto" w:fill="auto"/>
          </w:tcPr>
          <w:p w:rsidR="00E81CAB" w:rsidRPr="00E81CAB" w:rsidRDefault="00E81CAB" w:rsidP="00061FF1">
            <w:pPr>
              <w:spacing w:after="0"/>
              <w:jc w:val="center"/>
              <w:rPr>
                <w:rFonts w:asciiTheme="majorBidi" w:hAnsiTheme="majorBidi" w:cstheme="majorBidi"/>
                <w:sz w:val="18"/>
                <w:szCs w:val="18"/>
              </w:rPr>
            </w:pPr>
            <w:r w:rsidRPr="00E81CAB">
              <w:rPr>
                <w:rFonts w:asciiTheme="majorBidi" w:hAnsiTheme="majorBidi" w:cstheme="majorBidi"/>
                <w:sz w:val="18"/>
                <w:szCs w:val="18"/>
              </w:rPr>
              <w:t>70.47 ± 4.39</w:t>
            </w:r>
          </w:p>
        </w:tc>
      </w:tr>
    </w:tbl>
    <w:p w:rsidR="00E81CAB" w:rsidRPr="00E81CAB" w:rsidRDefault="00E81CAB" w:rsidP="00E81CAB">
      <w:pPr>
        <w:spacing w:after="0"/>
        <w:ind w:left="1350" w:hanging="1350"/>
        <w:jc w:val="both"/>
        <w:rPr>
          <w:rFonts w:asciiTheme="majorBidi" w:hAnsiTheme="majorBidi" w:cstheme="majorBidi"/>
          <w:sz w:val="16"/>
          <w:szCs w:val="16"/>
        </w:rPr>
      </w:pPr>
      <w:r w:rsidRPr="00E81CAB">
        <w:rPr>
          <w:rFonts w:asciiTheme="majorBidi" w:hAnsiTheme="majorBidi" w:cstheme="majorBidi"/>
          <w:sz w:val="16"/>
          <w:szCs w:val="16"/>
        </w:rPr>
        <w:t>FI: Feed intake, BWG: body weight gain, FCR: feed conversion ratio, CP: Carcass percentage.</w:t>
      </w:r>
    </w:p>
    <w:p w:rsidR="00E81CAB" w:rsidRDefault="00E81CAB" w:rsidP="00E81CAB">
      <w:pPr>
        <w:spacing w:after="0"/>
        <w:rPr>
          <w:rFonts w:asciiTheme="majorBidi" w:hAnsiTheme="majorBidi" w:cstheme="majorBidi"/>
          <w:b/>
          <w:sz w:val="20"/>
          <w:szCs w:val="20"/>
        </w:rPr>
      </w:pPr>
    </w:p>
    <w:p w:rsidR="00E81CAB" w:rsidRDefault="00E81CAB" w:rsidP="00E81CAB">
      <w:pPr>
        <w:spacing w:after="0"/>
        <w:rPr>
          <w:rFonts w:asciiTheme="majorBidi" w:hAnsiTheme="majorBidi" w:cstheme="majorBidi"/>
          <w:b/>
          <w:sz w:val="20"/>
          <w:szCs w:val="20"/>
        </w:rPr>
        <w:sectPr w:rsidR="00E81CAB" w:rsidSect="00E81CAB">
          <w:type w:val="continuous"/>
          <w:pgSz w:w="12240" w:h="15840"/>
          <w:pgMar w:top="1620" w:right="990" w:bottom="990" w:left="1080" w:header="708" w:footer="256" w:gutter="0"/>
          <w:cols w:space="708"/>
          <w:titlePg/>
          <w:docGrid w:linePitch="360"/>
        </w:sectPr>
      </w:pPr>
    </w:p>
    <w:p w:rsidR="00C457CA" w:rsidRPr="00050075" w:rsidRDefault="00C457CA" w:rsidP="00C457CA">
      <w:pPr>
        <w:spacing w:after="0"/>
        <w:ind w:firstLine="450"/>
        <w:rPr>
          <w:rFonts w:asciiTheme="majorBidi" w:hAnsiTheme="majorBidi" w:cstheme="majorBidi"/>
          <w:b/>
          <w:sz w:val="20"/>
          <w:szCs w:val="20"/>
        </w:rPr>
      </w:pPr>
      <w:r w:rsidRPr="00050075">
        <w:rPr>
          <w:rFonts w:asciiTheme="majorBidi" w:hAnsiTheme="majorBidi" w:cstheme="majorBidi"/>
          <w:b/>
          <w:sz w:val="20"/>
          <w:szCs w:val="20"/>
        </w:rPr>
        <w:lastRenderedPageBreak/>
        <w:t>Feed intake</w:t>
      </w:r>
    </w:p>
    <w:p w:rsidR="00C457CA" w:rsidRPr="00050075" w:rsidRDefault="00C457CA" w:rsidP="00C457CA">
      <w:pPr>
        <w:spacing w:after="0"/>
        <w:ind w:firstLine="450"/>
        <w:jc w:val="both"/>
        <w:rPr>
          <w:rFonts w:asciiTheme="majorBidi" w:hAnsiTheme="majorBidi" w:cstheme="majorBidi"/>
          <w:sz w:val="20"/>
          <w:szCs w:val="20"/>
        </w:rPr>
      </w:pPr>
      <w:r w:rsidRPr="00050075">
        <w:rPr>
          <w:rFonts w:asciiTheme="majorBidi" w:hAnsiTheme="majorBidi" w:cstheme="majorBidi"/>
          <w:sz w:val="20"/>
          <w:szCs w:val="20"/>
        </w:rPr>
        <w:t xml:space="preserve">It can be seen that group B was </w:t>
      </w:r>
      <w:r w:rsidR="00E81CAB">
        <w:rPr>
          <w:rFonts w:asciiTheme="majorBidi" w:hAnsiTheme="majorBidi" w:cstheme="majorBidi"/>
          <w:sz w:val="20"/>
          <w:szCs w:val="20"/>
        </w:rPr>
        <w:t>not significantly different (P&gt;</w:t>
      </w:r>
      <w:r w:rsidRPr="00050075">
        <w:rPr>
          <w:rFonts w:asciiTheme="majorBidi" w:hAnsiTheme="majorBidi" w:cstheme="majorBidi"/>
          <w:sz w:val="20"/>
          <w:szCs w:val="20"/>
        </w:rPr>
        <w:t xml:space="preserve">0.05) in the treatment of C, D and E (Table 3). Judging from the average value there was a tendency to increase feed consumption with an increase in the dose of glutamic acid which can be the same as the consumption of ration by providing commercial glutamate. Increased consumption of rations with the addition of glutamate caused by glutamate can improve the quality of the digestive tract which can increase the absorption of nutrients. According to </w:t>
      </w:r>
      <w:r w:rsidRPr="00050075">
        <w:rPr>
          <w:rFonts w:asciiTheme="majorBidi" w:hAnsiTheme="majorBidi" w:cstheme="majorBidi"/>
          <w:color w:val="1F3864"/>
          <w:sz w:val="20"/>
          <w:szCs w:val="20"/>
        </w:rPr>
        <w:t xml:space="preserve">Ebadiasl (2011) </w:t>
      </w:r>
      <w:r w:rsidRPr="00050075">
        <w:rPr>
          <w:rFonts w:asciiTheme="majorBidi" w:hAnsiTheme="majorBidi" w:cstheme="majorBidi"/>
          <w:sz w:val="20"/>
          <w:szCs w:val="20"/>
        </w:rPr>
        <w:t xml:space="preserve">glutamate in small bowel function as the formation of intestinal mucous villi cells.  </w:t>
      </w:r>
      <w:r w:rsidRPr="00050075">
        <w:rPr>
          <w:rFonts w:asciiTheme="majorBidi" w:hAnsiTheme="majorBidi" w:cstheme="majorBidi"/>
          <w:color w:val="1F3864"/>
          <w:sz w:val="20"/>
          <w:szCs w:val="20"/>
        </w:rPr>
        <w:t xml:space="preserve">Bartell and Batal (2007) reported that </w:t>
      </w:r>
      <w:r w:rsidRPr="00050075">
        <w:rPr>
          <w:rFonts w:asciiTheme="majorBidi" w:hAnsiTheme="majorBidi" w:cstheme="majorBidi"/>
          <w:sz w:val="20"/>
          <w:szCs w:val="20"/>
        </w:rPr>
        <w:t xml:space="preserve">glutamate supplementation could improve intestinal development with an increase in the relative weight of the duodenum and jejunum. Improving the development of the small intestine can increase the capacity of the digestive tract to accommodate the volume of the feed so that, many different rations can be consumed by broilers. According to </w:t>
      </w:r>
      <w:r w:rsidRPr="00050075">
        <w:rPr>
          <w:rFonts w:asciiTheme="majorBidi" w:hAnsiTheme="majorBidi" w:cstheme="majorBidi"/>
          <w:color w:val="1F3864"/>
          <w:sz w:val="20"/>
          <w:szCs w:val="20"/>
        </w:rPr>
        <w:t>Ibrahim (2008)</w:t>
      </w:r>
      <w:r w:rsidRPr="00050075">
        <w:rPr>
          <w:rFonts w:asciiTheme="majorBidi" w:hAnsiTheme="majorBidi" w:cstheme="majorBidi"/>
          <w:sz w:val="20"/>
          <w:szCs w:val="20"/>
        </w:rPr>
        <w:t>, larger intestines could increase ration consumption because a larger volume of food can be accommodated, digested, and absorbed.</w:t>
      </w:r>
    </w:p>
    <w:p w:rsidR="00C457CA" w:rsidRDefault="00C457CA" w:rsidP="00C457CA">
      <w:pPr>
        <w:spacing w:after="0"/>
        <w:ind w:firstLine="450"/>
        <w:jc w:val="both"/>
        <w:rPr>
          <w:rFonts w:asciiTheme="majorBidi" w:hAnsiTheme="majorBidi" w:cstheme="majorBidi"/>
          <w:sz w:val="20"/>
          <w:szCs w:val="20"/>
        </w:rPr>
      </w:pPr>
      <w:r w:rsidRPr="00050075">
        <w:rPr>
          <w:rFonts w:asciiTheme="majorBidi" w:hAnsiTheme="majorBidi" w:cstheme="majorBidi"/>
          <w:sz w:val="20"/>
          <w:szCs w:val="20"/>
        </w:rPr>
        <w:t xml:space="preserve">In addition, the increase in ration consumption in this study was due to a decrease in stress on broilers. Reducing stress by adding glutamate because it can synthesize amino acids which have a role in reducing stress levels. </w:t>
      </w:r>
      <w:r w:rsidRPr="00050075">
        <w:rPr>
          <w:rFonts w:asciiTheme="majorBidi" w:hAnsiTheme="majorBidi" w:cstheme="majorBidi"/>
          <w:sz w:val="20"/>
          <w:szCs w:val="20"/>
        </w:rPr>
        <w:lastRenderedPageBreak/>
        <w:t xml:space="preserve">According to </w:t>
      </w:r>
      <w:r w:rsidRPr="00050075">
        <w:rPr>
          <w:rFonts w:asciiTheme="majorBidi" w:hAnsiTheme="majorBidi" w:cstheme="majorBidi"/>
          <w:color w:val="1F3864"/>
          <w:sz w:val="20"/>
          <w:szCs w:val="20"/>
        </w:rPr>
        <w:t>Young and Ajami (2000)</w:t>
      </w:r>
      <w:r w:rsidRPr="00050075">
        <w:rPr>
          <w:rFonts w:asciiTheme="majorBidi" w:hAnsiTheme="majorBidi" w:cstheme="majorBidi"/>
          <w:sz w:val="20"/>
          <w:szCs w:val="20"/>
        </w:rPr>
        <w:t xml:space="preserve"> stated that glutamate is an amino acid builder protein which is a precursor for Gamma AminoButyric Acid (GABA). Glutamate will be converted into GABA if broilers were under stress. According to </w:t>
      </w:r>
      <w:r w:rsidRPr="00050075">
        <w:rPr>
          <w:rFonts w:asciiTheme="majorBidi" w:hAnsiTheme="majorBidi" w:cstheme="majorBidi"/>
          <w:color w:val="1F3864"/>
          <w:sz w:val="20"/>
          <w:szCs w:val="20"/>
        </w:rPr>
        <w:t xml:space="preserve">Wang et al. (2015) and Lener </w:t>
      </w:r>
      <w:r w:rsidRPr="00050075">
        <w:rPr>
          <w:rFonts w:asciiTheme="majorBidi" w:hAnsiTheme="majorBidi" w:cstheme="majorBidi"/>
          <w:iCs/>
          <w:color w:val="1F3864"/>
          <w:sz w:val="20"/>
          <w:szCs w:val="20"/>
        </w:rPr>
        <w:t>et al.</w:t>
      </w:r>
      <w:r w:rsidRPr="00050075">
        <w:rPr>
          <w:rFonts w:asciiTheme="majorBidi" w:hAnsiTheme="majorBidi" w:cstheme="majorBidi"/>
          <w:color w:val="1F3864"/>
          <w:sz w:val="20"/>
          <w:szCs w:val="20"/>
        </w:rPr>
        <w:t xml:space="preserve"> (2017)</w:t>
      </w:r>
      <w:r w:rsidRPr="00050075">
        <w:rPr>
          <w:rFonts w:asciiTheme="majorBidi" w:hAnsiTheme="majorBidi" w:cstheme="majorBidi"/>
          <w:sz w:val="20"/>
          <w:szCs w:val="20"/>
        </w:rPr>
        <w:t xml:space="preserve"> GABA served to reduce stress so that it can maintain appetite and increase the efficiency of the use of body nutrients in livestock. Thus giving glutamate to broiler chickens can reduce stress by increasing feed consumption. Feed intake in this study was between 4478.75-4588.68 g lower than that obtained by </w:t>
      </w:r>
      <w:r w:rsidRPr="00050075">
        <w:rPr>
          <w:rFonts w:asciiTheme="majorBidi" w:hAnsiTheme="majorBidi" w:cstheme="majorBidi"/>
          <w:color w:val="1F3864"/>
          <w:sz w:val="20"/>
          <w:szCs w:val="20"/>
        </w:rPr>
        <w:t xml:space="preserve">Bezerra et al. (2015) </w:t>
      </w:r>
      <w:r w:rsidRPr="00050075">
        <w:rPr>
          <w:rFonts w:asciiTheme="majorBidi" w:hAnsiTheme="majorBidi" w:cstheme="majorBidi"/>
          <w:sz w:val="20"/>
          <w:szCs w:val="20"/>
        </w:rPr>
        <w:t xml:space="preserve">which was 5303 g for 42 days of maintenance. Similar study was presented by </w:t>
      </w:r>
      <w:r w:rsidRPr="00050075">
        <w:rPr>
          <w:rFonts w:asciiTheme="majorBidi" w:hAnsiTheme="majorBidi" w:cstheme="majorBidi"/>
          <w:color w:val="1F3864"/>
          <w:sz w:val="20"/>
          <w:szCs w:val="20"/>
        </w:rPr>
        <w:t xml:space="preserve">Olubodun et al. (2015) </w:t>
      </w:r>
      <w:r w:rsidRPr="00050075">
        <w:rPr>
          <w:rFonts w:asciiTheme="majorBidi" w:hAnsiTheme="majorBidi" w:cstheme="majorBidi"/>
          <w:sz w:val="20"/>
          <w:szCs w:val="20"/>
        </w:rPr>
        <w:t>that administrated 0.5% of glutamate to broilers and indicated consumption of 4083 g feed</w:t>
      </w:r>
      <w:r>
        <w:rPr>
          <w:rFonts w:asciiTheme="majorBidi" w:hAnsiTheme="majorBidi" w:cstheme="majorBidi"/>
          <w:sz w:val="20"/>
          <w:szCs w:val="20"/>
        </w:rPr>
        <w:t xml:space="preserve">. </w:t>
      </w:r>
    </w:p>
    <w:p w:rsidR="00C457CA" w:rsidRDefault="00C457CA" w:rsidP="00C457CA">
      <w:pPr>
        <w:spacing w:after="0"/>
        <w:ind w:firstLine="450"/>
        <w:jc w:val="both"/>
        <w:rPr>
          <w:rFonts w:asciiTheme="majorBidi" w:hAnsiTheme="majorBidi" w:cstheme="majorBidi"/>
          <w:sz w:val="20"/>
          <w:szCs w:val="20"/>
        </w:rPr>
      </w:pPr>
    </w:p>
    <w:p w:rsidR="00C457CA" w:rsidRPr="00C457CA" w:rsidRDefault="00C457CA" w:rsidP="00C457CA">
      <w:pPr>
        <w:spacing w:after="0"/>
        <w:ind w:firstLine="450"/>
        <w:jc w:val="both"/>
        <w:rPr>
          <w:rFonts w:asciiTheme="majorBidi" w:hAnsiTheme="majorBidi" w:cstheme="majorBidi"/>
          <w:b/>
          <w:bCs/>
          <w:sz w:val="20"/>
          <w:szCs w:val="20"/>
        </w:rPr>
      </w:pPr>
      <w:r w:rsidRPr="00C457CA">
        <w:rPr>
          <w:rFonts w:asciiTheme="majorBidi" w:hAnsiTheme="majorBidi" w:cstheme="majorBidi"/>
          <w:b/>
          <w:bCs/>
          <w:sz w:val="20"/>
          <w:szCs w:val="20"/>
        </w:rPr>
        <w:t>Body weight gain</w:t>
      </w:r>
    </w:p>
    <w:p w:rsidR="00C457CA" w:rsidRPr="00050075" w:rsidRDefault="00C457CA" w:rsidP="00C457CA">
      <w:pPr>
        <w:spacing w:after="0"/>
        <w:ind w:firstLine="450"/>
        <w:jc w:val="both"/>
        <w:rPr>
          <w:rFonts w:asciiTheme="majorBidi" w:hAnsiTheme="majorBidi" w:cstheme="majorBidi"/>
          <w:sz w:val="20"/>
          <w:szCs w:val="20"/>
        </w:rPr>
      </w:pPr>
      <w:r w:rsidRPr="00050075">
        <w:rPr>
          <w:rFonts w:asciiTheme="majorBidi" w:hAnsiTheme="majorBidi" w:cstheme="majorBidi"/>
          <w:sz w:val="20"/>
          <w:szCs w:val="20"/>
        </w:rPr>
        <w:t xml:space="preserve">The body weight gain was increased as an increasing dose of glutamate. Giving glutamate in the treatment of F can increase weight gain, but </w:t>
      </w:r>
      <w:r w:rsidR="00E81CAB">
        <w:rPr>
          <w:rFonts w:asciiTheme="majorBidi" w:hAnsiTheme="majorBidi" w:cstheme="majorBidi"/>
          <w:sz w:val="20"/>
          <w:szCs w:val="20"/>
        </w:rPr>
        <w:t>not significantly different (P&gt;</w:t>
      </w:r>
      <w:r w:rsidRPr="00050075">
        <w:rPr>
          <w:rFonts w:asciiTheme="majorBidi" w:hAnsiTheme="majorBidi" w:cstheme="majorBidi"/>
          <w:sz w:val="20"/>
          <w:szCs w:val="20"/>
        </w:rPr>
        <w:t xml:space="preserve">0.05) with treatment E. Body weight gain was influenced by feed consumption, the higher the consumption of food, the more weight gain was generated. According to </w:t>
      </w:r>
      <w:r w:rsidRPr="00050075">
        <w:rPr>
          <w:rFonts w:asciiTheme="majorBidi" w:hAnsiTheme="majorBidi" w:cstheme="majorBidi"/>
          <w:color w:val="1F3864"/>
          <w:sz w:val="20"/>
          <w:szCs w:val="20"/>
        </w:rPr>
        <w:t xml:space="preserve">Fadilah (2005) </w:t>
      </w:r>
      <w:r w:rsidRPr="00050075">
        <w:rPr>
          <w:rFonts w:asciiTheme="majorBidi" w:hAnsiTheme="majorBidi" w:cstheme="majorBidi"/>
          <w:sz w:val="20"/>
          <w:szCs w:val="20"/>
        </w:rPr>
        <w:t xml:space="preserve">feed consumption had a positive effect on weight gain. Increased glutamate dose in this treatment caused by an increase in absorption of </w:t>
      </w:r>
      <w:r w:rsidRPr="00050075">
        <w:rPr>
          <w:rFonts w:asciiTheme="majorBidi" w:hAnsiTheme="majorBidi" w:cstheme="majorBidi"/>
          <w:sz w:val="20"/>
          <w:szCs w:val="20"/>
        </w:rPr>
        <w:lastRenderedPageBreak/>
        <w:t xml:space="preserve">nutrients in small intestine. This is supported by the opinion of </w:t>
      </w:r>
      <w:r w:rsidRPr="00050075">
        <w:rPr>
          <w:rFonts w:asciiTheme="majorBidi" w:hAnsiTheme="majorBidi" w:cstheme="majorBidi"/>
          <w:color w:val="1F3864"/>
          <w:sz w:val="20"/>
          <w:szCs w:val="20"/>
        </w:rPr>
        <w:t xml:space="preserve">Shakeri et al. (2014) </w:t>
      </w:r>
      <w:r w:rsidRPr="00050075">
        <w:rPr>
          <w:rFonts w:asciiTheme="majorBidi" w:hAnsiTheme="majorBidi" w:cstheme="majorBidi"/>
          <w:sz w:val="20"/>
          <w:szCs w:val="20"/>
        </w:rPr>
        <w:t>stated that administration of glutamate in broiler feed could improve small bowel development, intestinal villi length and nutrient absorption. Glutamate in the small intestine plays a role in the mechanism of intestinal mucosal defense by increasing the mucosal layer</w:t>
      </w:r>
      <w:r w:rsidRPr="00050075" w:rsidDel="00F70189">
        <w:rPr>
          <w:rFonts w:asciiTheme="majorBidi" w:hAnsiTheme="majorBidi" w:cstheme="majorBidi"/>
          <w:sz w:val="20"/>
          <w:szCs w:val="20"/>
        </w:rPr>
        <w:t xml:space="preserve"> </w:t>
      </w:r>
      <w:r w:rsidRPr="00050075">
        <w:rPr>
          <w:rFonts w:asciiTheme="majorBidi" w:hAnsiTheme="majorBidi" w:cstheme="majorBidi"/>
          <w:sz w:val="20"/>
          <w:szCs w:val="20"/>
        </w:rPr>
        <w:t>(</w:t>
      </w:r>
      <w:r w:rsidRPr="003910B1">
        <w:rPr>
          <w:rFonts w:asciiTheme="majorBidi" w:hAnsiTheme="majorBidi" w:cstheme="majorBidi"/>
          <w:color w:val="002060"/>
          <w:sz w:val="20"/>
          <w:szCs w:val="20"/>
        </w:rPr>
        <w:t>Akiba et al., 2009</w:t>
      </w:r>
      <w:r w:rsidRPr="00050075">
        <w:rPr>
          <w:rFonts w:asciiTheme="majorBidi" w:hAnsiTheme="majorBidi" w:cstheme="majorBidi"/>
          <w:sz w:val="20"/>
          <w:szCs w:val="20"/>
        </w:rPr>
        <w:t xml:space="preserve">). Increasing the inner surface and surface area of the small intestine will increase the digestion and absorption of feed extracts by the small intestine </w:t>
      </w:r>
      <w:r w:rsidRPr="00050075">
        <w:rPr>
          <w:rFonts w:asciiTheme="majorBidi" w:hAnsiTheme="majorBidi" w:cstheme="majorBidi"/>
          <w:color w:val="1F3864"/>
          <w:sz w:val="20"/>
          <w:szCs w:val="20"/>
        </w:rPr>
        <w:t>(Yao et al., 2006).</w:t>
      </w:r>
    </w:p>
    <w:p w:rsidR="00C457CA" w:rsidRPr="00050075" w:rsidRDefault="00C457CA" w:rsidP="00C457CA">
      <w:pPr>
        <w:spacing w:after="0"/>
        <w:ind w:firstLine="450"/>
        <w:jc w:val="both"/>
        <w:rPr>
          <w:rFonts w:asciiTheme="majorBidi" w:hAnsiTheme="majorBidi" w:cstheme="majorBidi"/>
          <w:sz w:val="20"/>
          <w:szCs w:val="20"/>
        </w:rPr>
      </w:pPr>
      <w:r w:rsidRPr="00050075">
        <w:rPr>
          <w:rFonts w:asciiTheme="majorBidi" w:hAnsiTheme="majorBidi" w:cstheme="majorBidi"/>
          <w:sz w:val="20"/>
          <w:szCs w:val="20"/>
        </w:rPr>
        <w:t xml:space="preserve">Giving glutamate can increase broiler weight because glutamate is a precursor for non-essential amino acids, so it will meet the needs of several other essential amino acids. According to </w:t>
      </w:r>
      <w:r w:rsidRPr="00050075">
        <w:rPr>
          <w:rFonts w:asciiTheme="majorBidi" w:hAnsiTheme="majorBidi" w:cstheme="majorBidi"/>
          <w:color w:val="1F3864"/>
          <w:sz w:val="20"/>
          <w:szCs w:val="20"/>
        </w:rPr>
        <w:t xml:space="preserve">Blachier et al. (2009) </w:t>
      </w:r>
      <w:r w:rsidRPr="00050075">
        <w:rPr>
          <w:rFonts w:asciiTheme="majorBidi" w:hAnsiTheme="majorBidi" w:cstheme="majorBidi"/>
          <w:sz w:val="20"/>
          <w:szCs w:val="20"/>
        </w:rPr>
        <w:t xml:space="preserve">stated that glutamate is a precursor to other non-essential amino acids, such as arginine, glutamine, and proline. With the fulfillment of the need for non-essential amino acids will increase the growth of broilers. According to </w:t>
      </w:r>
      <w:r w:rsidRPr="00050075">
        <w:rPr>
          <w:rFonts w:asciiTheme="majorBidi" w:hAnsiTheme="majorBidi" w:cstheme="majorBidi"/>
          <w:color w:val="1F3864"/>
          <w:sz w:val="20"/>
          <w:szCs w:val="20"/>
        </w:rPr>
        <w:t xml:space="preserve">Ajinamoto (2007) and Maslami et al. (2018) </w:t>
      </w:r>
      <w:r w:rsidRPr="00050075">
        <w:rPr>
          <w:rFonts w:asciiTheme="majorBidi" w:hAnsiTheme="majorBidi" w:cstheme="majorBidi"/>
          <w:sz w:val="20"/>
          <w:szCs w:val="20"/>
        </w:rPr>
        <w:t>administration of glutamate in broiler chicken feed could increase the growth of connective tissue so that, it can increase broiler body weight gain.</w:t>
      </w:r>
    </w:p>
    <w:p w:rsidR="00C457CA" w:rsidRPr="00050075" w:rsidRDefault="00C457CA" w:rsidP="00C457CA">
      <w:pPr>
        <w:spacing w:after="0"/>
        <w:ind w:firstLine="450"/>
        <w:jc w:val="both"/>
        <w:rPr>
          <w:rFonts w:asciiTheme="majorBidi" w:hAnsiTheme="majorBidi" w:cstheme="majorBidi"/>
          <w:sz w:val="20"/>
          <w:szCs w:val="20"/>
        </w:rPr>
      </w:pPr>
      <w:r w:rsidRPr="00050075">
        <w:rPr>
          <w:rFonts w:asciiTheme="majorBidi" w:hAnsiTheme="majorBidi" w:cstheme="majorBidi"/>
          <w:sz w:val="20"/>
          <w:szCs w:val="20"/>
        </w:rPr>
        <w:t xml:space="preserve">The highest weight gain in this study was found in treatment F (2646.45 g / bird) which could match treatment A with commercial glutamate (2638.35 g / bird). The body weight gain in broiler chickens of this study was higher than that reported by </w:t>
      </w:r>
      <w:r w:rsidRPr="00050075">
        <w:rPr>
          <w:rFonts w:asciiTheme="majorBidi" w:hAnsiTheme="majorBidi" w:cstheme="majorBidi"/>
          <w:color w:val="1F3864"/>
          <w:sz w:val="20"/>
          <w:szCs w:val="20"/>
        </w:rPr>
        <w:t xml:space="preserve">Olubodun et al. (2005) </w:t>
      </w:r>
      <w:r w:rsidRPr="00050075">
        <w:rPr>
          <w:rFonts w:asciiTheme="majorBidi" w:hAnsiTheme="majorBidi" w:cstheme="majorBidi"/>
          <w:sz w:val="20"/>
          <w:szCs w:val="20"/>
        </w:rPr>
        <w:t xml:space="preserve">at 42 days of age (2375 g / bird). Increased body weight gain by adding glutamate to broilers diet was reported by </w:t>
      </w:r>
      <w:r w:rsidRPr="00050075">
        <w:rPr>
          <w:rFonts w:asciiTheme="majorBidi" w:hAnsiTheme="majorBidi" w:cstheme="majorBidi"/>
          <w:color w:val="1F3864"/>
          <w:sz w:val="20"/>
          <w:szCs w:val="20"/>
        </w:rPr>
        <w:t xml:space="preserve">Porto et al. (2015). </w:t>
      </w:r>
      <w:r w:rsidRPr="00050075">
        <w:rPr>
          <w:rFonts w:asciiTheme="majorBidi" w:hAnsiTheme="majorBidi" w:cstheme="majorBidi"/>
          <w:sz w:val="20"/>
          <w:szCs w:val="20"/>
        </w:rPr>
        <w:t xml:space="preserve">Furthermore, according to </w:t>
      </w:r>
      <w:r w:rsidRPr="00050075">
        <w:rPr>
          <w:rFonts w:asciiTheme="majorBidi" w:hAnsiTheme="majorBidi" w:cstheme="majorBidi"/>
          <w:color w:val="1F3864"/>
          <w:sz w:val="20"/>
          <w:szCs w:val="20"/>
        </w:rPr>
        <w:t>Bezerra et al. (2015)</w:t>
      </w:r>
      <w:r w:rsidRPr="00050075">
        <w:rPr>
          <w:rFonts w:asciiTheme="majorBidi" w:hAnsiTheme="majorBidi" w:cstheme="majorBidi"/>
          <w:sz w:val="20"/>
          <w:szCs w:val="20"/>
        </w:rPr>
        <w:t xml:space="preserve"> the addition of 1.76% glutamate could match the increase in broiler body weight gain without a reduction in crude protein ration. Moreover, according to this study addition of 1.76% glutamate could increase body weight gain of broilers with a crude low protein ration.</w:t>
      </w:r>
    </w:p>
    <w:p w:rsidR="00C457CA" w:rsidRDefault="00C457CA" w:rsidP="00C457CA">
      <w:pPr>
        <w:spacing w:after="0"/>
        <w:ind w:firstLine="450"/>
        <w:jc w:val="both"/>
        <w:rPr>
          <w:rFonts w:asciiTheme="majorBidi" w:hAnsiTheme="majorBidi" w:cstheme="majorBidi"/>
          <w:b/>
          <w:sz w:val="20"/>
          <w:szCs w:val="20"/>
        </w:rPr>
      </w:pPr>
    </w:p>
    <w:p w:rsidR="00C457CA" w:rsidRPr="00050075" w:rsidRDefault="00C457CA" w:rsidP="00C457CA">
      <w:pPr>
        <w:spacing w:after="0"/>
        <w:ind w:firstLine="450"/>
        <w:jc w:val="both"/>
        <w:rPr>
          <w:rFonts w:asciiTheme="majorBidi" w:hAnsiTheme="majorBidi" w:cstheme="majorBidi"/>
          <w:b/>
          <w:sz w:val="20"/>
          <w:szCs w:val="20"/>
        </w:rPr>
      </w:pPr>
      <w:r w:rsidRPr="00050075">
        <w:rPr>
          <w:rFonts w:asciiTheme="majorBidi" w:hAnsiTheme="majorBidi" w:cstheme="majorBidi"/>
          <w:b/>
          <w:sz w:val="20"/>
          <w:szCs w:val="20"/>
        </w:rPr>
        <w:t>Feed conversion ratio</w:t>
      </w:r>
    </w:p>
    <w:p w:rsidR="00C457CA" w:rsidRPr="00050075" w:rsidRDefault="00C457CA" w:rsidP="00C457CA">
      <w:pPr>
        <w:spacing w:after="0"/>
        <w:ind w:firstLine="450"/>
        <w:jc w:val="both"/>
        <w:rPr>
          <w:rFonts w:asciiTheme="majorBidi" w:hAnsiTheme="majorBidi" w:cstheme="majorBidi"/>
          <w:sz w:val="20"/>
          <w:szCs w:val="20"/>
        </w:rPr>
      </w:pPr>
      <w:r w:rsidRPr="00050075">
        <w:rPr>
          <w:rFonts w:asciiTheme="majorBidi" w:hAnsiTheme="majorBidi" w:cstheme="majorBidi"/>
          <w:sz w:val="20"/>
          <w:szCs w:val="20"/>
        </w:rPr>
        <w:t>The results indicated that treatment groups (D, E and F) gave the same low FCR, even matching treatment A with commercial glutamate. FCR was low by giving glutamate along with increased feed intake and body weight gain. A low FCR indicates an increase in feed efficiency (</w:t>
      </w:r>
      <w:r w:rsidRPr="003910B1">
        <w:rPr>
          <w:rFonts w:asciiTheme="majorBidi" w:hAnsiTheme="majorBidi" w:cstheme="majorBidi"/>
          <w:color w:val="002060"/>
          <w:sz w:val="20"/>
          <w:szCs w:val="20"/>
        </w:rPr>
        <w:t>Razak et al., 2016</w:t>
      </w:r>
      <w:r w:rsidRPr="00050075">
        <w:rPr>
          <w:rFonts w:asciiTheme="majorBidi" w:hAnsiTheme="majorBidi" w:cstheme="majorBidi"/>
          <w:sz w:val="20"/>
          <w:szCs w:val="20"/>
        </w:rPr>
        <w:t xml:space="preserve">). According to </w:t>
      </w:r>
      <w:r w:rsidRPr="00050075">
        <w:rPr>
          <w:rFonts w:asciiTheme="majorBidi" w:hAnsiTheme="majorBidi" w:cstheme="majorBidi"/>
          <w:color w:val="1F3864"/>
          <w:sz w:val="20"/>
          <w:szCs w:val="20"/>
        </w:rPr>
        <w:t xml:space="preserve">Usman (2009) and Zuidhof et al. (2014) </w:t>
      </w:r>
      <w:r w:rsidRPr="00050075">
        <w:rPr>
          <w:rFonts w:asciiTheme="majorBidi" w:hAnsiTheme="majorBidi" w:cstheme="majorBidi"/>
          <w:sz w:val="20"/>
          <w:szCs w:val="20"/>
        </w:rPr>
        <w:t xml:space="preserve">the values of FCR were influenced by the amount of feed intake and body weight gain. Another factor is the increase in feed conversion with increasing doses because glutamate can improve the nutritional quality of feed and the digestive system. It was reported by </w:t>
      </w:r>
      <w:r w:rsidRPr="00050075">
        <w:rPr>
          <w:rFonts w:asciiTheme="majorBidi" w:hAnsiTheme="majorBidi" w:cstheme="majorBidi"/>
          <w:color w:val="1F3864"/>
          <w:sz w:val="20"/>
          <w:szCs w:val="20"/>
        </w:rPr>
        <w:t xml:space="preserve">Andriyanto et al. (2015) </w:t>
      </w:r>
      <w:r w:rsidRPr="00050075">
        <w:rPr>
          <w:rFonts w:asciiTheme="majorBidi" w:hAnsiTheme="majorBidi" w:cstheme="majorBidi"/>
          <w:sz w:val="20"/>
          <w:szCs w:val="20"/>
        </w:rPr>
        <w:t>the nutritional quality</w:t>
      </w:r>
      <w:r w:rsidRPr="00050075">
        <w:rPr>
          <w:rFonts w:asciiTheme="majorBidi" w:hAnsiTheme="majorBidi" w:cstheme="majorBidi"/>
          <w:color w:val="1F3864"/>
          <w:sz w:val="20"/>
          <w:szCs w:val="20"/>
        </w:rPr>
        <w:t xml:space="preserve"> </w:t>
      </w:r>
      <w:r w:rsidRPr="00050075">
        <w:rPr>
          <w:rFonts w:asciiTheme="majorBidi" w:hAnsiTheme="majorBidi" w:cstheme="majorBidi"/>
          <w:sz w:val="20"/>
          <w:szCs w:val="20"/>
        </w:rPr>
        <w:t xml:space="preserve">of feed could influence broiler feed conversion. Decreased </w:t>
      </w:r>
      <w:r w:rsidRPr="00050075">
        <w:rPr>
          <w:rFonts w:asciiTheme="majorBidi" w:hAnsiTheme="majorBidi" w:cstheme="majorBidi"/>
          <w:sz w:val="20"/>
          <w:szCs w:val="20"/>
        </w:rPr>
        <w:lastRenderedPageBreak/>
        <w:t xml:space="preserve">FCR caused by administration of glutamate could improve the quality of the digestive system by increasing intestinal length thereby increasing absorption of feed nutrients </w:t>
      </w:r>
      <w:r w:rsidRPr="00050075">
        <w:rPr>
          <w:rFonts w:asciiTheme="majorBidi" w:hAnsiTheme="majorBidi" w:cstheme="majorBidi"/>
          <w:color w:val="1F3864"/>
          <w:sz w:val="20"/>
          <w:szCs w:val="20"/>
        </w:rPr>
        <w:t>(Olubodun et al., 2015)</w:t>
      </w:r>
      <w:r w:rsidRPr="00050075">
        <w:rPr>
          <w:rFonts w:asciiTheme="majorBidi" w:hAnsiTheme="majorBidi" w:cstheme="majorBidi"/>
          <w:sz w:val="20"/>
          <w:szCs w:val="20"/>
        </w:rPr>
        <w:t xml:space="preserve">. Increasing absorption of feed nutrients causes an increase in body weight so that it will increase the efficiency of feed use. </w:t>
      </w:r>
    </w:p>
    <w:p w:rsidR="00C457CA" w:rsidRPr="00050075" w:rsidRDefault="00C457CA" w:rsidP="00C457CA">
      <w:pPr>
        <w:spacing w:after="0"/>
        <w:ind w:firstLine="450"/>
        <w:jc w:val="both"/>
        <w:rPr>
          <w:rFonts w:asciiTheme="majorBidi" w:hAnsiTheme="majorBidi" w:cstheme="majorBidi"/>
          <w:sz w:val="20"/>
          <w:szCs w:val="20"/>
        </w:rPr>
      </w:pPr>
      <w:r w:rsidRPr="00050075">
        <w:rPr>
          <w:rFonts w:asciiTheme="majorBidi" w:hAnsiTheme="majorBidi" w:cstheme="majorBidi"/>
          <w:sz w:val="20"/>
          <w:szCs w:val="20"/>
        </w:rPr>
        <w:t xml:space="preserve">The lowest FCR in this study was 1.70 lower than Shakeri et al. (2014) stated that the FCR in broilers with administration of glutamate was 1.95 Similar results were conveyed by </w:t>
      </w:r>
      <w:r w:rsidRPr="00050075">
        <w:rPr>
          <w:rFonts w:asciiTheme="majorBidi" w:hAnsiTheme="majorBidi" w:cstheme="majorBidi"/>
          <w:color w:val="1F3864"/>
          <w:sz w:val="20"/>
          <w:szCs w:val="20"/>
        </w:rPr>
        <w:t xml:space="preserve">Zulkifli et al. (2016) </w:t>
      </w:r>
      <w:r w:rsidRPr="00050075">
        <w:rPr>
          <w:rFonts w:asciiTheme="majorBidi" w:hAnsiTheme="majorBidi" w:cstheme="majorBidi"/>
          <w:sz w:val="20"/>
          <w:szCs w:val="20"/>
        </w:rPr>
        <w:t xml:space="preserve">giving 1% glutamate to broiler could reduce FCR to 1.81  Furthermore, according to </w:t>
      </w:r>
      <w:r w:rsidRPr="00050075">
        <w:rPr>
          <w:rFonts w:asciiTheme="majorBidi" w:hAnsiTheme="majorBidi" w:cstheme="majorBidi"/>
          <w:color w:val="1F3864"/>
          <w:sz w:val="20"/>
          <w:szCs w:val="20"/>
        </w:rPr>
        <w:t xml:space="preserve">Olubodun et al. (2015) </w:t>
      </w:r>
      <w:r w:rsidRPr="00050075">
        <w:rPr>
          <w:rFonts w:asciiTheme="majorBidi" w:hAnsiTheme="majorBidi" w:cstheme="majorBidi"/>
          <w:sz w:val="20"/>
          <w:szCs w:val="20"/>
        </w:rPr>
        <w:t xml:space="preserve">that added 0.5% of the mixture of glutamate and glutamine to broiler chicken diet and reported reduce in FCR (1.78. </w:t>
      </w:r>
    </w:p>
    <w:p w:rsidR="00C457CA" w:rsidRDefault="00C457CA" w:rsidP="00C457CA">
      <w:pPr>
        <w:spacing w:after="0"/>
        <w:ind w:firstLine="450"/>
        <w:jc w:val="both"/>
        <w:rPr>
          <w:rFonts w:asciiTheme="majorBidi" w:hAnsiTheme="majorBidi" w:cstheme="majorBidi"/>
          <w:b/>
          <w:sz w:val="20"/>
          <w:szCs w:val="20"/>
        </w:rPr>
      </w:pPr>
    </w:p>
    <w:p w:rsidR="00C457CA" w:rsidRPr="00050075" w:rsidRDefault="00C457CA" w:rsidP="00C457CA">
      <w:pPr>
        <w:spacing w:after="0"/>
        <w:ind w:firstLine="450"/>
        <w:jc w:val="both"/>
        <w:rPr>
          <w:rFonts w:asciiTheme="majorBidi" w:hAnsiTheme="majorBidi" w:cstheme="majorBidi"/>
          <w:b/>
          <w:sz w:val="20"/>
          <w:szCs w:val="20"/>
        </w:rPr>
      </w:pPr>
      <w:r w:rsidRPr="00050075">
        <w:rPr>
          <w:rFonts w:asciiTheme="majorBidi" w:hAnsiTheme="majorBidi" w:cstheme="majorBidi"/>
          <w:b/>
          <w:sz w:val="20"/>
          <w:szCs w:val="20"/>
        </w:rPr>
        <w:t>Carcass percentage</w:t>
      </w:r>
    </w:p>
    <w:p w:rsidR="00C457CA" w:rsidRPr="00583D5E" w:rsidRDefault="00C457CA" w:rsidP="00C457CA">
      <w:pPr>
        <w:spacing w:after="0"/>
        <w:ind w:firstLine="450"/>
        <w:jc w:val="both"/>
        <w:rPr>
          <w:rFonts w:asciiTheme="majorBidi" w:hAnsiTheme="majorBidi" w:cstheme="majorBidi"/>
          <w:sz w:val="20"/>
          <w:szCs w:val="20"/>
        </w:rPr>
      </w:pPr>
      <w:r w:rsidRPr="00050075">
        <w:rPr>
          <w:rFonts w:asciiTheme="majorBidi" w:hAnsiTheme="majorBidi" w:cstheme="majorBidi"/>
          <w:sz w:val="20"/>
          <w:szCs w:val="20"/>
        </w:rPr>
        <w:t xml:space="preserve">The results of statistical analysis indicated that the administration of glutamate did not significantly affect </w:t>
      </w:r>
      <w:r w:rsidR="003910B1">
        <w:rPr>
          <w:rFonts w:asciiTheme="majorBidi" w:hAnsiTheme="majorBidi" w:cstheme="majorBidi"/>
          <w:sz w:val="20"/>
          <w:szCs w:val="20"/>
        </w:rPr>
        <w:t>(P&gt;</w:t>
      </w:r>
      <w:r w:rsidRPr="00050075">
        <w:rPr>
          <w:rFonts w:asciiTheme="majorBidi" w:hAnsiTheme="majorBidi" w:cstheme="majorBidi"/>
          <w:sz w:val="20"/>
          <w:szCs w:val="20"/>
        </w:rPr>
        <w:t xml:space="preserve">0.05) on the percentage of broiler carcass. The effect of giving glutamate on carcass percentage presented in table 3. The average carcass percentage of each treatment from treatment A to treatment F was 67.23, 68.76, 73.21, 70.70, 70.13, and </w:t>
      </w:r>
      <w:r w:rsidRPr="00583D5E">
        <w:rPr>
          <w:rFonts w:asciiTheme="majorBidi" w:hAnsiTheme="majorBidi" w:cstheme="majorBidi"/>
          <w:sz w:val="20"/>
          <w:szCs w:val="20"/>
        </w:rPr>
        <w:t xml:space="preserve">70.47% respectively. The percentage of the carcass in this study was at the range of 67.23-73.21% which was supported by </w:t>
      </w:r>
      <w:r w:rsidRPr="00583D5E">
        <w:rPr>
          <w:rFonts w:asciiTheme="majorBidi" w:hAnsiTheme="majorBidi" w:cstheme="majorBidi"/>
          <w:color w:val="1F3864"/>
          <w:sz w:val="20"/>
          <w:szCs w:val="20"/>
        </w:rPr>
        <w:t>Resnawati (2004)</w:t>
      </w:r>
      <w:r w:rsidRPr="00583D5E">
        <w:rPr>
          <w:rFonts w:asciiTheme="majorBidi" w:hAnsiTheme="majorBidi" w:cstheme="majorBidi"/>
          <w:sz w:val="20"/>
          <w:szCs w:val="20"/>
        </w:rPr>
        <w:t xml:space="preserve"> who studied in dietary addition of glutamate in broiler chickens and stated the percentage of carcass between 68-71.8%. Glutamate is a building block of proteins that can increase protein synthesis in muscle tissue. Formation of protein in muscle tissue will affect the percentage of carcasses. According to </w:t>
      </w:r>
      <w:r w:rsidRPr="00583D5E">
        <w:rPr>
          <w:rFonts w:asciiTheme="majorBidi" w:hAnsiTheme="majorBidi" w:cstheme="majorBidi"/>
          <w:color w:val="002060"/>
          <w:sz w:val="20"/>
          <w:szCs w:val="20"/>
        </w:rPr>
        <w:t>Reeds et al. (2000)</w:t>
      </w:r>
      <w:r w:rsidRPr="00583D5E">
        <w:rPr>
          <w:rFonts w:asciiTheme="majorBidi" w:hAnsiTheme="majorBidi" w:cstheme="majorBidi"/>
          <w:sz w:val="20"/>
          <w:szCs w:val="20"/>
        </w:rPr>
        <w:t>, glutamate is one of the building blocks of amino acids from proteins that make up the body's protein.</w:t>
      </w:r>
    </w:p>
    <w:p w:rsidR="00C457CA" w:rsidRPr="00583D5E" w:rsidRDefault="00C457CA" w:rsidP="00C457CA">
      <w:pPr>
        <w:spacing w:after="0"/>
        <w:rPr>
          <w:rFonts w:asciiTheme="majorBidi" w:hAnsiTheme="majorBidi" w:cstheme="majorBidi"/>
          <w:b/>
          <w:sz w:val="20"/>
          <w:szCs w:val="20"/>
        </w:rPr>
      </w:pPr>
    </w:p>
    <w:p w:rsidR="00C457CA" w:rsidRPr="00583D5E" w:rsidRDefault="00C457CA" w:rsidP="00C457CA">
      <w:pPr>
        <w:spacing w:after="0"/>
        <w:rPr>
          <w:rFonts w:asciiTheme="majorBidi" w:hAnsiTheme="majorBidi" w:cstheme="majorBidi"/>
          <w:b/>
          <w:sz w:val="20"/>
          <w:szCs w:val="20"/>
        </w:rPr>
      </w:pPr>
      <w:r w:rsidRPr="00583D5E">
        <w:rPr>
          <w:rFonts w:asciiTheme="majorBidi" w:hAnsiTheme="majorBidi" w:cstheme="majorBidi"/>
          <w:b/>
          <w:sz w:val="20"/>
          <w:szCs w:val="20"/>
        </w:rPr>
        <w:t>CONCLUSION</w:t>
      </w:r>
    </w:p>
    <w:p w:rsidR="00C457CA" w:rsidRPr="00583D5E" w:rsidRDefault="00C457CA" w:rsidP="00C457CA">
      <w:pPr>
        <w:spacing w:after="0"/>
        <w:jc w:val="both"/>
        <w:rPr>
          <w:rFonts w:asciiTheme="majorBidi" w:hAnsiTheme="majorBidi" w:cstheme="majorBidi"/>
          <w:sz w:val="20"/>
          <w:szCs w:val="20"/>
        </w:rPr>
      </w:pPr>
    </w:p>
    <w:p w:rsidR="00C457CA" w:rsidRPr="00583D5E" w:rsidRDefault="00C457CA" w:rsidP="00C457CA">
      <w:pPr>
        <w:spacing w:after="0"/>
        <w:jc w:val="both"/>
        <w:rPr>
          <w:rFonts w:asciiTheme="majorBidi" w:hAnsiTheme="majorBidi" w:cstheme="majorBidi"/>
          <w:sz w:val="20"/>
          <w:szCs w:val="20"/>
        </w:rPr>
      </w:pPr>
      <w:r w:rsidRPr="00583D5E">
        <w:rPr>
          <w:rFonts w:asciiTheme="majorBidi" w:hAnsiTheme="majorBidi" w:cstheme="majorBidi"/>
          <w:sz w:val="20"/>
          <w:szCs w:val="20"/>
        </w:rPr>
        <w:t>Addition of glutamate up to 0.8% could improve the performance of broilers for 35 days of maintenance. However, administration of glutamate did not affect the percentage of the carcass. Further researches should to be conduct to indicate the ideal glutamate dose in broilers</w:t>
      </w:r>
      <w:r w:rsidRPr="00583D5E" w:rsidDel="000442C3">
        <w:rPr>
          <w:rFonts w:asciiTheme="majorBidi" w:hAnsiTheme="majorBidi" w:cstheme="majorBidi"/>
          <w:sz w:val="20"/>
          <w:szCs w:val="20"/>
        </w:rPr>
        <w:t xml:space="preserve"> </w:t>
      </w:r>
      <w:r w:rsidRPr="00583D5E">
        <w:rPr>
          <w:rFonts w:asciiTheme="majorBidi" w:hAnsiTheme="majorBidi" w:cstheme="majorBidi"/>
          <w:sz w:val="20"/>
          <w:szCs w:val="20"/>
        </w:rPr>
        <w:t>diet.</w:t>
      </w:r>
    </w:p>
    <w:p w:rsidR="003910B1" w:rsidRPr="00583D5E" w:rsidRDefault="003910B1" w:rsidP="00C457CA">
      <w:pPr>
        <w:spacing w:after="0"/>
        <w:jc w:val="both"/>
        <w:rPr>
          <w:rFonts w:asciiTheme="majorBidi" w:hAnsiTheme="majorBidi" w:cstheme="majorBidi"/>
          <w:b/>
          <w:color w:val="000000"/>
          <w:sz w:val="20"/>
          <w:szCs w:val="20"/>
        </w:rPr>
      </w:pPr>
    </w:p>
    <w:p w:rsidR="00C457CA" w:rsidRPr="00583D5E" w:rsidRDefault="00C457CA" w:rsidP="00C457CA">
      <w:pPr>
        <w:spacing w:after="0"/>
        <w:jc w:val="both"/>
        <w:rPr>
          <w:rFonts w:asciiTheme="majorBidi" w:hAnsiTheme="majorBidi" w:cstheme="majorBidi"/>
          <w:b/>
          <w:color w:val="000000"/>
          <w:sz w:val="20"/>
          <w:szCs w:val="20"/>
        </w:rPr>
      </w:pPr>
      <w:r w:rsidRPr="00583D5E">
        <w:rPr>
          <w:rFonts w:asciiTheme="majorBidi" w:hAnsiTheme="majorBidi" w:cstheme="majorBidi"/>
          <w:b/>
          <w:color w:val="000000"/>
          <w:sz w:val="20"/>
          <w:szCs w:val="20"/>
        </w:rPr>
        <w:t>DECLARATIONS</w:t>
      </w:r>
    </w:p>
    <w:p w:rsidR="00C457CA" w:rsidRPr="00583D5E" w:rsidRDefault="00C457CA" w:rsidP="00C457CA">
      <w:pPr>
        <w:spacing w:after="0"/>
        <w:ind w:firstLine="450"/>
        <w:jc w:val="both"/>
        <w:rPr>
          <w:rFonts w:asciiTheme="majorBidi" w:hAnsiTheme="majorBidi" w:cstheme="majorBidi"/>
          <w:b/>
          <w:bCs/>
          <w:color w:val="000000"/>
          <w:sz w:val="20"/>
          <w:szCs w:val="20"/>
        </w:rPr>
      </w:pPr>
    </w:p>
    <w:p w:rsidR="00C457CA" w:rsidRPr="00583D5E" w:rsidRDefault="00C457CA" w:rsidP="003910B1">
      <w:pPr>
        <w:spacing w:after="0"/>
        <w:ind w:firstLine="450"/>
        <w:jc w:val="both"/>
        <w:rPr>
          <w:rFonts w:asciiTheme="majorBidi" w:hAnsiTheme="majorBidi" w:cstheme="majorBidi"/>
          <w:b/>
          <w:bCs/>
          <w:color w:val="000000"/>
          <w:sz w:val="20"/>
          <w:szCs w:val="20"/>
        </w:rPr>
      </w:pPr>
      <w:r w:rsidRPr="00583D5E">
        <w:rPr>
          <w:rFonts w:asciiTheme="majorBidi" w:hAnsiTheme="majorBidi" w:cstheme="majorBidi"/>
          <w:b/>
          <w:bCs/>
          <w:color w:val="000000"/>
          <w:sz w:val="20"/>
          <w:szCs w:val="20"/>
        </w:rPr>
        <w:t>Acknowledgments</w:t>
      </w:r>
    </w:p>
    <w:p w:rsidR="00C457CA" w:rsidRPr="00583D5E" w:rsidRDefault="00C457CA" w:rsidP="003910B1">
      <w:pPr>
        <w:spacing w:after="0"/>
        <w:ind w:firstLine="450"/>
        <w:jc w:val="both"/>
        <w:rPr>
          <w:rFonts w:asciiTheme="majorBidi" w:hAnsiTheme="majorBidi" w:cstheme="majorBidi"/>
          <w:sz w:val="20"/>
          <w:szCs w:val="20"/>
        </w:rPr>
      </w:pPr>
      <w:r w:rsidRPr="00583D5E">
        <w:rPr>
          <w:rFonts w:asciiTheme="majorBidi" w:hAnsiTheme="majorBidi" w:cstheme="majorBidi"/>
          <w:sz w:val="20"/>
          <w:szCs w:val="20"/>
        </w:rPr>
        <w:t xml:space="preserve">All authors are very grateful to the Minister of Research, Technology and Higher Education of the Republic of Indonesia for support and finance through PMDSU No: No: 1387 / E4. 2015 and support through the </w:t>
      </w:r>
      <w:r w:rsidRPr="00583D5E">
        <w:rPr>
          <w:rFonts w:asciiTheme="majorBidi" w:hAnsiTheme="majorBidi" w:cstheme="majorBidi"/>
          <w:sz w:val="20"/>
          <w:szCs w:val="20"/>
        </w:rPr>
        <w:lastRenderedPageBreak/>
        <w:t>B-Class World Class Professor Program Scheme 123.57 / D2.3 / KP / 2018.</w:t>
      </w:r>
    </w:p>
    <w:p w:rsidR="00C457CA" w:rsidRPr="00583D5E" w:rsidRDefault="00C457CA" w:rsidP="003910B1">
      <w:pPr>
        <w:spacing w:after="0" w:line="240" w:lineRule="auto"/>
        <w:ind w:firstLine="450"/>
        <w:jc w:val="both"/>
        <w:rPr>
          <w:rFonts w:asciiTheme="majorBidi" w:hAnsiTheme="majorBidi" w:cstheme="majorBidi"/>
          <w:sz w:val="16"/>
          <w:szCs w:val="16"/>
        </w:rPr>
      </w:pPr>
    </w:p>
    <w:p w:rsidR="00C457CA" w:rsidRPr="00583D5E" w:rsidRDefault="00C457CA" w:rsidP="003910B1">
      <w:pPr>
        <w:spacing w:after="0" w:line="240" w:lineRule="auto"/>
        <w:ind w:firstLine="450"/>
        <w:jc w:val="both"/>
        <w:rPr>
          <w:rFonts w:asciiTheme="majorBidi" w:hAnsiTheme="majorBidi" w:cstheme="majorBidi"/>
          <w:b/>
          <w:color w:val="000000"/>
          <w:sz w:val="20"/>
          <w:szCs w:val="20"/>
        </w:rPr>
      </w:pPr>
      <w:r w:rsidRPr="00583D5E">
        <w:rPr>
          <w:rFonts w:asciiTheme="majorBidi" w:hAnsiTheme="majorBidi" w:cstheme="majorBidi"/>
          <w:b/>
          <w:color w:val="000000"/>
          <w:sz w:val="20"/>
          <w:szCs w:val="20"/>
        </w:rPr>
        <w:t>Author’s contribution</w:t>
      </w:r>
    </w:p>
    <w:p w:rsidR="00C457CA" w:rsidRPr="00583D5E" w:rsidRDefault="00C457CA" w:rsidP="003910B1">
      <w:pPr>
        <w:spacing w:after="0" w:line="240" w:lineRule="auto"/>
        <w:ind w:firstLine="450"/>
        <w:jc w:val="both"/>
        <w:rPr>
          <w:rFonts w:asciiTheme="majorBidi" w:hAnsiTheme="majorBidi" w:cstheme="majorBidi"/>
          <w:color w:val="000000"/>
          <w:sz w:val="20"/>
          <w:szCs w:val="20"/>
        </w:rPr>
      </w:pPr>
      <w:r w:rsidRPr="00583D5E">
        <w:rPr>
          <w:rFonts w:asciiTheme="majorBidi" w:hAnsiTheme="majorBidi" w:cstheme="majorBidi"/>
          <w:sz w:val="20"/>
          <w:szCs w:val="20"/>
        </w:rPr>
        <w:t>Vebera Maslami and Yetti Marlida conducted the research, prepared data and performed statistical analysis. Mirnawati, Jamsari and Yuliaty Shafan Nur wrote the article. All authors checked and confirmed the final form of article.</w:t>
      </w:r>
    </w:p>
    <w:p w:rsidR="00C457CA" w:rsidRPr="00583D5E" w:rsidRDefault="00C457CA" w:rsidP="003910B1">
      <w:pPr>
        <w:spacing w:after="0" w:line="240" w:lineRule="auto"/>
        <w:ind w:firstLine="450"/>
        <w:jc w:val="both"/>
        <w:rPr>
          <w:rFonts w:asciiTheme="majorBidi" w:hAnsiTheme="majorBidi" w:cstheme="majorBidi"/>
          <w:b/>
          <w:color w:val="000000"/>
          <w:sz w:val="16"/>
          <w:szCs w:val="16"/>
        </w:rPr>
      </w:pPr>
    </w:p>
    <w:p w:rsidR="00C457CA" w:rsidRPr="00583D5E" w:rsidRDefault="00C457CA" w:rsidP="003910B1">
      <w:pPr>
        <w:spacing w:after="0" w:line="240" w:lineRule="auto"/>
        <w:ind w:firstLine="450"/>
        <w:jc w:val="both"/>
        <w:rPr>
          <w:rFonts w:asciiTheme="majorBidi" w:hAnsiTheme="majorBidi" w:cstheme="majorBidi"/>
          <w:b/>
          <w:color w:val="000000"/>
          <w:sz w:val="20"/>
          <w:szCs w:val="20"/>
        </w:rPr>
      </w:pPr>
      <w:r w:rsidRPr="00583D5E">
        <w:rPr>
          <w:rFonts w:asciiTheme="majorBidi" w:hAnsiTheme="majorBidi" w:cstheme="majorBidi"/>
          <w:b/>
          <w:color w:val="000000"/>
          <w:sz w:val="20"/>
          <w:szCs w:val="20"/>
        </w:rPr>
        <w:t>Competing interests</w:t>
      </w:r>
    </w:p>
    <w:p w:rsidR="00C457CA" w:rsidRPr="00050075" w:rsidRDefault="00C457CA" w:rsidP="003910B1">
      <w:pPr>
        <w:spacing w:after="0" w:line="240" w:lineRule="auto"/>
        <w:ind w:firstLine="450"/>
        <w:jc w:val="both"/>
        <w:rPr>
          <w:rFonts w:asciiTheme="majorBidi" w:hAnsiTheme="majorBidi" w:cstheme="majorBidi"/>
          <w:color w:val="000000"/>
          <w:sz w:val="20"/>
          <w:szCs w:val="20"/>
        </w:rPr>
      </w:pPr>
      <w:r w:rsidRPr="00583D5E">
        <w:rPr>
          <w:rFonts w:asciiTheme="majorBidi" w:hAnsiTheme="majorBidi" w:cstheme="majorBidi"/>
          <w:color w:val="000000"/>
          <w:sz w:val="20"/>
          <w:szCs w:val="20"/>
        </w:rPr>
        <w:t>The authors declare that they have no</w:t>
      </w:r>
      <w:r w:rsidRPr="00050075">
        <w:rPr>
          <w:rFonts w:asciiTheme="majorBidi" w:hAnsiTheme="majorBidi" w:cstheme="majorBidi"/>
          <w:color w:val="000000"/>
          <w:sz w:val="20"/>
          <w:szCs w:val="20"/>
        </w:rPr>
        <w:t xml:space="preserve"> competing interests.</w:t>
      </w:r>
    </w:p>
    <w:p w:rsidR="00C457CA" w:rsidRPr="003910B1" w:rsidRDefault="00C457CA" w:rsidP="003910B1">
      <w:pPr>
        <w:spacing w:after="0" w:line="240" w:lineRule="auto"/>
        <w:ind w:firstLine="450"/>
        <w:jc w:val="both"/>
        <w:rPr>
          <w:rFonts w:asciiTheme="majorBidi" w:hAnsiTheme="majorBidi" w:cstheme="majorBidi"/>
          <w:b/>
          <w:color w:val="000000"/>
          <w:sz w:val="16"/>
          <w:szCs w:val="16"/>
        </w:rPr>
      </w:pPr>
    </w:p>
    <w:p w:rsidR="00C457CA" w:rsidRPr="00050075" w:rsidRDefault="00C457CA" w:rsidP="003910B1">
      <w:pPr>
        <w:spacing w:after="0" w:line="240" w:lineRule="auto"/>
        <w:ind w:firstLine="450"/>
        <w:jc w:val="both"/>
        <w:rPr>
          <w:rFonts w:asciiTheme="majorBidi" w:hAnsiTheme="majorBidi" w:cstheme="majorBidi"/>
          <w:b/>
          <w:color w:val="000000"/>
          <w:sz w:val="20"/>
          <w:szCs w:val="20"/>
        </w:rPr>
      </w:pPr>
      <w:r w:rsidRPr="00050075">
        <w:rPr>
          <w:rFonts w:asciiTheme="majorBidi" w:hAnsiTheme="majorBidi" w:cstheme="majorBidi"/>
          <w:b/>
          <w:color w:val="000000"/>
          <w:sz w:val="20"/>
          <w:szCs w:val="20"/>
        </w:rPr>
        <w:t>Consent to publish</w:t>
      </w:r>
    </w:p>
    <w:p w:rsidR="00C457CA" w:rsidRPr="00050075" w:rsidRDefault="00C457CA" w:rsidP="003910B1">
      <w:pPr>
        <w:spacing w:after="0" w:line="240" w:lineRule="auto"/>
        <w:ind w:firstLine="450"/>
        <w:jc w:val="both"/>
        <w:rPr>
          <w:rFonts w:asciiTheme="majorBidi" w:hAnsiTheme="majorBidi" w:cstheme="majorBidi"/>
          <w:color w:val="000000"/>
          <w:sz w:val="20"/>
          <w:szCs w:val="20"/>
        </w:rPr>
      </w:pPr>
      <w:r w:rsidRPr="00050075">
        <w:rPr>
          <w:rFonts w:asciiTheme="majorBidi" w:hAnsiTheme="majorBidi" w:cstheme="majorBidi"/>
          <w:color w:val="000000"/>
          <w:sz w:val="20"/>
          <w:szCs w:val="20"/>
        </w:rPr>
        <w:t>All authors gave their informed consent prior to their inclusion in the study.</w:t>
      </w:r>
    </w:p>
    <w:p w:rsidR="00C457CA" w:rsidRDefault="00C457CA" w:rsidP="00C457CA">
      <w:pPr>
        <w:tabs>
          <w:tab w:val="left" w:pos="1701"/>
        </w:tabs>
        <w:spacing w:after="0"/>
        <w:rPr>
          <w:rFonts w:asciiTheme="majorBidi" w:hAnsiTheme="majorBidi" w:cstheme="majorBidi"/>
          <w:color w:val="000000"/>
          <w:sz w:val="20"/>
          <w:szCs w:val="20"/>
        </w:rPr>
      </w:pPr>
    </w:p>
    <w:p w:rsidR="00C457CA" w:rsidRDefault="00C457CA" w:rsidP="00C457CA">
      <w:pPr>
        <w:tabs>
          <w:tab w:val="left" w:pos="1701"/>
        </w:tabs>
        <w:spacing w:after="0"/>
        <w:jc w:val="both"/>
        <w:rPr>
          <w:rFonts w:asciiTheme="majorBidi" w:hAnsiTheme="majorBidi" w:cstheme="majorBidi"/>
          <w:b/>
          <w:sz w:val="20"/>
          <w:szCs w:val="20"/>
        </w:rPr>
      </w:pPr>
      <w:r w:rsidRPr="00050075">
        <w:rPr>
          <w:rFonts w:asciiTheme="majorBidi" w:hAnsiTheme="majorBidi" w:cstheme="majorBidi"/>
          <w:b/>
          <w:sz w:val="20"/>
          <w:szCs w:val="20"/>
        </w:rPr>
        <w:t>REFERENCES</w:t>
      </w:r>
    </w:p>
    <w:p w:rsidR="00C457CA" w:rsidRPr="00C457CA" w:rsidRDefault="00C457CA" w:rsidP="00C457CA">
      <w:pPr>
        <w:tabs>
          <w:tab w:val="left" w:pos="1701"/>
        </w:tabs>
        <w:spacing w:after="0"/>
        <w:jc w:val="both"/>
        <w:rPr>
          <w:rFonts w:asciiTheme="majorBidi" w:hAnsiTheme="majorBidi" w:cstheme="majorBidi"/>
          <w:b/>
          <w:sz w:val="14"/>
          <w:szCs w:val="14"/>
        </w:rPr>
      </w:pPr>
    </w:p>
    <w:p w:rsidR="00C457CA" w:rsidRPr="00C457CA" w:rsidRDefault="00C457CA" w:rsidP="00C457CA">
      <w:pPr>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rPr>
        <w:t xml:space="preserve">Ajinomoto AN (2007). </w:t>
      </w:r>
      <w:r w:rsidRPr="00C457CA">
        <w:rPr>
          <w:rFonts w:asciiTheme="majorBidi" w:hAnsiTheme="majorBidi" w:cstheme="majorBidi"/>
          <w:kern w:val="2"/>
          <w:sz w:val="18"/>
          <w:szCs w:val="18"/>
        </w:rPr>
        <w:t xml:space="preserve">Influence of glutamic acid on broiler carcass quality. Poultry Research Report 19. </w:t>
      </w:r>
      <w:r w:rsidRPr="00C457CA">
        <w:rPr>
          <w:rFonts w:asciiTheme="majorBidi" w:hAnsiTheme="majorBidi" w:cstheme="majorBidi"/>
          <w:bCs/>
          <w:sz w:val="18"/>
          <w:szCs w:val="18"/>
        </w:rPr>
        <w:t>Available at:</w:t>
      </w:r>
      <w:r w:rsidRPr="00C457CA">
        <w:rPr>
          <w:rFonts w:asciiTheme="majorBidi" w:hAnsiTheme="majorBidi" w:cstheme="majorBidi"/>
          <w:kern w:val="2"/>
          <w:sz w:val="18"/>
          <w:szCs w:val="18"/>
        </w:rPr>
        <w:t xml:space="preserve"> </w:t>
      </w:r>
      <w:hyperlink r:id="rId16" w:history="1">
        <w:r w:rsidRPr="00C457CA">
          <w:rPr>
            <w:rStyle w:val="Hyperlink"/>
            <w:rFonts w:asciiTheme="majorBidi" w:hAnsiTheme="majorBidi" w:cstheme="majorBidi"/>
            <w:sz w:val="18"/>
            <w:szCs w:val="18"/>
          </w:rPr>
          <w:t>http://www.lysine.com/pdf/poultry/prr19.pdf</w:t>
        </w:r>
      </w:hyperlink>
      <w:r w:rsidRPr="00C457CA">
        <w:rPr>
          <w:rFonts w:asciiTheme="majorBidi" w:hAnsiTheme="majorBidi" w:cstheme="majorBidi"/>
          <w:sz w:val="18"/>
          <w:szCs w:val="18"/>
        </w:rPr>
        <w:t>.</w:t>
      </w:r>
    </w:p>
    <w:p w:rsidR="00C457CA" w:rsidRPr="00C457CA" w:rsidRDefault="00C457CA" w:rsidP="00C457CA">
      <w:pPr>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shd w:val="clear" w:color="auto" w:fill="FFFFFF"/>
        </w:rPr>
        <w:t>Akiba Y, Watanabe C, Mizumori M and Kaunitz JD (2009). </w:t>
      </w:r>
      <w:r w:rsidRPr="00C457CA">
        <w:rPr>
          <w:rStyle w:val="ref-title"/>
          <w:rFonts w:asciiTheme="majorBidi" w:hAnsiTheme="majorBidi" w:cstheme="majorBidi"/>
          <w:sz w:val="18"/>
          <w:szCs w:val="18"/>
          <w:shd w:val="clear" w:color="auto" w:fill="FFFFFF"/>
        </w:rPr>
        <w:t>Luminal l-glutamate enhances duodenal mucosal defense mechanisms via multiple glutamate receptors in rats</w:t>
      </w:r>
      <w:r w:rsidRPr="00C457CA">
        <w:rPr>
          <w:rFonts w:asciiTheme="majorBidi" w:hAnsiTheme="majorBidi" w:cstheme="majorBidi"/>
          <w:sz w:val="18"/>
          <w:szCs w:val="18"/>
          <w:shd w:val="clear" w:color="auto" w:fill="FFFFFF"/>
        </w:rPr>
        <w:t>. </w:t>
      </w:r>
      <w:r w:rsidRPr="00C457CA">
        <w:rPr>
          <w:rStyle w:val="ref-journal"/>
          <w:rFonts w:asciiTheme="majorBidi" w:hAnsiTheme="majorBidi" w:cstheme="majorBidi"/>
          <w:sz w:val="18"/>
          <w:szCs w:val="18"/>
          <w:shd w:val="clear" w:color="auto" w:fill="FFFFFF"/>
        </w:rPr>
        <w:t xml:space="preserve">American Journal of Physiology-Gastrointest Liver Physiology, </w:t>
      </w:r>
      <w:r w:rsidRPr="00C457CA">
        <w:rPr>
          <w:rStyle w:val="ref-vol"/>
          <w:rFonts w:asciiTheme="majorBidi" w:hAnsiTheme="majorBidi" w:cstheme="majorBidi"/>
          <w:sz w:val="18"/>
          <w:szCs w:val="18"/>
          <w:shd w:val="clear" w:color="auto" w:fill="FFFFFF"/>
        </w:rPr>
        <w:t>297</w:t>
      </w:r>
      <w:r w:rsidRPr="00C457CA">
        <w:rPr>
          <w:rFonts w:asciiTheme="majorBidi" w:hAnsiTheme="majorBidi" w:cstheme="majorBidi"/>
          <w:sz w:val="18"/>
          <w:szCs w:val="18"/>
          <w:shd w:val="clear" w:color="auto" w:fill="FFFFFF"/>
        </w:rPr>
        <w:t xml:space="preserve">: 781–791. </w:t>
      </w:r>
      <w:r w:rsidRPr="00C457CA">
        <w:rPr>
          <w:rFonts w:asciiTheme="majorBidi" w:hAnsiTheme="majorBidi" w:cstheme="majorBidi"/>
          <w:color w:val="000000"/>
          <w:sz w:val="18"/>
          <w:szCs w:val="18"/>
        </w:rPr>
        <w:t>DOI:</w:t>
      </w:r>
      <w:r w:rsidRPr="00C457CA">
        <w:rPr>
          <w:rFonts w:asciiTheme="majorBidi" w:hAnsiTheme="majorBidi" w:cstheme="majorBidi"/>
          <w:sz w:val="18"/>
          <w:szCs w:val="18"/>
          <w:shd w:val="clear" w:color="auto" w:fill="FFFFFF"/>
        </w:rPr>
        <w:t xml:space="preserve"> </w:t>
      </w:r>
      <w:hyperlink r:id="rId17" w:history="1">
        <w:r w:rsidRPr="00490303">
          <w:rPr>
            <w:rStyle w:val="Hyperlink"/>
            <w:rFonts w:asciiTheme="majorBidi" w:hAnsiTheme="majorBidi" w:cstheme="majorBidi"/>
            <w:sz w:val="18"/>
            <w:szCs w:val="18"/>
          </w:rPr>
          <w:t>https://</w:t>
        </w:r>
        <w:r w:rsidRPr="00490303">
          <w:rPr>
            <w:rStyle w:val="Hyperlink"/>
            <w:rFonts w:asciiTheme="majorBidi" w:hAnsiTheme="majorBidi" w:cstheme="majorBidi"/>
            <w:sz w:val="18"/>
            <w:szCs w:val="18"/>
            <w:shd w:val="clear" w:color="auto" w:fill="FFFFFF"/>
          </w:rPr>
          <w:t>10.1152/ajpgi.90605.2008</w:t>
        </w:r>
      </w:hyperlink>
      <w:r>
        <w:rPr>
          <w:rStyle w:val="Hyperlink"/>
          <w:rFonts w:asciiTheme="majorBidi" w:hAnsiTheme="majorBidi" w:cstheme="majorBidi"/>
          <w:sz w:val="18"/>
          <w:szCs w:val="18"/>
          <w:shd w:val="clear" w:color="auto" w:fill="FFFFFF"/>
        </w:rPr>
        <w:t xml:space="preserve"> </w:t>
      </w:r>
    </w:p>
    <w:p w:rsidR="00C457CA" w:rsidRPr="00C457CA" w:rsidRDefault="00C457CA" w:rsidP="00C457CA">
      <w:pPr>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rPr>
        <w:t>Andriyanto, Satyaningtijas AS, Yufiadri R, Wulandari R, Darwin VM and and Siburian SNA (2015). Performance and digestibility of broiler chicken feed fed with testosterone in multilevel doses. Journal  Acta Veterinaria Indonesiana, 3</w:t>
      </w:r>
      <w:r w:rsidRPr="00C457CA">
        <w:rPr>
          <w:rFonts w:asciiTheme="majorBidi" w:hAnsiTheme="majorBidi" w:cstheme="majorBidi"/>
          <w:b/>
          <w:sz w:val="18"/>
          <w:szCs w:val="18"/>
        </w:rPr>
        <w:t xml:space="preserve"> </w:t>
      </w:r>
      <w:r w:rsidRPr="00C457CA">
        <w:rPr>
          <w:rFonts w:asciiTheme="majorBidi" w:hAnsiTheme="majorBidi" w:cstheme="majorBidi"/>
          <w:sz w:val="18"/>
          <w:szCs w:val="18"/>
        </w:rPr>
        <w:t xml:space="preserve">(1): 29-37. </w:t>
      </w:r>
    </w:p>
    <w:p w:rsidR="00C457CA" w:rsidRPr="00C457CA" w:rsidRDefault="00C457CA" w:rsidP="00C457CA">
      <w:pPr>
        <w:autoSpaceDE w:val="0"/>
        <w:autoSpaceDN w:val="0"/>
        <w:adjustRightInd w:val="0"/>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rPr>
        <w:t xml:space="preserve">Bartell S and Batal A (2007). The effect of supplemental glutamine on growth performance, development of the gastrointestinal tract, and humoral immune response of broilers. Poultry Science, 86:1940-1947. </w:t>
      </w:r>
      <w:r w:rsidRPr="00C457CA">
        <w:rPr>
          <w:rFonts w:asciiTheme="majorBidi" w:hAnsiTheme="majorBidi" w:cstheme="majorBidi"/>
          <w:color w:val="000000"/>
          <w:sz w:val="18"/>
          <w:szCs w:val="18"/>
        </w:rPr>
        <w:t>DOI: https://</w:t>
      </w:r>
      <w:r w:rsidRPr="00C457CA">
        <w:rPr>
          <w:rFonts w:asciiTheme="majorBidi" w:hAnsiTheme="majorBidi" w:cstheme="majorBidi"/>
          <w:sz w:val="18"/>
          <w:szCs w:val="18"/>
        </w:rPr>
        <w:t>1</w:t>
      </w:r>
      <w:hyperlink r:id="rId18" w:tgtFrame="_blank" w:history="1">
        <w:r w:rsidRPr="00C457CA">
          <w:rPr>
            <w:rStyle w:val="Hyperlink"/>
            <w:rFonts w:asciiTheme="majorBidi" w:hAnsiTheme="majorBidi" w:cstheme="majorBidi"/>
            <w:sz w:val="18"/>
            <w:szCs w:val="18"/>
            <w:shd w:val="clear" w:color="auto" w:fill="FFFFFF"/>
          </w:rPr>
          <w:t>0.1093/ps/86.9.1940</w:t>
        </w:r>
      </w:hyperlink>
      <w:r w:rsidRPr="00C457CA">
        <w:rPr>
          <w:rStyle w:val="Hyperlink"/>
          <w:rFonts w:asciiTheme="majorBidi" w:hAnsiTheme="majorBidi" w:cstheme="majorBidi"/>
          <w:sz w:val="18"/>
          <w:szCs w:val="18"/>
          <w:shd w:val="clear" w:color="auto" w:fill="FFFFFF"/>
        </w:rPr>
        <w:t xml:space="preserve">. </w:t>
      </w:r>
    </w:p>
    <w:p w:rsidR="00C457CA" w:rsidRPr="00C457CA" w:rsidRDefault="00C457CA" w:rsidP="00C457CA">
      <w:pPr>
        <w:autoSpaceDE w:val="0"/>
        <w:autoSpaceDN w:val="0"/>
        <w:adjustRightInd w:val="0"/>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rPr>
        <w:t>Bezerra RM, Costa GP, Givisiez PEN,  Freitas ER,  Goulart CC,  Santos RA, Souza JG, Brandao PA, Lima MR, Melo ML, etal. (2016). Effect of L-glutamate acid supplementation on performance and nitrogen balance of broilers fed low protein diets. Journal of animal physiology and animal nutrition, 100: 590–600.</w:t>
      </w:r>
      <w:r w:rsidRPr="00C457CA">
        <w:rPr>
          <w:rFonts w:asciiTheme="majorBidi" w:hAnsiTheme="majorBidi" w:cstheme="majorBidi"/>
          <w:color w:val="000000"/>
          <w:sz w:val="18"/>
          <w:szCs w:val="18"/>
        </w:rPr>
        <w:t xml:space="preserve"> DOI: </w:t>
      </w:r>
      <w:r w:rsidRPr="00C457CA">
        <w:rPr>
          <w:rFonts w:asciiTheme="majorBidi" w:hAnsiTheme="majorBidi" w:cstheme="majorBidi"/>
          <w:sz w:val="18"/>
          <w:szCs w:val="18"/>
        </w:rPr>
        <w:t xml:space="preserve"> </w:t>
      </w:r>
      <w:r w:rsidRPr="00C457CA">
        <w:rPr>
          <w:rFonts w:asciiTheme="majorBidi" w:hAnsiTheme="majorBidi" w:cstheme="majorBidi"/>
          <w:color w:val="000000"/>
          <w:sz w:val="18"/>
          <w:szCs w:val="18"/>
        </w:rPr>
        <w:t>https://</w:t>
      </w:r>
      <w:r w:rsidRPr="00C457CA">
        <w:rPr>
          <w:rFonts w:asciiTheme="majorBidi" w:hAnsiTheme="majorBidi" w:cstheme="majorBidi"/>
          <w:sz w:val="18"/>
          <w:szCs w:val="18"/>
        </w:rPr>
        <w:t>10.1111/jpn.2405.</w:t>
      </w:r>
    </w:p>
    <w:p w:rsidR="00C457CA" w:rsidRPr="00C457CA" w:rsidRDefault="009A085F" w:rsidP="00C457CA">
      <w:pPr>
        <w:autoSpaceDE w:val="0"/>
        <w:autoSpaceDN w:val="0"/>
        <w:adjustRightInd w:val="0"/>
        <w:spacing w:after="80" w:line="240" w:lineRule="auto"/>
        <w:ind w:left="495" w:hanging="495"/>
        <w:jc w:val="both"/>
        <w:rPr>
          <w:rFonts w:asciiTheme="majorBidi" w:hAnsiTheme="majorBidi" w:cstheme="majorBidi"/>
          <w:sz w:val="18"/>
          <w:szCs w:val="18"/>
        </w:rPr>
      </w:pPr>
      <w:hyperlink r:id="rId19" w:history="1">
        <w:r w:rsidR="00C457CA" w:rsidRPr="00C457CA">
          <w:rPr>
            <w:rStyle w:val="Hyperlink"/>
            <w:rFonts w:asciiTheme="majorBidi" w:hAnsiTheme="majorBidi" w:cstheme="majorBidi"/>
            <w:sz w:val="18"/>
            <w:szCs w:val="18"/>
            <w:shd w:val="clear" w:color="auto" w:fill="FFFFFF"/>
          </w:rPr>
          <w:t>Blachier F</w:t>
        </w:r>
      </w:hyperlink>
      <w:r w:rsidR="00C457CA" w:rsidRPr="00C457CA">
        <w:rPr>
          <w:rFonts w:asciiTheme="majorBidi" w:hAnsiTheme="majorBidi" w:cstheme="majorBidi"/>
          <w:sz w:val="18"/>
          <w:szCs w:val="18"/>
          <w:shd w:val="clear" w:color="auto" w:fill="FFFFFF"/>
        </w:rPr>
        <w:t xml:space="preserve">, Boutry C, Bos C and Tome D (2009). </w:t>
      </w:r>
      <w:r w:rsidR="00C457CA" w:rsidRPr="00C457CA">
        <w:rPr>
          <w:rFonts w:asciiTheme="majorBidi" w:hAnsiTheme="majorBidi" w:cstheme="majorBidi"/>
          <w:sz w:val="18"/>
          <w:szCs w:val="18"/>
        </w:rPr>
        <w:t xml:space="preserve">Metabolism and functions of L-glutamate in the epithelial cells of the small and large intestines. </w:t>
      </w:r>
      <w:r w:rsidR="00C457CA" w:rsidRPr="00C457CA">
        <w:rPr>
          <w:rFonts w:asciiTheme="majorBidi" w:hAnsiTheme="majorBidi" w:cstheme="majorBidi"/>
          <w:sz w:val="18"/>
          <w:szCs w:val="18"/>
          <w:shd w:val="clear" w:color="auto" w:fill="FFFFFF"/>
        </w:rPr>
        <w:t xml:space="preserve">Am J Clin Nutr, 90(3):814-821  </w:t>
      </w:r>
      <w:r w:rsidR="00C457CA" w:rsidRPr="00C457CA">
        <w:rPr>
          <w:rFonts w:asciiTheme="majorBidi" w:hAnsiTheme="majorBidi" w:cstheme="majorBidi"/>
          <w:color w:val="000000"/>
          <w:sz w:val="18"/>
          <w:szCs w:val="18"/>
        </w:rPr>
        <w:t>DOI: https://</w:t>
      </w:r>
      <w:hyperlink r:id="rId20" w:tgtFrame="_blank" w:history="1">
        <w:r w:rsidR="00C457CA" w:rsidRPr="00C457CA">
          <w:rPr>
            <w:rStyle w:val="Hyperlink"/>
            <w:rFonts w:asciiTheme="majorBidi" w:hAnsiTheme="majorBidi" w:cstheme="majorBidi"/>
            <w:sz w:val="18"/>
            <w:szCs w:val="18"/>
            <w:shd w:val="clear" w:color="auto" w:fill="FFFFFF"/>
          </w:rPr>
          <w:t>10.3945/ajcn.2009.27462S</w:t>
        </w:r>
      </w:hyperlink>
      <w:r w:rsidR="00C457CA" w:rsidRPr="00C457CA">
        <w:rPr>
          <w:rStyle w:val="Hyperlink"/>
          <w:rFonts w:asciiTheme="majorBidi" w:hAnsiTheme="majorBidi" w:cstheme="majorBidi"/>
          <w:sz w:val="18"/>
          <w:szCs w:val="18"/>
          <w:shd w:val="clear" w:color="auto" w:fill="FFFFFF"/>
        </w:rPr>
        <w:t>.</w:t>
      </w:r>
    </w:p>
    <w:p w:rsidR="00C457CA" w:rsidRPr="00C457CA" w:rsidRDefault="00C457CA" w:rsidP="00C457CA">
      <w:pPr>
        <w:autoSpaceDE w:val="0"/>
        <w:autoSpaceDN w:val="0"/>
        <w:adjustRightInd w:val="0"/>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bCs/>
          <w:sz w:val="18"/>
          <w:szCs w:val="18"/>
        </w:rPr>
        <w:t xml:space="preserve">Ebadiasl G (2011). Effects of supplemental glutamine and glutamate on growth performance, gastrointestinal development, jejunum morphology and </w:t>
      </w:r>
      <w:r w:rsidRPr="00C457CA">
        <w:rPr>
          <w:rFonts w:asciiTheme="majorBidi" w:hAnsiTheme="majorBidi" w:cstheme="majorBidi"/>
          <w:bCs/>
          <w:iCs/>
          <w:sz w:val="18"/>
          <w:szCs w:val="18"/>
        </w:rPr>
        <w:t xml:space="preserve">Clostridium perfringens </w:t>
      </w:r>
      <w:r w:rsidRPr="00C457CA">
        <w:rPr>
          <w:rFonts w:asciiTheme="majorBidi" w:hAnsiTheme="majorBidi" w:cstheme="majorBidi"/>
          <w:bCs/>
          <w:sz w:val="18"/>
          <w:szCs w:val="18"/>
        </w:rPr>
        <w:t>count in caecum of broilers. Thesis. Available at: https://</w:t>
      </w:r>
      <w:hyperlink r:id="rId21" w:history="1">
        <w:r w:rsidRPr="00C457CA">
          <w:rPr>
            <w:rStyle w:val="Hyperlink"/>
            <w:rFonts w:asciiTheme="majorBidi" w:hAnsiTheme="majorBidi" w:cstheme="majorBidi"/>
            <w:sz w:val="18"/>
            <w:szCs w:val="18"/>
          </w:rPr>
          <w:t>https://core.ac.uk/download/pdf/11987364.pdf</w:t>
        </w:r>
      </w:hyperlink>
    </w:p>
    <w:p w:rsidR="00C457CA" w:rsidRPr="00C457CA" w:rsidRDefault="00C457CA" w:rsidP="00C457CA">
      <w:pPr>
        <w:autoSpaceDE w:val="0"/>
        <w:autoSpaceDN w:val="0"/>
        <w:adjustRightInd w:val="0"/>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bCs/>
          <w:sz w:val="18"/>
          <w:szCs w:val="18"/>
        </w:rPr>
        <w:t>Ensminger ME, Scanes CG and Brant G</w:t>
      </w:r>
      <w:r w:rsidRPr="00C457CA">
        <w:rPr>
          <w:rFonts w:asciiTheme="majorBidi" w:hAnsiTheme="majorBidi" w:cstheme="majorBidi"/>
          <w:b/>
          <w:bCs/>
          <w:sz w:val="18"/>
          <w:szCs w:val="18"/>
        </w:rPr>
        <w:t xml:space="preserve"> (</w:t>
      </w:r>
      <w:r w:rsidRPr="00C457CA">
        <w:rPr>
          <w:rFonts w:asciiTheme="majorBidi" w:hAnsiTheme="majorBidi" w:cstheme="majorBidi"/>
          <w:sz w:val="18"/>
          <w:szCs w:val="18"/>
        </w:rPr>
        <w:t>2004). Poultry Scince. 4th Edition. Pearson Prentice Hall, New.</w:t>
      </w:r>
    </w:p>
    <w:p w:rsidR="00C457CA" w:rsidRPr="00C457CA" w:rsidRDefault="00C457CA" w:rsidP="00C457CA">
      <w:pPr>
        <w:spacing w:after="80" w:line="240" w:lineRule="auto"/>
        <w:ind w:left="495" w:hanging="495"/>
        <w:jc w:val="both"/>
        <w:rPr>
          <w:rFonts w:asciiTheme="majorBidi" w:eastAsia="CMR10" w:hAnsiTheme="majorBidi" w:cstheme="majorBidi"/>
          <w:sz w:val="18"/>
          <w:szCs w:val="18"/>
        </w:rPr>
      </w:pPr>
      <w:r w:rsidRPr="00C457CA">
        <w:rPr>
          <w:rFonts w:asciiTheme="majorBidi" w:eastAsia="CMR10" w:hAnsiTheme="majorBidi" w:cstheme="majorBidi"/>
          <w:sz w:val="18"/>
          <w:szCs w:val="18"/>
        </w:rPr>
        <w:lastRenderedPageBreak/>
        <w:t xml:space="preserve">Ibrahim S (2008). </w:t>
      </w:r>
      <w:r w:rsidRPr="00C457CA">
        <w:rPr>
          <w:rFonts w:asciiTheme="majorBidi" w:hAnsiTheme="majorBidi" w:cstheme="majorBidi"/>
          <w:sz w:val="18"/>
          <w:szCs w:val="18"/>
        </w:rPr>
        <w:t xml:space="preserve">Hubungan ukuran-ukuran usus halus dengan berat badan broiler. Agripet, 8(2): 42- 46. </w:t>
      </w:r>
      <w:r w:rsidRPr="00C457CA">
        <w:rPr>
          <w:rFonts w:asciiTheme="majorBidi" w:hAnsiTheme="majorBidi" w:cstheme="majorBidi"/>
          <w:color w:val="000000"/>
          <w:sz w:val="18"/>
          <w:szCs w:val="18"/>
        </w:rPr>
        <w:t xml:space="preserve">DOI: </w:t>
      </w:r>
      <w:r w:rsidRPr="00C457CA">
        <w:rPr>
          <w:rFonts w:asciiTheme="majorBidi" w:hAnsiTheme="majorBidi" w:cstheme="majorBidi"/>
          <w:sz w:val="18"/>
          <w:szCs w:val="18"/>
        </w:rPr>
        <w:t xml:space="preserve"> </w:t>
      </w:r>
      <w:hyperlink r:id="rId22" w:history="1">
        <w:r w:rsidRPr="00490303">
          <w:rPr>
            <w:rStyle w:val="Hyperlink"/>
            <w:rFonts w:asciiTheme="majorBidi" w:hAnsiTheme="majorBidi" w:cstheme="majorBidi"/>
            <w:sz w:val="18"/>
            <w:szCs w:val="18"/>
          </w:rPr>
          <w:t>https://10.17969/agripet.v8i2.615</w:t>
        </w:r>
      </w:hyperlink>
      <w:r>
        <w:rPr>
          <w:rFonts w:asciiTheme="majorBidi" w:hAnsiTheme="majorBidi" w:cstheme="majorBidi"/>
          <w:sz w:val="18"/>
          <w:szCs w:val="18"/>
        </w:rPr>
        <w:t xml:space="preserve"> </w:t>
      </w:r>
    </w:p>
    <w:p w:rsidR="00C457CA" w:rsidRPr="00C457CA" w:rsidRDefault="00C457CA" w:rsidP="00C457CA">
      <w:pPr>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rPr>
        <w:t xml:space="preserve">Fadilah Y (2005). Panduan Mengelola Peternakan Ayam Broiler Komersial. Agromedia. Pustaka. Jakarta. </w:t>
      </w:r>
    </w:p>
    <w:p w:rsidR="00C457CA" w:rsidRPr="00C457CA" w:rsidRDefault="00C457CA" w:rsidP="00C457CA">
      <w:pPr>
        <w:spacing w:after="80" w:line="240" w:lineRule="auto"/>
        <w:ind w:left="495" w:hanging="495"/>
        <w:jc w:val="both"/>
        <w:rPr>
          <w:rFonts w:asciiTheme="majorBidi" w:hAnsiTheme="majorBidi" w:cstheme="majorBidi"/>
          <w:color w:val="000000"/>
          <w:sz w:val="18"/>
          <w:szCs w:val="18"/>
          <w:shd w:val="clear" w:color="auto" w:fill="FFFFFF"/>
        </w:rPr>
      </w:pPr>
      <w:r w:rsidRPr="00C457CA">
        <w:rPr>
          <w:rFonts w:asciiTheme="majorBidi" w:hAnsiTheme="majorBidi" w:cstheme="majorBidi"/>
          <w:color w:val="0D0D0D"/>
          <w:sz w:val="18"/>
          <w:szCs w:val="18"/>
          <w:shd w:val="clear" w:color="auto" w:fill="FFFFFF"/>
        </w:rPr>
        <w:t>Lener</w:t>
      </w:r>
      <w:r>
        <w:rPr>
          <w:rFonts w:asciiTheme="majorBidi" w:hAnsiTheme="majorBidi" w:cstheme="majorBidi"/>
          <w:color w:val="0D0D0D"/>
          <w:sz w:val="18"/>
          <w:szCs w:val="18"/>
          <w:shd w:val="clear" w:color="auto" w:fill="FFFFFF"/>
        </w:rPr>
        <w:t xml:space="preserve"> </w:t>
      </w:r>
      <w:r w:rsidRPr="00C457CA">
        <w:rPr>
          <w:rFonts w:asciiTheme="majorBidi" w:hAnsiTheme="majorBidi" w:cstheme="majorBidi"/>
          <w:color w:val="0D0D0D"/>
          <w:sz w:val="18"/>
          <w:szCs w:val="18"/>
          <w:shd w:val="clear" w:color="auto" w:fill="FFFFFF"/>
        </w:rPr>
        <w:t xml:space="preserve">MS,  </w:t>
      </w:r>
      <w:hyperlink r:id="rId23" w:history="1">
        <w:r w:rsidRPr="00C457CA">
          <w:rPr>
            <w:rStyle w:val="Hyperlink"/>
            <w:rFonts w:asciiTheme="majorBidi" w:hAnsiTheme="majorBidi" w:cstheme="majorBidi"/>
            <w:color w:val="0D0D0D"/>
            <w:sz w:val="18"/>
            <w:szCs w:val="18"/>
            <w:u w:val="none"/>
            <w:shd w:val="clear" w:color="auto" w:fill="FFFFFF"/>
          </w:rPr>
          <w:t>Niciu</w:t>
        </w:r>
      </w:hyperlink>
      <w:r w:rsidRPr="00C457CA">
        <w:rPr>
          <w:rStyle w:val="Hyperlink"/>
          <w:rFonts w:asciiTheme="majorBidi" w:hAnsiTheme="majorBidi" w:cstheme="majorBidi"/>
          <w:color w:val="0D0D0D"/>
          <w:sz w:val="18"/>
          <w:szCs w:val="18"/>
          <w:u w:val="none"/>
          <w:shd w:val="clear" w:color="auto" w:fill="FFFFFF"/>
        </w:rPr>
        <w:t xml:space="preserve"> MJ</w:t>
      </w:r>
      <w:r w:rsidRPr="00C457CA">
        <w:rPr>
          <w:rFonts w:asciiTheme="majorBidi" w:hAnsiTheme="majorBidi" w:cstheme="majorBidi"/>
          <w:color w:val="0D0D0D"/>
          <w:sz w:val="18"/>
          <w:szCs w:val="18"/>
          <w:shd w:val="clear" w:color="auto" w:fill="FFFFFF"/>
        </w:rPr>
        <w:t xml:space="preserve">, </w:t>
      </w:r>
      <w:hyperlink r:id="rId24" w:history="1">
        <w:r w:rsidRPr="00C457CA">
          <w:rPr>
            <w:rStyle w:val="Hyperlink"/>
            <w:rFonts w:asciiTheme="majorBidi" w:hAnsiTheme="majorBidi" w:cstheme="majorBidi"/>
            <w:color w:val="0D0D0D"/>
            <w:sz w:val="18"/>
            <w:szCs w:val="18"/>
            <w:u w:val="none"/>
            <w:shd w:val="clear" w:color="auto" w:fill="FFFFFF"/>
          </w:rPr>
          <w:t>Ballard</w:t>
        </w:r>
      </w:hyperlink>
      <w:r w:rsidRPr="00C457CA">
        <w:rPr>
          <w:rStyle w:val="Hyperlink"/>
          <w:rFonts w:asciiTheme="majorBidi" w:hAnsiTheme="majorBidi" w:cstheme="majorBidi"/>
          <w:color w:val="0D0D0D"/>
          <w:sz w:val="18"/>
          <w:szCs w:val="18"/>
          <w:u w:val="none"/>
          <w:shd w:val="clear" w:color="auto" w:fill="FFFFFF"/>
        </w:rPr>
        <w:t xml:space="preserve"> ED</w:t>
      </w:r>
      <w:r w:rsidRPr="00C457CA">
        <w:rPr>
          <w:rFonts w:asciiTheme="majorBidi" w:hAnsiTheme="majorBidi" w:cstheme="majorBidi"/>
          <w:color w:val="0D0D0D"/>
          <w:sz w:val="18"/>
          <w:szCs w:val="18"/>
          <w:shd w:val="clear" w:color="auto" w:fill="FFFFFF"/>
        </w:rPr>
        <w:t xml:space="preserve">, </w:t>
      </w:r>
      <w:hyperlink r:id="rId25" w:history="1">
        <w:r w:rsidRPr="00C457CA">
          <w:rPr>
            <w:rStyle w:val="Hyperlink"/>
            <w:rFonts w:asciiTheme="majorBidi" w:hAnsiTheme="majorBidi" w:cstheme="majorBidi"/>
            <w:color w:val="0D0D0D"/>
            <w:sz w:val="18"/>
            <w:szCs w:val="18"/>
            <w:u w:val="none"/>
            <w:shd w:val="clear" w:color="auto" w:fill="FFFFFF"/>
          </w:rPr>
          <w:t>Park</w:t>
        </w:r>
      </w:hyperlink>
      <w:r w:rsidRPr="00C457CA">
        <w:rPr>
          <w:rStyle w:val="Hyperlink"/>
          <w:rFonts w:asciiTheme="majorBidi" w:hAnsiTheme="majorBidi" w:cstheme="majorBidi"/>
          <w:color w:val="0D0D0D"/>
          <w:sz w:val="18"/>
          <w:szCs w:val="18"/>
          <w:u w:val="none"/>
          <w:shd w:val="clear" w:color="auto" w:fill="FFFFFF"/>
        </w:rPr>
        <w:t xml:space="preserve"> M</w:t>
      </w:r>
      <w:r w:rsidRPr="00C457CA">
        <w:rPr>
          <w:rFonts w:asciiTheme="majorBidi" w:hAnsiTheme="majorBidi" w:cstheme="majorBidi"/>
          <w:color w:val="0D0D0D"/>
          <w:sz w:val="18"/>
          <w:szCs w:val="18"/>
          <w:shd w:val="clear" w:color="auto" w:fill="FFFFFF"/>
        </w:rPr>
        <w:t xml:space="preserve">, </w:t>
      </w:r>
      <w:hyperlink r:id="rId26" w:history="1">
        <w:r w:rsidRPr="00C457CA">
          <w:rPr>
            <w:rStyle w:val="Hyperlink"/>
            <w:rFonts w:asciiTheme="majorBidi" w:hAnsiTheme="majorBidi" w:cstheme="majorBidi"/>
            <w:color w:val="0D0D0D"/>
            <w:sz w:val="18"/>
            <w:szCs w:val="18"/>
            <w:u w:val="none"/>
            <w:shd w:val="clear" w:color="auto" w:fill="FFFFFF"/>
          </w:rPr>
          <w:t>Park</w:t>
        </w:r>
      </w:hyperlink>
      <w:r w:rsidRPr="00C457CA">
        <w:rPr>
          <w:rStyle w:val="Hyperlink"/>
          <w:rFonts w:asciiTheme="majorBidi" w:hAnsiTheme="majorBidi" w:cstheme="majorBidi"/>
          <w:color w:val="0D0D0D"/>
          <w:sz w:val="18"/>
          <w:szCs w:val="18"/>
          <w:u w:val="none"/>
          <w:shd w:val="clear" w:color="auto" w:fill="FFFFFF"/>
        </w:rPr>
        <w:t xml:space="preserve"> LT</w:t>
      </w:r>
      <w:r w:rsidRPr="00C457CA">
        <w:rPr>
          <w:rFonts w:asciiTheme="majorBidi" w:hAnsiTheme="majorBidi" w:cstheme="majorBidi"/>
          <w:color w:val="0D0D0D"/>
          <w:sz w:val="18"/>
          <w:szCs w:val="18"/>
          <w:shd w:val="clear" w:color="auto" w:fill="FFFFFF"/>
        </w:rPr>
        <w:t xml:space="preserve">, </w:t>
      </w:r>
      <w:hyperlink r:id="rId27" w:history="1">
        <w:r w:rsidRPr="00C457CA">
          <w:rPr>
            <w:rStyle w:val="Hyperlink"/>
            <w:rFonts w:asciiTheme="majorBidi" w:hAnsiTheme="majorBidi" w:cstheme="majorBidi"/>
            <w:color w:val="0D0D0D"/>
            <w:sz w:val="18"/>
            <w:szCs w:val="18"/>
            <w:u w:val="none"/>
            <w:shd w:val="clear" w:color="auto" w:fill="FFFFFF"/>
          </w:rPr>
          <w:t>Nugent</w:t>
        </w:r>
      </w:hyperlink>
      <w:r w:rsidRPr="00C457CA">
        <w:rPr>
          <w:rStyle w:val="Hyperlink"/>
          <w:rFonts w:asciiTheme="majorBidi" w:hAnsiTheme="majorBidi" w:cstheme="majorBidi"/>
          <w:color w:val="0D0D0D"/>
          <w:sz w:val="18"/>
          <w:szCs w:val="18"/>
          <w:u w:val="none"/>
          <w:shd w:val="clear" w:color="auto" w:fill="FFFFFF"/>
        </w:rPr>
        <w:t xml:space="preserve"> A</w:t>
      </w:r>
      <w:r w:rsidRPr="00C457CA">
        <w:rPr>
          <w:rFonts w:asciiTheme="majorBidi" w:hAnsiTheme="majorBidi" w:cstheme="majorBidi"/>
          <w:color w:val="0D0D0D"/>
          <w:sz w:val="18"/>
          <w:szCs w:val="18"/>
          <w:shd w:val="clear" w:color="auto" w:fill="FFFFFF"/>
        </w:rPr>
        <w:t xml:space="preserve"> and  Zarate CA</w:t>
      </w:r>
      <w:r w:rsidRPr="00C457CA">
        <w:rPr>
          <w:rFonts w:asciiTheme="majorBidi" w:hAnsiTheme="majorBidi" w:cstheme="majorBidi"/>
          <w:color w:val="0D0D0D"/>
          <w:sz w:val="18"/>
          <w:szCs w:val="18"/>
        </w:rPr>
        <w:t xml:space="preserve"> (2017). </w:t>
      </w:r>
      <w:r w:rsidRPr="00C457CA">
        <w:rPr>
          <w:rFonts w:asciiTheme="majorBidi" w:hAnsiTheme="majorBidi" w:cstheme="majorBidi"/>
          <w:bCs/>
          <w:color w:val="0D0D0D"/>
          <w:sz w:val="18"/>
          <w:szCs w:val="18"/>
        </w:rPr>
        <w:t>Glutamate and GABA systems in the pathophysiology of major depression and antidepressant response to ketamine.</w:t>
      </w:r>
      <w:r w:rsidRPr="00C457CA">
        <w:rPr>
          <w:rFonts w:asciiTheme="majorBidi" w:hAnsiTheme="majorBidi" w:cstheme="majorBidi"/>
          <w:color w:val="0D0D0D"/>
          <w:sz w:val="18"/>
          <w:szCs w:val="18"/>
        </w:rPr>
        <w:t xml:space="preserve"> </w:t>
      </w:r>
      <w:hyperlink r:id="rId28" w:tgtFrame="pmc_ext" w:history="1">
        <w:r w:rsidRPr="00C457CA">
          <w:rPr>
            <w:rStyle w:val="cit"/>
            <w:rFonts w:asciiTheme="majorBidi" w:hAnsiTheme="majorBidi" w:cstheme="majorBidi"/>
            <w:color w:val="0D0D0D"/>
            <w:sz w:val="18"/>
            <w:szCs w:val="18"/>
            <w:shd w:val="clear" w:color="auto" w:fill="FFFFFF"/>
          </w:rPr>
          <w:t>Biological Psychiatry, 81(10): 886–897</w:t>
        </w:r>
      </w:hyperlink>
      <w:r w:rsidRPr="00C457CA">
        <w:rPr>
          <w:rStyle w:val="cit"/>
          <w:rFonts w:asciiTheme="majorBidi" w:hAnsiTheme="majorBidi" w:cstheme="majorBidi"/>
          <w:color w:val="0D0D0D"/>
          <w:sz w:val="18"/>
          <w:szCs w:val="18"/>
          <w:shd w:val="clear" w:color="auto" w:fill="FFFFFF"/>
        </w:rPr>
        <w:t xml:space="preserve">. DOI: </w:t>
      </w:r>
      <w:hyperlink r:id="rId29" w:history="1">
        <w:r w:rsidRPr="00490303">
          <w:rPr>
            <w:rStyle w:val="Hyperlink"/>
            <w:rFonts w:asciiTheme="majorBidi" w:hAnsiTheme="majorBidi" w:cstheme="majorBidi"/>
            <w:sz w:val="18"/>
            <w:szCs w:val="18"/>
            <w:shd w:val="clear" w:color="auto" w:fill="FFFFFF"/>
          </w:rPr>
          <w:t>https://10.1016/j.biopsych.2016.05.005</w:t>
        </w:r>
      </w:hyperlink>
      <w:r>
        <w:rPr>
          <w:rFonts w:asciiTheme="majorBidi" w:hAnsiTheme="majorBidi" w:cstheme="majorBidi"/>
          <w:color w:val="000000"/>
          <w:sz w:val="18"/>
          <w:szCs w:val="18"/>
          <w:shd w:val="clear" w:color="auto" w:fill="FFFFFF"/>
        </w:rPr>
        <w:t xml:space="preserve"> </w:t>
      </w:r>
    </w:p>
    <w:p w:rsidR="00C457CA" w:rsidRPr="00C457CA" w:rsidRDefault="00C457CA" w:rsidP="00C457CA">
      <w:pPr>
        <w:autoSpaceDE w:val="0"/>
        <w:autoSpaceDN w:val="0"/>
        <w:adjustRightInd w:val="0"/>
        <w:spacing w:after="80" w:line="240" w:lineRule="auto"/>
        <w:ind w:left="495" w:hanging="495"/>
        <w:jc w:val="both"/>
        <w:rPr>
          <w:rFonts w:asciiTheme="majorBidi" w:hAnsiTheme="majorBidi" w:cstheme="majorBidi"/>
          <w:sz w:val="18"/>
          <w:szCs w:val="18"/>
        </w:rPr>
      </w:pPr>
      <w:r>
        <w:rPr>
          <w:rFonts w:asciiTheme="majorBidi" w:hAnsiTheme="majorBidi" w:cstheme="majorBidi"/>
          <w:sz w:val="18"/>
          <w:szCs w:val="18"/>
        </w:rPr>
        <w:t>Li P</w:t>
      </w:r>
      <w:r w:rsidRPr="00C457CA">
        <w:rPr>
          <w:rFonts w:asciiTheme="majorBidi" w:hAnsiTheme="majorBidi" w:cstheme="majorBidi"/>
          <w:sz w:val="18"/>
          <w:szCs w:val="18"/>
        </w:rPr>
        <w:t xml:space="preserve">, Yin YL and Li D. 2007. Amino acids and immune function. </w:t>
      </w:r>
      <w:r w:rsidRPr="00C457CA">
        <w:rPr>
          <w:rFonts w:asciiTheme="majorBidi" w:hAnsiTheme="majorBidi" w:cstheme="majorBidi"/>
          <w:bCs/>
          <w:sz w:val="18"/>
          <w:szCs w:val="18"/>
        </w:rPr>
        <w:t xml:space="preserve">British Journal of Nutrition </w:t>
      </w:r>
      <w:r w:rsidRPr="00C457CA">
        <w:rPr>
          <w:rFonts w:asciiTheme="majorBidi" w:hAnsiTheme="majorBidi" w:cstheme="majorBidi"/>
          <w:sz w:val="18"/>
          <w:szCs w:val="18"/>
        </w:rPr>
        <w:t xml:space="preserve">98: 237- 252. DOI: </w:t>
      </w:r>
      <w:hyperlink r:id="rId30" w:history="1">
        <w:r w:rsidRPr="00490303">
          <w:rPr>
            <w:rStyle w:val="Hyperlink"/>
            <w:rFonts w:asciiTheme="majorBidi" w:hAnsiTheme="majorBidi" w:cstheme="majorBidi"/>
            <w:sz w:val="18"/>
            <w:szCs w:val="18"/>
          </w:rPr>
          <w:t>https://</w:t>
        </w:r>
        <w:r w:rsidRPr="00490303">
          <w:rPr>
            <w:rStyle w:val="Hyperlink"/>
            <w:rFonts w:asciiTheme="majorBidi" w:hAnsiTheme="majorBidi" w:cstheme="majorBidi"/>
            <w:sz w:val="18"/>
            <w:szCs w:val="18"/>
            <w:shd w:val="clear" w:color="auto" w:fill="FFFFFF"/>
          </w:rPr>
          <w:t>10.1017/S000711450769936X</w:t>
        </w:r>
      </w:hyperlink>
      <w:r>
        <w:rPr>
          <w:rFonts w:asciiTheme="majorBidi" w:hAnsiTheme="majorBidi" w:cstheme="majorBidi"/>
          <w:sz w:val="18"/>
          <w:szCs w:val="18"/>
        </w:rPr>
        <w:t xml:space="preserve"> </w:t>
      </w:r>
    </w:p>
    <w:p w:rsidR="00C457CA" w:rsidRPr="00C457CA" w:rsidRDefault="00C457CA" w:rsidP="00C457CA">
      <w:pPr>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rPr>
        <w:t xml:space="preserve">Madhupriya V, Shamsudeen P, Raj Manohar G, Senthilkumar S, Soundarapandiyan V and Moorthy (2018). </w:t>
      </w:r>
      <w:r w:rsidRPr="00C457CA">
        <w:rPr>
          <w:rFonts w:asciiTheme="majorBidi" w:hAnsiTheme="majorBidi" w:cstheme="majorBidi"/>
          <w:bCs/>
          <w:sz w:val="18"/>
          <w:szCs w:val="18"/>
        </w:rPr>
        <w:t xml:space="preserve">Phyto feed additives in poultry nutrition – a review, </w:t>
      </w:r>
      <w:r w:rsidRPr="00C457CA">
        <w:rPr>
          <w:rFonts w:asciiTheme="majorBidi" w:hAnsiTheme="majorBidi" w:cstheme="majorBidi"/>
          <w:sz w:val="18"/>
          <w:szCs w:val="18"/>
        </w:rPr>
        <w:t xml:space="preserve">International Journal of Science, Environment and Technology, Available at: </w:t>
      </w:r>
      <w:hyperlink r:id="rId31" w:history="1">
        <w:r w:rsidRPr="00C457CA">
          <w:rPr>
            <w:rStyle w:val="Hyperlink"/>
            <w:rFonts w:asciiTheme="majorBidi" w:hAnsiTheme="majorBidi" w:cstheme="majorBidi"/>
            <w:sz w:val="18"/>
            <w:szCs w:val="18"/>
          </w:rPr>
          <w:t>http://www.ijset.net/journal/2109.pdf</w:t>
        </w:r>
      </w:hyperlink>
    </w:p>
    <w:p w:rsidR="00C457CA" w:rsidRPr="00C457CA" w:rsidRDefault="00C457CA" w:rsidP="00C457CA">
      <w:pPr>
        <w:spacing w:after="80" w:line="240" w:lineRule="auto"/>
        <w:ind w:left="495" w:hanging="495"/>
        <w:jc w:val="both"/>
        <w:rPr>
          <w:rFonts w:asciiTheme="majorBidi" w:hAnsiTheme="majorBidi" w:cstheme="majorBidi"/>
          <w:bCs/>
          <w:sz w:val="18"/>
          <w:szCs w:val="18"/>
        </w:rPr>
      </w:pPr>
      <w:r w:rsidRPr="00C457CA">
        <w:rPr>
          <w:rFonts w:asciiTheme="majorBidi" w:hAnsiTheme="majorBidi" w:cstheme="majorBidi"/>
          <w:sz w:val="18"/>
          <w:szCs w:val="18"/>
        </w:rPr>
        <w:t xml:space="preserve">Maslami V, Marlida Y, Mirnawati, Jamsari and Nur YS (2018). </w:t>
      </w:r>
      <w:r w:rsidRPr="00C457CA">
        <w:rPr>
          <w:rFonts w:asciiTheme="majorBidi" w:hAnsiTheme="majorBidi" w:cstheme="majorBidi"/>
          <w:bCs/>
          <w:sz w:val="18"/>
          <w:szCs w:val="18"/>
        </w:rPr>
        <w:t xml:space="preserve">Optimization of glutamate production from </w:t>
      </w:r>
      <w:r w:rsidRPr="00C457CA">
        <w:rPr>
          <w:rFonts w:asciiTheme="majorBidi" w:hAnsiTheme="majorBidi" w:cstheme="majorBidi"/>
          <w:bCs/>
          <w:i/>
          <w:iCs/>
          <w:sz w:val="18"/>
          <w:szCs w:val="18"/>
        </w:rPr>
        <w:t>Lactobacillus plantarum</w:t>
      </w:r>
      <w:r w:rsidRPr="00C457CA">
        <w:rPr>
          <w:rFonts w:asciiTheme="majorBidi" w:hAnsiTheme="majorBidi" w:cstheme="majorBidi"/>
          <w:bCs/>
          <w:iCs/>
          <w:sz w:val="18"/>
          <w:szCs w:val="18"/>
        </w:rPr>
        <w:t xml:space="preserve"> </w:t>
      </w:r>
      <w:r w:rsidRPr="00C457CA">
        <w:rPr>
          <w:rFonts w:asciiTheme="majorBidi" w:hAnsiTheme="majorBidi" w:cstheme="majorBidi"/>
          <w:bCs/>
          <w:sz w:val="18"/>
          <w:szCs w:val="18"/>
        </w:rPr>
        <w:t>originating from Minangkabau fermented food as a</w:t>
      </w:r>
      <w:r w:rsidRPr="00C457CA">
        <w:rPr>
          <w:rFonts w:asciiTheme="majorBidi" w:hAnsiTheme="majorBidi" w:cstheme="majorBidi"/>
          <w:bCs/>
          <w:iCs/>
          <w:sz w:val="18"/>
          <w:szCs w:val="18"/>
        </w:rPr>
        <w:t xml:space="preserve"> </w:t>
      </w:r>
      <w:r w:rsidRPr="00C457CA">
        <w:rPr>
          <w:rFonts w:asciiTheme="majorBidi" w:hAnsiTheme="majorBidi" w:cstheme="majorBidi"/>
          <w:bCs/>
          <w:sz w:val="18"/>
          <w:szCs w:val="18"/>
        </w:rPr>
        <w:t xml:space="preserve">feed supplement for broiler. Pakistan Journal of Nutrition, 17(7): 336-343. </w:t>
      </w:r>
      <w:r w:rsidRPr="00C457CA">
        <w:rPr>
          <w:rFonts w:asciiTheme="majorBidi" w:hAnsiTheme="majorBidi" w:cstheme="majorBidi"/>
          <w:color w:val="000000"/>
          <w:sz w:val="18"/>
          <w:szCs w:val="18"/>
        </w:rPr>
        <w:t xml:space="preserve">DOI: </w:t>
      </w:r>
      <w:hyperlink r:id="rId32" w:history="1">
        <w:r w:rsidRPr="00490303">
          <w:rPr>
            <w:rStyle w:val="Hyperlink"/>
            <w:rFonts w:asciiTheme="majorBidi" w:hAnsiTheme="majorBidi" w:cstheme="majorBidi"/>
            <w:sz w:val="18"/>
            <w:szCs w:val="18"/>
          </w:rPr>
          <w:t>https://</w:t>
        </w:r>
        <w:r w:rsidRPr="00490303">
          <w:rPr>
            <w:rStyle w:val="Hyperlink"/>
            <w:rFonts w:asciiTheme="majorBidi" w:hAnsiTheme="majorBidi" w:cstheme="majorBidi"/>
            <w:bCs/>
            <w:sz w:val="18"/>
            <w:szCs w:val="18"/>
          </w:rPr>
          <w:t>10.2923/pjn.2018.336.343</w:t>
        </w:r>
      </w:hyperlink>
      <w:r w:rsidRPr="00C457CA">
        <w:rPr>
          <w:rFonts w:asciiTheme="majorBidi" w:hAnsiTheme="majorBidi" w:cstheme="majorBidi"/>
          <w:bCs/>
          <w:sz w:val="18"/>
          <w:szCs w:val="18"/>
        </w:rPr>
        <w:t>.</w:t>
      </w:r>
      <w:r>
        <w:rPr>
          <w:rFonts w:asciiTheme="majorBidi" w:hAnsiTheme="majorBidi" w:cstheme="majorBidi"/>
          <w:bCs/>
          <w:sz w:val="18"/>
          <w:szCs w:val="18"/>
        </w:rPr>
        <w:t xml:space="preserve"> </w:t>
      </w:r>
    </w:p>
    <w:p w:rsidR="00C457CA" w:rsidRPr="00C457CA" w:rsidRDefault="00C457CA" w:rsidP="00C457CA">
      <w:pPr>
        <w:spacing w:after="80" w:line="240" w:lineRule="auto"/>
        <w:ind w:left="495" w:hanging="495"/>
        <w:jc w:val="both"/>
        <w:rPr>
          <w:rFonts w:asciiTheme="majorBidi" w:hAnsiTheme="majorBidi" w:cstheme="majorBidi"/>
          <w:bCs/>
          <w:sz w:val="18"/>
          <w:szCs w:val="18"/>
        </w:rPr>
      </w:pPr>
      <w:r w:rsidRPr="00C457CA">
        <w:rPr>
          <w:rFonts w:asciiTheme="majorBidi" w:hAnsiTheme="majorBidi" w:cstheme="majorBidi"/>
          <w:sz w:val="18"/>
          <w:szCs w:val="18"/>
        </w:rPr>
        <w:t xml:space="preserve">Maslami V, Marlida Y, Mirnawati, Jamsari, Nur YS, Adzitey F and Huda N (2018).  </w:t>
      </w:r>
      <w:r w:rsidRPr="00C457CA">
        <w:rPr>
          <w:rFonts w:asciiTheme="majorBidi" w:hAnsiTheme="majorBidi" w:cstheme="majorBidi"/>
          <w:bCs/>
          <w:sz w:val="18"/>
          <w:szCs w:val="18"/>
        </w:rPr>
        <w:t>A review on potential of glutamate producing lactic acid bacteria of west Sumatera’s fermented food origin, As feed additive for broiler chicken.  Journal of World</w:t>
      </w:r>
      <w:r w:rsidRPr="00C457CA">
        <w:rPr>
          <w:rFonts w:asciiTheme="majorBidi" w:hAnsiTheme="majorBidi" w:cstheme="majorBidi"/>
          <w:bCs/>
          <w:sz w:val="18"/>
          <w:szCs w:val="18"/>
          <w:vertAlign w:val="superscript"/>
        </w:rPr>
        <w:t>’s</w:t>
      </w:r>
      <w:r w:rsidRPr="00C457CA">
        <w:rPr>
          <w:rFonts w:asciiTheme="majorBidi" w:hAnsiTheme="majorBidi" w:cstheme="majorBidi"/>
          <w:bCs/>
          <w:sz w:val="18"/>
          <w:szCs w:val="18"/>
        </w:rPr>
        <w:t xml:space="preserve"> Poutry Research, 8(4):120-126. </w:t>
      </w:r>
      <w:r w:rsidRPr="00C457CA">
        <w:rPr>
          <w:rFonts w:asciiTheme="majorBidi" w:hAnsiTheme="majorBidi" w:cstheme="majorBidi"/>
          <w:sz w:val="18"/>
          <w:szCs w:val="18"/>
        </w:rPr>
        <w:t xml:space="preserve"> PII: S2322455X1800017-8</w:t>
      </w:r>
    </w:p>
    <w:p w:rsidR="00C457CA" w:rsidRPr="00C457CA" w:rsidRDefault="00C457CA" w:rsidP="00C457CA">
      <w:pPr>
        <w:autoSpaceDE w:val="0"/>
        <w:autoSpaceDN w:val="0"/>
        <w:adjustRightInd w:val="0"/>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rPr>
        <w:t xml:space="preserve">Nampoothiri K, Madhavan and Ashok P (1996). Urease Activity in a Glutamate Producing </w:t>
      </w:r>
      <w:r w:rsidRPr="00C457CA">
        <w:rPr>
          <w:rFonts w:asciiTheme="majorBidi" w:hAnsiTheme="majorBidi" w:cstheme="majorBidi"/>
          <w:bCs/>
          <w:iCs/>
          <w:sz w:val="18"/>
          <w:szCs w:val="18"/>
        </w:rPr>
        <w:t xml:space="preserve">Brevibacterium </w:t>
      </w:r>
      <w:r w:rsidRPr="00C457CA">
        <w:rPr>
          <w:rFonts w:asciiTheme="majorBidi" w:hAnsiTheme="majorBidi" w:cstheme="majorBidi"/>
          <w:sz w:val="18"/>
          <w:szCs w:val="18"/>
        </w:rPr>
        <w:t xml:space="preserve">sp. </w:t>
      </w:r>
      <w:r w:rsidRPr="00C457CA">
        <w:rPr>
          <w:rFonts w:asciiTheme="majorBidi" w:hAnsiTheme="majorBidi" w:cstheme="majorBidi"/>
          <w:bCs/>
          <w:iCs/>
          <w:sz w:val="18"/>
          <w:szCs w:val="18"/>
        </w:rPr>
        <w:t xml:space="preserve">Procrss Biochemistry, </w:t>
      </w:r>
      <w:r w:rsidRPr="00C457CA">
        <w:rPr>
          <w:rFonts w:asciiTheme="majorBidi" w:hAnsiTheme="majorBidi" w:cstheme="majorBidi"/>
          <w:sz w:val="18"/>
          <w:szCs w:val="18"/>
        </w:rPr>
        <w:t xml:space="preserve">31: 471-475. </w:t>
      </w:r>
      <w:r w:rsidRPr="00C457CA">
        <w:rPr>
          <w:rFonts w:asciiTheme="majorBidi" w:hAnsiTheme="majorBidi" w:cstheme="majorBidi"/>
          <w:color w:val="000000"/>
          <w:sz w:val="18"/>
          <w:szCs w:val="18"/>
        </w:rPr>
        <w:t>DOI: https://</w:t>
      </w:r>
      <w:hyperlink r:id="rId33" w:tgtFrame="_blank" w:tooltip="Persistent link using digital object identifier" w:history="1">
        <w:r w:rsidRPr="00C457CA">
          <w:rPr>
            <w:rStyle w:val="Hyperlink"/>
            <w:rFonts w:asciiTheme="majorBidi" w:hAnsiTheme="majorBidi" w:cstheme="majorBidi"/>
            <w:sz w:val="18"/>
            <w:szCs w:val="18"/>
          </w:rPr>
          <w:t>10.1016/S0032-9592(95)00090-9</w:t>
        </w:r>
      </w:hyperlink>
      <w:r w:rsidRPr="00C457CA">
        <w:rPr>
          <w:rFonts w:asciiTheme="majorBidi" w:hAnsiTheme="majorBidi" w:cstheme="majorBidi"/>
          <w:sz w:val="18"/>
          <w:szCs w:val="18"/>
        </w:rPr>
        <w:t>.</w:t>
      </w:r>
    </w:p>
    <w:p w:rsidR="00C457CA" w:rsidRPr="00C457CA" w:rsidRDefault="00C457CA" w:rsidP="00C457CA">
      <w:pPr>
        <w:autoSpaceDE w:val="0"/>
        <w:autoSpaceDN w:val="0"/>
        <w:adjustRightInd w:val="0"/>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bCs/>
          <w:sz w:val="18"/>
          <w:szCs w:val="18"/>
        </w:rPr>
        <w:t>Olubodun JO, Zulkifli I, Farjam AS, Hair-Bejo M and Kasim A (2015). Glutamine and glutamic acid supplementation enhances</w:t>
      </w:r>
      <w:r w:rsidRPr="00C457CA">
        <w:rPr>
          <w:rFonts w:asciiTheme="majorBidi" w:hAnsiTheme="majorBidi" w:cstheme="majorBidi"/>
          <w:sz w:val="18"/>
          <w:szCs w:val="18"/>
        </w:rPr>
        <w:t xml:space="preserve"> </w:t>
      </w:r>
      <w:r w:rsidRPr="00C457CA">
        <w:rPr>
          <w:rFonts w:asciiTheme="majorBidi" w:hAnsiTheme="majorBidi" w:cstheme="majorBidi"/>
          <w:bCs/>
          <w:sz w:val="18"/>
          <w:szCs w:val="18"/>
        </w:rPr>
        <w:t>performance of broiler chickens</w:t>
      </w:r>
      <w:r w:rsidRPr="00C457CA">
        <w:rPr>
          <w:rFonts w:asciiTheme="majorBidi" w:hAnsiTheme="majorBidi" w:cstheme="majorBidi"/>
          <w:sz w:val="18"/>
          <w:szCs w:val="18"/>
        </w:rPr>
        <w:t xml:space="preserve"> </w:t>
      </w:r>
      <w:r w:rsidRPr="00C457CA">
        <w:rPr>
          <w:rFonts w:asciiTheme="majorBidi" w:hAnsiTheme="majorBidi" w:cstheme="majorBidi"/>
          <w:bCs/>
          <w:sz w:val="18"/>
          <w:szCs w:val="18"/>
        </w:rPr>
        <w:t>under the hot and humid</w:t>
      </w:r>
      <w:r w:rsidRPr="00C457CA">
        <w:rPr>
          <w:rFonts w:asciiTheme="majorBidi" w:hAnsiTheme="majorBidi" w:cstheme="majorBidi"/>
          <w:sz w:val="18"/>
          <w:szCs w:val="18"/>
        </w:rPr>
        <w:t xml:space="preserve"> </w:t>
      </w:r>
      <w:r w:rsidRPr="00C457CA">
        <w:rPr>
          <w:rFonts w:asciiTheme="majorBidi" w:hAnsiTheme="majorBidi" w:cstheme="majorBidi"/>
          <w:bCs/>
          <w:sz w:val="18"/>
          <w:szCs w:val="18"/>
        </w:rPr>
        <w:t xml:space="preserve">tropical condition. Italian Journal of Animal Science, 14 (3263): 25-29. </w:t>
      </w:r>
      <w:r w:rsidRPr="00C457CA">
        <w:rPr>
          <w:rFonts w:asciiTheme="majorBidi" w:hAnsiTheme="majorBidi" w:cstheme="majorBidi"/>
          <w:color w:val="000000"/>
          <w:sz w:val="18"/>
          <w:szCs w:val="18"/>
        </w:rPr>
        <w:t>DOI:</w:t>
      </w:r>
      <w:r w:rsidRPr="00C457CA">
        <w:rPr>
          <w:rFonts w:asciiTheme="majorBidi" w:hAnsiTheme="majorBidi" w:cstheme="majorBidi"/>
          <w:sz w:val="18"/>
          <w:szCs w:val="18"/>
        </w:rPr>
        <w:t xml:space="preserve"> </w:t>
      </w:r>
      <w:r w:rsidRPr="00C457CA">
        <w:rPr>
          <w:rFonts w:asciiTheme="majorBidi" w:hAnsiTheme="majorBidi" w:cstheme="majorBidi"/>
          <w:color w:val="000000"/>
          <w:sz w:val="18"/>
          <w:szCs w:val="18"/>
        </w:rPr>
        <w:t>https://</w:t>
      </w:r>
      <w:hyperlink r:id="rId34" w:history="1">
        <w:r w:rsidRPr="00C457CA">
          <w:rPr>
            <w:rStyle w:val="Hyperlink"/>
            <w:rFonts w:asciiTheme="majorBidi" w:hAnsiTheme="majorBidi" w:cstheme="majorBidi"/>
            <w:sz w:val="18"/>
            <w:szCs w:val="18"/>
          </w:rPr>
          <w:t>10.4081/ijas.2015.3263</w:t>
        </w:r>
      </w:hyperlink>
      <w:r w:rsidRPr="00C457CA">
        <w:rPr>
          <w:rFonts w:asciiTheme="majorBidi" w:hAnsiTheme="majorBidi" w:cstheme="majorBidi"/>
          <w:sz w:val="18"/>
          <w:szCs w:val="18"/>
        </w:rPr>
        <w:t>.</w:t>
      </w:r>
    </w:p>
    <w:p w:rsidR="00C457CA" w:rsidRPr="00C457CA" w:rsidRDefault="00C457CA" w:rsidP="00C457CA">
      <w:pPr>
        <w:autoSpaceDE w:val="0"/>
        <w:autoSpaceDN w:val="0"/>
        <w:adjustRightInd w:val="0"/>
        <w:spacing w:after="80" w:line="240" w:lineRule="auto"/>
        <w:ind w:left="495" w:hanging="495"/>
        <w:jc w:val="both"/>
        <w:rPr>
          <w:rFonts w:asciiTheme="majorBidi" w:hAnsiTheme="majorBidi" w:cstheme="majorBidi"/>
          <w:sz w:val="18"/>
          <w:szCs w:val="18"/>
        </w:rPr>
      </w:pPr>
      <w:r w:rsidRPr="00C457CA">
        <w:rPr>
          <w:rFonts w:asciiTheme="majorBidi" w:eastAsia="FrutigerLTStd-Light" w:hAnsiTheme="majorBidi" w:cstheme="majorBidi"/>
          <w:sz w:val="18"/>
          <w:szCs w:val="18"/>
        </w:rPr>
        <w:t xml:space="preserve">Porto ML, Givisiez PEN, Saraiva EP, Costa FGP, Moreira Filho ALB, Andrade MFS, Brandão PA and Guerra RR (2015). </w:t>
      </w:r>
      <w:r w:rsidRPr="00C457CA">
        <w:rPr>
          <w:rFonts w:asciiTheme="majorBidi" w:hAnsiTheme="majorBidi" w:cstheme="majorBidi"/>
          <w:bCs/>
          <w:iCs/>
          <w:sz w:val="18"/>
          <w:szCs w:val="18"/>
        </w:rPr>
        <w:t>Glutamic Acid Improves Body Weight Gainand Intestinal Morphology of Broiler Chickens</w:t>
      </w:r>
      <w:r w:rsidRPr="00C457CA">
        <w:rPr>
          <w:rFonts w:asciiTheme="majorBidi" w:hAnsiTheme="majorBidi" w:cstheme="majorBidi"/>
          <w:sz w:val="18"/>
          <w:szCs w:val="18"/>
        </w:rPr>
        <w:t xml:space="preserve"> </w:t>
      </w:r>
      <w:r w:rsidRPr="00C457CA">
        <w:rPr>
          <w:rFonts w:asciiTheme="majorBidi" w:hAnsiTheme="majorBidi" w:cstheme="majorBidi"/>
          <w:bCs/>
          <w:iCs/>
          <w:sz w:val="18"/>
          <w:szCs w:val="18"/>
        </w:rPr>
        <w:t xml:space="preserve">Submitted to Heat Stress. </w:t>
      </w:r>
      <w:r w:rsidRPr="00C457CA">
        <w:rPr>
          <w:rFonts w:asciiTheme="majorBidi" w:hAnsiTheme="majorBidi" w:cstheme="majorBidi"/>
          <w:sz w:val="18"/>
          <w:szCs w:val="18"/>
        </w:rPr>
        <w:t xml:space="preserve">Brazilian Journal of Poultry Science, 17 (3): 355-362. DOI: </w:t>
      </w:r>
      <w:hyperlink r:id="rId35" w:history="1">
        <w:r w:rsidRPr="00490303">
          <w:rPr>
            <w:rStyle w:val="Hyperlink"/>
            <w:rFonts w:asciiTheme="majorBidi" w:hAnsiTheme="majorBidi" w:cstheme="majorBidi"/>
            <w:sz w:val="18"/>
            <w:szCs w:val="18"/>
          </w:rPr>
          <w:t>https://10.1590/1516-635x1703355-362</w:t>
        </w:r>
      </w:hyperlink>
      <w:r w:rsidRPr="00C457CA">
        <w:rPr>
          <w:rFonts w:asciiTheme="majorBidi" w:hAnsiTheme="majorBidi" w:cstheme="majorBidi"/>
          <w:sz w:val="18"/>
          <w:szCs w:val="18"/>
        </w:rPr>
        <w:t>.</w:t>
      </w:r>
      <w:r>
        <w:rPr>
          <w:rFonts w:asciiTheme="majorBidi" w:hAnsiTheme="majorBidi" w:cstheme="majorBidi"/>
          <w:sz w:val="18"/>
          <w:szCs w:val="18"/>
        </w:rPr>
        <w:t xml:space="preserve"> </w:t>
      </w:r>
      <w:r w:rsidRPr="00C457CA">
        <w:rPr>
          <w:rFonts w:asciiTheme="majorBidi" w:hAnsiTheme="majorBidi" w:cstheme="majorBidi"/>
          <w:sz w:val="18"/>
          <w:szCs w:val="18"/>
        </w:rPr>
        <w:t> </w:t>
      </w:r>
      <w:r>
        <w:rPr>
          <w:rFonts w:asciiTheme="majorBidi" w:hAnsiTheme="majorBidi" w:cstheme="majorBidi"/>
          <w:sz w:val="18"/>
          <w:szCs w:val="18"/>
        </w:rPr>
        <w:t xml:space="preserve"> </w:t>
      </w:r>
    </w:p>
    <w:p w:rsidR="00C457CA" w:rsidRPr="00C457CA" w:rsidRDefault="00C457CA" w:rsidP="00C457CA">
      <w:pPr>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rPr>
        <w:t xml:space="preserve">Razak AD Kiramang K and Hidayat MN (2016). Increase in body weight, feed consumption and feed conversion of broilers fed with betel leaf flour (Piper Betle Linn) as feed additives, 3: 135-147. Availabe at: </w:t>
      </w:r>
      <w:hyperlink r:id="rId36" w:history="1">
        <w:r w:rsidRPr="00C457CA">
          <w:rPr>
            <w:rStyle w:val="Hyperlink"/>
            <w:rFonts w:asciiTheme="majorBidi" w:hAnsiTheme="majorBidi" w:cstheme="majorBidi"/>
            <w:sz w:val="18"/>
            <w:szCs w:val="18"/>
          </w:rPr>
          <w:t>http://journal.uin-alauddin.ac.id/index.php/jiip/article/view/3924</w:t>
        </w:r>
      </w:hyperlink>
      <w:r w:rsidRPr="00C457CA" w:rsidDel="00134D65">
        <w:rPr>
          <w:rFonts w:asciiTheme="majorBidi" w:hAnsiTheme="majorBidi" w:cstheme="majorBidi"/>
          <w:sz w:val="18"/>
          <w:szCs w:val="18"/>
        </w:rPr>
        <w:t xml:space="preserve"> </w:t>
      </w:r>
    </w:p>
    <w:p w:rsidR="00C457CA" w:rsidRPr="00C457CA" w:rsidRDefault="00C457CA" w:rsidP="00C457CA">
      <w:pPr>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shd w:val="clear" w:color="auto" w:fill="FFFFFF"/>
        </w:rPr>
        <w:t xml:space="preserve">Reeds PJ, Burrin DG, Stoll B and Jahoor F (2000). </w:t>
      </w:r>
      <w:r w:rsidRPr="00C457CA">
        <w:rPr>
          <w:rFonts w:asciiTheme="majorBidi" w:hAnsiTheme="majorBidi" w:cstheme="majorBidi"/>
          <w:sz w:val="18"/>
          <w:szCs w:val="18"/>
        </w:rPr>
        <w:t xml:space="preserve">Intestinal glutamate metabolism. Journal of Nutrition, </w:t>
      </w:r>
      <w:r w:rsidRPr="00C457CA">
        <w:rPr>
          <w:rFonts w:asciiTheme="majorBidi" w:hAnsiTheme="majorBidi" w:cstheme="majorBidi"/>
          <w:sz w:val="18"/>
          <w:szCs w:val="18"/>
          <w:shd w:val="clear" w:color="auto" w:fill="FFFFFF"/>
        </w:rPr>
        <w:t xml:space="preserve">130(4): 978-82. </w:t>
      </w:r>
      <w:r w:rsidRPr="00C457CA">
        <w:rPr>
          <w:rFonts w:asciiTheme="majorBidi" w:hAnsiTheme="majorBidi" w:cstheme="majorBidi"/>
          <w:color w:val="000000"/>
          <w:sz w:val="18"/>
          <w:szCs w:val="18"/>
        </w:rPr>
        <w:t xml:space="preserve">DOI: </w:t>
      </w:r>
      <w:hyperlink r:id="rId37" w:history="1">
        <w:r w:rsidRPr="00490303">
          <w:rPr>
            <w:rStyle w:val="Hyperlink"/>
            <w:rFonts w:asciiTheme="majorBidi" w:hAnsiTheme="majorBidi" w:cstheme="majorBidi"/>
            <w:sz w:val="18"/>
            <w:szCs w:val="18"/>
          </w:rPr>
          <w:t>https://</w:t>
        </w:r>
        <w:r w:rsidRPr="00490303">
          <w:rPr>
            <w:rStyle w:val="Hyperlink"/>
            <w:rFonts w:asciiTheme="majorBidi" w:hAnsiTheme="majorBidi" w:cstheme="majorBidi"/>
            <w:sz w:val="18"/>
            <w:szCs w:val="18"/>
            <w:shd w:val="clear" w:color="auto" w:fill="FFFFFF"/>
          </w:rPr>
          <w:t>10.1093/jn/130.4.978S</w:t>
        </w:r>
      </w:hyperlink>
      <w:r w:rsidRPr="00C457CA">
        <w:rPr>
          <w:rFonts w:asciiTheme="majorBidi" w:hAnsiTheme="majorBidi" w:cstheme="majorBidi"/>
          <w:sz w:val="18"/>
          <w:szCs w:val="18"/>
          <w:shd w:val="clear" w:color="auto" w:fill="FFFFFF"/>
        </w:rPr>
        <w:t>.</w:t>
      </w:r>
      <w:r>
        <w:rPr>
          <w:rFonts w:asciiTheme="majorBidi" w:hAnsiTheme="majorBidi" w:cstheme="majorBidi"/>
          <w:sz w:val="18"/>
          <w:szCs w:val="18"/>
          <w:shd w:val="clear" w:color="auto" w:fill="FFFFFF"/>
        </w:rPr>
        <w:t xml:space="preserve"> </w:t>
      </w:r>
    </w:p>
    <w:p w:rsidR="00C457CA" w:rsidRPr="00C457CA" w:rsidRDefault="00C457CA" w:rsidP="00C457CA">
      <w:pPr>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rPr>
        <w:t xml:space="preserve">Resnawati H (2004). Bobot potongan karkas dan lemak abdomen ayam ras pedaging yang diberi ransum mengandung tepung cacing tanah. Available at: </w:t>
      </w:r>
      <w:r w:rsidRPr="00C457CA">
        <w:rPr>
          <w:rFonts w:asciiTheme="majorBidi" w:hAnsiTheme="majorBidi" w:cstheme="majorBidi"/>
          <w:sz w:val="18"/>
          <w:szCs w:val="18"/>
        </w:rPr>
        <w:lastRenderedPageBreak/>
        <w:t>http://peternakan.litbang.deptan.go.id/user/pros 04-75.pdf. (Accessed: 22 September 2018).</w:t>
      </w:r>
    </w:p>
    <w:p w:rsidR="00C457CA" w:rsidRPr="00C457CA" w:rsidRDefault="00C457CA" w:rsidP="00C457CA">
      <w:pPr>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rPr>
        <w:t xml:space="preserve">Ruegg PL (2013). Antimicrobial residues and resistance: Understand-ing and managing drug usage on dairy rarms. University of Wisconsin, Departement of Dairy Science, Madison. </w:t>
      </w:r>
    </w:p>
    <w:p w:rsidR="00C457CA" w:rsidRPr="00C457CA" w:rsidRDefault="00C457CA" w:rsidP="00C457CA">
      <w:pPr>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rPr>
        <w:t xml:space="preserve">Saputra WY, Mahfudz LD dan Suthama N (2013). Pemberian pakan single step down dengan penambahan asam sitrat sebagai acidifier terhadap performa pertumbuhan broiler. Animal Agriculture Journal, 2(3): 61-72. Available at: </w:t>
      </w:r>
      <w:hyperlink r:id="rId38" w:history="1">
        <w:r w:rsidRPr="00C457CA">
          <w:rPr>
            <w:rStyle w:val="Hyperlink"/>
            <w:rFonts w:asciiTheme="majorBidi" w:hAnsiTheme="majorBidi" w:cstheme="majorBidi"/>
            <w:sz w:val="18"/>
            <w:szCs w:val="18"/>
            <w:shd w:val="clear" w:color="auto" w:fill="FFFFFF"/>
          </w:rPr>
          <w:t>http://ejournal-s1.undip.ac.id/index.php/aaj</w:t>
        </w:r>
      </w:hyperlink>
    </w:p>
    <w:p w:rsidR="00C457CA" w:rsidRPr="00C457CA" w:rsidRDefault="00C457CA" w:rsidP="00C457CA">
      <w:pPr>
        <w:spacing w:after="80" w:line="240" w:lineRule="auto"/>
        <w:ind w:left="495" w:hanging="495"/>
        <w:jc w:val="both"/>
        <w:rPr>
          <w:rFonts w:asciiTheme="majorBidi" w:hAnsiTheme="majorBidi" w:cstheme="majorBidi"/>
          <w:sz w:val="18"/>
          <w:szCs w:val="18"/>
        </w:rPr>
      </w:pPr>
      <w:r w:rsidRPr="00C457CA">
        <w:rPr>
          <w:rFonts w:asciiTheme="majorBidi" w:eastAsia="ComputerModern-Regular" w:hAnsiTheme="majorBidi" w:cstheme="majorBidi"/>
          <w:sz w:val="18"/>
          <w:szCs w:val="18"/>
        </w:rPr>
        <w:t xml:space="preserve">Shakeri M, Zulkifli I, Soleimani AF, Reilly ELO, Eckersall PD, Anna AA, kumara S and Abdullah FFJ (2014). </w:t>
      </w:r>
      <w:r w:rsidRPr="00C457CA">
        <w:rPr>
          <w:rFonts w:asciiTheme="majorBidi" w:hAnsiTheme="majorBidi" w:cstheme="majorBidi"/>
          <w:bCs/>
          <w:sz w:val="18"/>
          <w:szCs w:val="18"/>
        </w:rPr>
        <w:t>Response to dietary supplementation of L-glutamine and L-glutamate</w:t>
      </w:r>
      <w:r w:rsidRPr="00C457CA">
        <w:rPr>
          <w:rFonts w:asciiTheme="majorBidi" w:hAnsiTheme="majorBidi" w:cstheme="majorBidi"/>
          <w:sz w:val="18"/>
          <w:szCs w:val="18"/>
        </w:rPr>
        <w:t xml:space="preserve"> </w:t>
      </w:r>
      <w:r w:rsidRPr="00C457CA">
        <w:rPr>
          <w:rFonts w:asciiTheme="majorBidi" w:hAnsiTheme="majorBidi" w:cstheme="majorBidi"/>
          <w:bCs/>
          <w:sz w:val="18"/>
          <w:szCs w:val="18"/>
        </w:rPr>
        <w:t>in broiler chickens reared at different stocking densities</w:t>
      </w:r>
      <w:r w:rsidRPr="00C457CA">
        <w:rPr>
          <w:rFonts w:asciiTheme="majorBidi" w:hAnsiTheme="majorBidi" w:cstheme="majorBidi"/>
          <w:sz w:val="18"/>
          <w:szCs w:val="18"/>
        </w:rPr>
        <w:t xml:space="preserve"> </w:t>
      </w:r>
      <w:r w:rsidRPr="00C457CA">
        <w:rPr>
          <w:rFonts w:asciiTheme="majorBidi" w:hAnsiTheme="majorBidi" w:cstheme="majorBidi"/>
          <w:bCs/>
          <w:sz w:val="18"/>
          <w:szCs w:val="18"/>
        </w:rPr>
        <w:t xml:space="preserve">under hot, humid tropical conditions. </w:t>
      </w:r>
      <w:r w:rsidRPr="00C457CA">
        <w:rPr>
          <w:rFonts w:asciiTheme="majorBidi" w:eastAsia="ComputerModern-Regular" w:hAnsiTheme="majorBidi" w:cstheme="majorBidi"/>
          <w:sz w:val="18"/>
          <w:szCs w:val="18"/>
        </w:rPr>
        <w:t xml:space="preserve">Poultry Science, 93:1–9. </w:t>
      </w:r>
      <w:r w:rsidRPr="00C457CA">
        <w:rPr>
          <w:rFonts w:asciiTheme="majorBidi" w:hAnsiTheme="majorBidi" w:cstheme="majorBidi"/>
          <w:color w:val="000000"/>
          <w:sz w:val="18"/>
          <w:szCs w:val="18"/>
        </w:rPr>
        <w:t xml:space="preserve">DOI: </w:t>
      </w:r>
      <w:hyperlink r:id="rId39" w:history="1">
        <w:r w:rsidRPr="00490303">
          <w:rPr>
            <w:rStyle w:val="Hyperlink"/>
            <w:rFonts w:asciiTheme="majorBidi" w:hAnsiTheme="majorBidi" w:cstheme="majorBidi"/>
            <w:sz w:val="18"/>
            <w:szCs w:val="18"/>
          </w:rPr>
          <w:t>https://</w:t>
        </w:r>
        <w:r w:rsidRPr="00490303">
          <w:rPr>
            <w:rStyle w:val="Hyperlink"/>
            <w:rFonts w:asciiTheme="majorBidi" w:hAnsiTheme="majorBidi" w:cstheme="majorBidi"/>
            <w:sz w:val="18"/>
            <w:szCs w:val="18"/>
            <w:shd w:val="clear" w:color="auto" w:fill="FFFFFF"/>
          </w:rPr>
          <w:t>10.3382/ps.2014-03910</w:t>
        </w:r>
      </w:hyperlink>
      <w:r w:rsidRPr="00C457CA">
        <w:rPr>
          <w:rFonts w:asciiTheme="majorBidi" w:hAnsiTheme="majorBidi" w:cstheme="majorBidi"/>
          <w:sz w:val="18"/>
          <w:szCs w:val="18"/>
          <w:shd w:val="clear" w:color="auto" w:fill="FFFFFF"/>
        </w:rPr>
        <w:t>.</w:t>
      </w:r>
      <w:r>
        <w:rPr>
          <w:rFonts w:asciiTheme="majorBidi" w:hAnsiTheme="majorBidi" w:cstheme="majorBidi"/>
          <w:sz w:val="18"/>
          <w:szCs w:val="18"/>
          <w:shd w:val="clear" w:color="auto" w:fill="FFFFFF"/>
        </w:rPr>
        <w:t xml:space="preserve"> </w:t>
      </w:r>
    </w:p>
    <w:p w:rsidR="00C457CA" w:rsidRPr="00C457CA" w:rsidRDefault="00C457CA" w:rsidP="00C457CA">
      <w:pPr>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rPr>
        <w:t>Singh S, Sanjay S, Neelam T, Nitesh K dan Ritu P (2014). Antibiotic residues: a global challenge. An International Journal of Pharmaceutical Science. Pharma Science Monitor, 5 (3):</w:t>
      </w:r>
      <w:r>
        <w:rPr>
          <w:rFonts w:asciiTheme="majorBidi" w:hAnsiTheme="majorBidi" w:cstheme="majorBidi"/>
          <w:sz w:val="18"/>
          <w:szCs w:val="18"/>
        </w:rPr>
        <w:t xml:space="preserve"> </w:t>
      </w:r>
      <w:r w:rsidRPr="00C457CA">
        <w:rPr>
          <w:rFonts w:asciiTheme="majorBidi" w:hAnsiTheme="majorBidi" w:cstheme="majorBidi"/>
          <w:sz w:val="18"/>
          <w:szCs w:val="18"/>
        </w:rPr>
        <w:t xml:space="preserve">184-197. </w:t>
      </w:r>
      <w:r w:rsidRPr="00C457CA">
        <w:rPr>
          <w:rFonts w:asciiTheme="majorBidi" w:hAnsiTheme="majorBidi" w:cstheme="majorBidi"/>
          <w:color w:val="000000"/>
          <w:sz w:val="18"/>
          <w:szCs w:val="18"/>
        </w:rPr>
        <w:t xml:space="preserve">DOI: </w:t>
      </w:r>
      <w:hyperlink r:id="rId40" w:history="1">
        <w:r w:rsidRPr="00490303">
          <w:rPr>
            <w:rStyle w:val="Hyperlink"/>
            <w:rFonts w:asciiTheme="majorBidi" w:hAnsiTheme="majorBidi" w:cstheme="majorBidi"/>
            <w:sz w:val="18"/>
            <w:szCs w:val="18"/>
          </w:rPr>
          <w:t>https://10.5455/vetworld.2008.375-377</w:t>
        </w:r>
      </w:hyperlink>
      <w:r>
        <w:rPr>
          <w:rFonts w:asciiTheme="majorBidi" w:hAnsiTheme="majorBidi" w:cstheme="majorBidi"/>
          <w:sz w:val="18"/>
          <w:szCs w:val="18"/>
        </w:rPr>
        <w:t xml:space="preserve"> </w:t>
      </w:r>
    </w:p>
    <w:p w:rsidR="00C457CA" w:rsidRPr="00C457CA" w:rsidRDefault="00C457CA" w:rsidP="00C457CA">
      <w:pPr>
        <w:autoSpaceDE w:val="0"/>
        <w:autoSpaceDN w:val="0"/>
        <w:adjustRightInd w:val="0"/>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rPr>
        <w:t xml:space="preserve">Steel RGD and Torrie JH (1991). Prinsip dan Prosedur Statistika. Translated by Bambang Sumantri. PT. Gramedia Pustaka Utama. Jakarta </w:t>
      </w:r>
    </w:p>
    <w:p w:rsidR="00C457CA" w:rsidRPr="00C457CA" w:rsidRDefault="00C457CA" w:rsidP="00C457CA">
      <w:pPr>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lang w:val="en-GB"/>
        </w:rPr>
        <w:lastRenderedPageBreak/>
        <w:t>Usman (2009). Pertumbuhan ayam buras periode grower melalui pemberian tepung biji buah merah (Pandanus conoideus LAMK) sebagai pakan alternatif. Prosiding Seminar Nasional Teknologi Peternakan dan Veteriner. Balai Pengkajian Teknologi Pertanian Papua.</w:t>
      </w:r>
    </w:p>
    <w:p w:rsidR="00C457CA" w:rsidRPr="00C457CA" w:rsidRDefault="00C457CA" w:rsidP="00C457CA">
      <w:pPr>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rPr>
        <w:t>Wang DM,</w:t>
      </w:r>
      <w:hyperlink r:id="rId41" w:history="1"/>
      <w:r w:rsidRPr="00C457CA">
        <w:rPr>
          <w:rFonts w:asciiTheme="majorBidi" w:hAnsiTheme="majorBidi" w:cstheme="majorBidi"/>
          <w:sz w:val="18"/>
          <w:szCs w:val="18"/>
          <w:shd w:val="clear" w:color="auto" w:fill="FFFFFF"/>
        </w:rPr>
        <w:t xml:space="preserve"> Chacher, Liu HY, Wang JK, Lin J and Liu JX (2015). </w:t>
      </w:r>
      <w:r w:rsidRPr="00C457CA">
        <w:rPr>
          <w:rFonts w:asciiTheme="majorBidi" w:hAnsiTheme="majorBidi" w:cstheme="majorBidi"/>
          <w:sz w:val="18"/>
          <w:szCs w:val="18"/>
        </w:rPr>
        <w:t xml:space="preserve">Effects of γ-aminobutyric acid on feed intake, growth performance and expression of related genes in growing lambs. Animal, </w:t>
      </w:r>
      <w:r w:rsidRPr="00C457CA">
        <w:rPr>
          <w:rFonts w:asciiTheme="majorBidi" w:hAnsiTheme="majorBidi" w:cstheme="majorBidi"/>
          <w:sz w:val="18"/>
          <w:szCs w:val="18"/>
          <w:shd w:val="clear" w:color="auto" w:fill="FFFFFF"/>
        </w:rPr>
        <w:t xml:space="preserve">9(3): 445-448. </w:t>
      </w:r>
      <w:r w:rsidRPr="00C457CA">
        <w:rPr>
          <w:rFonts w:asciiTheme="majorBidi" w:hAnsiTheme="majorBidi" w:cstheme="majorBidi"/>
          <w:color w:val="000000"/>
          <w:sz w:val="18"/>
          <w:szCs w:val="18"/>
        </w:rPr>
        <w:t>DOI:</w:t>
      </w:r>
      <w:r w:rsidRPr="00C457CA">
        <w:rPr>
          <w:rFonts w:asciiTheme="majorBidi" w:hAnsiTheme="majorBidi" w:cstheme="majorBidi"/>
          <w:sz w:val="18"/>
          <w:szCs w:val="18"/>
          <w:shd w:val="clear" w:color="auto" w:fill="FFFFFF"/>
        </w:rPr>
        <w:t xml:space="preserve"> </w:t>
      </w:r>
      <w:hyperlink r:id="rId42" w:history="1">
        <w:r w:rsidRPr="00490303">
          <w:rPr>
            <w:rStyle w:val="Hyperlink"/>
            <w:rFonts w:asciiTheme="majorBidi" w:hAnsiTheme="majorBidi" w:cstheme="majorBidi"/>
            <w:sz w:val="18"/>
            <w:szCs w:val="18"/>
            <w:shd w:val="clear" w:color="auto" w:fill="FFFFFF"/>
          </w:rPr>
          <w:t>https://10.1017/S1751731114002651</w:t>
        </w:r>
      </w:hyperlink>
      <w:r w:rsidRPr="00C457CA">
        <w:rPr>
          <w:rFonts w:asciiTheme="majorBidi" w:hAnsiTheme="majorBidi" w:cstheme="majorBidi"/>
          <w:sz w:val="18"/>
          <w:szCs w:val="18"/>
          <w:shd w:val="clear" w:color="auto" w:fill="FFFFFF"/>
        </w:rPr>
        <w:t>.</w:t>
      </w:r>
      <w:r>
        <w:rPr>
          <w:rFonts w:asciiTheme="majorBidi" w:hAnsiTheme="majorBidi" w:cstheme="majorBidi"/>
          <w:sz w:val="18"/>
          <w:szCs w:val="18"/>
          <w:shd w:val="clear" w:color="auto" w:fill="FFFFFF"/>
        </w:rPr>
        <w:t xml:space="preserve"> </w:t>
      </w:r>
    </w:p>
    <w:p w:rsidR="00C457CA" w:rsidRPr="00C457CA" w:rsidRDefault="00C457CA" w:rsidP="00C457CA">
      <w:pPr>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rPr>
        <w:t xml:space="preserve">Yao Y, Xiaoyan T, Haibo X, Jinchen K, Ming X and Xiaobing W (2006). Effect of choice feeding on performance gastrointestinal development and feed utilization of broilers. Asian-Australasian Journal of Animal Sciences, 19:91-96. </w:t>
      </w:r>
      <w:r w:rsidRPr="00C457CA">
        <w:rPr>
          <w:rFonts w:asciiTheme="majorBidi" w:hAnsiTheme="majorBidi" w:cstheme="majorBidi"/>
          <w:color w:val="000000"/>
          <w:sz w:val="18"/>
          <w:szCs w:val="18"/>
        </w:rPr>
        <w:t>DOI: https://</w:t>
      </w:r>
      <w:hyperlink r:id="rId43" w:history="1">
        <w:r w:rsidRPr="00C457CA">
          <w:rPr>
            <w:rStyle w:val="Hyperlink"/>
            <w:rFonts w:asciiTheme="majorBidi" w:hAnsiTheme="majorBidi" w:cstheme="majorBidi"/>
            <w:sz w:val="18"/>
            <w:szCs w:val="18"/>
            <w:bdr w:val="none" w:sz="0" w:space="0" w:color="auto" w:frame="1"/>
            <w:shd w:val="clear" w:color="auto" w:fill="FFFFFF"/>
          </w:rPr>
          <w:t>10.5713/ajas.2006.91</w:t>
        </w:r>
      </w:hyperlink>
      <w:r w:rsidRPr="00C457CA">
        <w:rPr>
          <w:rStyle w:val="Hyperlink"/>
          <w:rFonts w:asciiTheme="majorBidi" w:hAnsiTheme="majorBidi" w:cstheme="majorBidi"/>
          <w:sz w:val="18"/>
          <w:szCs w:val="18"/>
          <w:bdr w:val="none" w:sz="0" w:space="0" w:color="auto" w:frame="1"/>
          <w:shd w:val="clear" w:color="auto" w:fill="FFFFFF"/>
        </w:rPr>
        <w:t>.</w:t>
      </w:r>
      <w:r w:rsidRPr="00C457CA">
        <w:rPr>
          <w:rFonts w:asciiTheme="majorBidi" w:hAnsiTheme="majorBidi" w:cstheme="majorBidi"/>
          <w:sz w:val="18"/>
          <w:szCs w:val="18"/>
          <w:shd w:val="clear" w:color="auto" w:fill="FFFFFF"/>
        </w:rPr>
        <w:t>   </w:t>
      </w:r>
    </w:p>
    <w:p w:rsidR="00C457CA" w:rsidRPr="00C457CA" w:rsidRDefault="00C457CA" w:rsidP="00C457CA">
      <w:pPr>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rPr>
        <w:t xml:space="preserve">Young VR and Ajami AM (2000). Glutamate: an amino acid of particular distinction. </w:t>
      </w:r>
      <w:r w:rsidRPr="00C457CA">
        <w:rPr>
          <w:rFonts w:asciiTheme="majorBidi" w:hAnsiTheme="majorBidi" w:cstheme="majorBidi"/>
          <w:iCs/>
          <w:sz w:val="18"/>
          <w:szCs w:val="18"/>
        </w:rPr>
        <w:t xml:space="preserve">Journal of Nutrition, </w:t>
      </w:r>
      <w:r w:rsidRPr="00C457CA">
        <w:rPr>
          <w:rFonts w:asciiTheme="majorBidi" w:hAnsiTheme="majorBidi" w:cstheme="majorBidi"/>
          <w:bCs/>
          <w:sz w:val="18"/>
          <w:szCs w:val="18"/>
        </w:rPr>
        <w:t xml:space="preserve">130: </w:t>
      </w:r>
      <w:r w:rsidRPr="00C457CA">
        <w:rPr>
          <w:rFonts w:asciiTheme="majorBidi" w:hAnsiTheme="majorBidi" w:cstheme="majorBidi"/>
          <w:sz w:val="18"/>
          <w:szCs w:val="18"/>
        </w:rPr>
        <w:t xml:space="preserve">892–900. </w:t>
      </w:r>
      <w:r w:rsidRPr="00C457CA">
        <w:rPr>
          <w:rFonts w:asciiTheme="majorBidi" w:hAnsiTheme="majorBidi" w:cstheme="majorBidi"/>
          <w:color w:val="000000"/>
          <w:sz w:val="18"/>
          <w:szCs w:val="18"/>
        </w:rPr>
        <w:t xml:space="preserve">DOI: </w:t>
      </w:r>
      <w:hyperlink r:id="rId44" w:history="1">
        <w:r w:rsidRPr="00490303">
          <w:rPr>
            <w:rStyle w:val="Hyperlink"/>
            <w:rFonts w:asciiTheme="majorBidi" w:hAnsiTheme="majorBidi" w:cstheme="majorBidi"/>
            <w:sz w:val="18"/>
            <w:szCs w:val="18"/>
          </w:rPr>
          <w:t>https://</w:t>
        </w:r>
        <w:r w:rsidRPr="00490303">
          <w:rPr>
            <w:rStyle w:val="Hyperlink"/>
            <w:rFonts w:asciiTheme="majorBidi" w:hAnsiTheme="majorBidi" w:cstheme="majorBidi"/>
            <w:sz w:val="18"/>
            <w:szCs w:val="18"/>
            <w:shd w:val="clear" w:color="auto" w:fill="FFFFFF"/>
          </w:rPr>
          <w:t>10.1093/jn/130.4.892S</w:t>
        </w:r>
      </w:hyperlink>
      <w:r w:rsidRPr="00C457CA">
        <w:rPr>
          <w:rFonts w:asciiTheme="majorBidi" w:hAnsiTheme="majorBidi" w:cstheme="majorBidi"/>
          <w:sz w:val="18"/>
          <w:szCs w:val="18"/>
          <w:shd w:val="clear" w:color="auto" w:fill="FFFFFF"/>
        </w:rPr>
        <w:t>.</w:t>
      </w:r>
      <w:r>
        <w:rPr>
          <w:rFonts w:asciiTheme="majorBidi" w:hAnsiTheme="majorBidi" w:cstheme="majorBidi"/>
          <w:sz w:val="18"/>
          <w:szCs w:val="18"/>
          <w:shd w:val="clear" w:color="auto" w:fill="FFFFFF"/>
        </w:rPr>
        <w:t xml:space="preserve"> </w:t>
      </w:r>
    </w:p>
    <w:p w:rsidR="00C457CA" w:rsidRPr="00C457CA" w:rsidRDefault="00C457CA" w:rsidP="00C457CA">
      <w:pPr>
        <w:spacing w:after="80" w:line="240" w:lineRule="auto"/>
        <w:ind w:left="495" w:hanging="495"/>
        <w:jc w:val="both"/>
        <w:rPr>
          <w:rFonts w:asciiTheme="majorBidi" w:hAnsiTheme="majorBidi" w:cstheme="majorBidi"/>
          <w:sz w:val="18"/>
          <w:szCs w:val="18"/>
        </w:rPr>
      </w:pPr>
      <w:r w:rsidRPr="00C457CA">
        <w:rPr>
          <w:rFonts w:asciiTheme="majorBidi" w:hAnsiTheme="majorBidi" w:cstheme="majorBidi"/>
          <w:sz w:val="18"/>
          <w:szCs w:val="18"/>
        </w:rPr>
        <w:t xml:space="preserve">Zuidhof MJ, Scheider BL, Carney VL, Korver DR and Robinson FE (2014). Growth, efficiency and yield of commercial broilers from 1957, 1978 and 2005. Poultry Science, 93(12): 2970-2982. </w:t>
      </w:r>
      <w:r w:rsidRPr="00C457CA">
        <w:rPr>
          <w:rFonts w:asciiTheme="majorBidi" w:hAnsiTheme="majorBidi" w:cstheme="majorBidi"/>
          <w:color w:val="000000"/>
          <w:sz w:val="18"/>
          <w:szCs w:val="18"/>
        </w:rPr>
        <w:t xml:space="preserve">DOI: </w:t>
      </w:r>
      <w:hyperlink r:id="rId45" w:history="1">
        <w:r w:rsidRPr="00490303">
          <w:rPr>
            <w:rStyle w:val="Hyperlink"/>
            <w:rFonts w:asciiTheme="majorBidi" w:hAnsiTheme="majorBidi" w:cstheme="majorBidi"/>
            <w:sz w:val="18"/>
            <w:szCs w:val="18"/>
          </w:rPr>
          <w:t>https://</w:t>
        </w:r>
        <w:r w:rsidRPr="00490303">
          <w:rPr>
            <w:rStyle w:val="Hyperlink"/>
            <w:rFonts w:asciiTheme="majorBidi" w:hAnsiTheme="majorBidi" w:cstheme="majorBidi"/>
            <w:sz w:val="18"/>
            <w:szCs w:val="18"/>
            <w:shd w:val="clear" w:color="auto" w:fill="FFFFFF"/>
          </w:rPr>
          <w:t>10.3382/ps.2014-04291</w:t>
        </w:r>
      </w:hyperlink>
      <w:r w:rsidRPr="00C457CA">
        <w:rPr>
          <w:rFonts w:asciiTheme="majorBidi" w:hAnsiTheme="majorBidi" w:cstheme="majorBidi"/>
          <w:sz w:val="18"/>
          <w:szCs w:val="18"/>
          <w:shd w:val="clear" w:color="auto" w:fill="FFFFFF"/>
        </w:rPr>
        <w:t>.</w:t>
      </w:r>
      <w:r>
        <w:rPr>
          <w:rFonts w:asciiTheme="majorBidi" w:hAnsiTheme="majorBidi" w:cstheme="majorBidi"/>
          <w:sz w:val="18"/>
          <w:szCs w:val="18"/>
          <w:shd w:val="clear" w:color="auto" w:fill="FFFFFF"/>
        </w:rPr>
        <w:t xml:space="preserve"> </w:t>
      </w:r>
    </w:p>
    <w:p w:rsidR="00C457CA" w:rsidRPr="00C457CA" w:rsidRDefault="00C457CA" w:rsidP="00C457CA">
      <w:pPr>
        <w:spacing w:after="80" w:line="240" w:lineRule="auto"/>
        <w:ind w:left="495" w:hanging="495"/>
        <w:jc w:val="both"/>
        <w:rPr>
          <w:rFonts w:asciiTheme="majorBidi" w:hAnsiTheme="majorBidi" w:cstheme="majorBidi"/>
          <w:sz w:val="18"/>
          <w:szCs w:val="18"/>
        </w:rPr>
      </w:pPr>
      <w:r w:rsidRPr="00C457CA">
        <w:rPr>
          <w:rFonts w:asciiTheme="majorBidi" w:eastAsia="CMR10" w:hAnsiTheme="majorBidi" w:cstheme="majorBidi"/>
          <w:sz w:val="18"/>
          <w:szCs w:val="18"/>
        </w:rPr>
        <w:t xml:space="preserve">Zulkifli M, Shakeri M and Soleimani AF (2016). </w:t>
      </w:r>
      <w:r w:rsidRPr="00C457CA">
        <w:rPr>
          <w:rFonts w:asciiTheme="majorBidi" w:eastAsia="Arial-BoldMT" w:hAnsiTheme="majorBidi" w:cstheme="majorBidi"/>
          <w:sz w:val="18"/>
          <w:szCs w:val="18"/>
        </w:rPr>
        <w:t xml:space="preserve">Dietary supplementation of L-glutamine and L-glutamate in broiler chicks subjected to delayed placement. </w:t>
      </w:r>
      <w:r w:rsidRPr="00C457CA">
        <w:rPr>
          <w:rFonts w:asciiTheme="majorBidi" w:eastAsia="CMR10" w:hAnsiTheme="majorBidi" w:cstheme="majorBidi"/>
          <w:sz w:val="18"/>
          <w:szCs w:val="18"/>
        </w:rPr>
        <w:t xml:space="preserve">Poultry Science, 1: 1-7. </w:t>
      </w:r>
      <w:r w:rsidRPr="00C457CA">
        <w:rPr>
          <w:rFonts w:asciiTheme="majorBidi" w:hAnsiTheme="majorBidi" w:cstheme="majorBidi"/>
          <w:color w:val="000000"/>
          <w:sz w:val="18"/>
          <w:szCs w:val="18"/>
        </w:rPr>
        <w:t>DOI:</w:t>
      </w:r>
      <w:r w:rsidRPr="00C457CA">
        <w:rPr>
          <w:rFonts w:asciiTheme="majorBidi" w:hAnsiTheme="majorBidi" w:cstheme="majorBidi"/>
          <w:sz w:val="18"/>
          <w:szCs w:val="18"/>
        </w:rPr>
        <w:t xml:space="preserve"> </w:t>
      </w:r>
      <w:r w:rsidRPr="00C457CA">
        <w:rPr>
          <w:rFonts w:asciiTheme="majorBidi" w:hAnsiTheme="majorBidi" w:cstheme="majorBidi"/>
          <w:color w:val="000000"/>
          <w:sz w:val="18"/>
          <w:szCs w:val="18"/>
        </w:rPr>
        <w:t>https://</w:t>
      </w:r>
      <w:hyperlink r:id="rId46" w:tgtFrame="_blank" w:history="1">
        <w:r w:rsidRPr="00C457CA">
          <w:rPr>
            <w:rStyle w:val="Hyperlink"/>
            <w:rFonts w:asciiTheme="majorBidi" w:hAnsiTheme="majorBidi" w:cstheme="majorBidi"/>
            <w:sz w:val="18"/>
            <w:szCs w:val="18"/>
          </w:rPr>
          <w:t>10.3382/ps/pew267</w:t>
        </w:r>
      </w:hyperlink>
      <w:r w:rsidRPr="00C457CA">
        <w:rPr>
          <w:rStyle w:val="Hyperlink"/>
          <w:rFonts w:asciiTheme="majorBidi" w:hAnsiTheme="majorBidi" w:cstheme="majorBidi"/>
          <w:sz w:val="18"/>
          <w:szCs w:val="18"/>
        </w:rPr>
        <w:t>.</w:t>
      </w:r>
    </w:p>
    <w:p w:rsidR="00C457CA" w:rsidRDefault="00C457CA" w:rsidP="00C457CA">
      <w:pPr>
        <w:autoSpaceDE w:val="0"/>
        <w:autoSpaceDN w:val="0"/>
        <w:adjustRightInd w:val="0"/>
        <w:spacing w:after="60" w:line="240" w:lineRule="auto"/>
        <w:jc w:val="both"/>
        <w:rPr>
          <w:rFonts w:asciiTheme="majorBidi" w:hAnsiTheme="majorBidi" w:cstheme="majorBidi"/>
          <w:color w:val="000000"/>
          <w:sz w:val="18"/>
          <w:szCs w:val="18"/>
        </w:rPr>
        <w:sectPr w:rsidR="00C457CA" w:rsidSect="005E0E78">
          <w:type w:val="continuous"/>
          <w:pgSz w:w="12240" w:h="15840"/>
          <w:pgMar w:top="1620" w:right="990" w:bottom="990" w:left="1080" w:header="708" w:footer="256" w:gutter="0"/>
          <w:cols w:num="2" w:space="708"/>
          <w:titlePg/>
          <w:docGrid w:linePitch="360"/>
        </w:sectPr>
      </w:pPr>
    </w:p>
    <w:p w:rsidR="00CD6A23" w:rsidRPr="007D578A" w:rsidRDefault="00CD6A23" w:rsidP="00C457CA">
      <w:pPr>
        <w:autoSpaceDE w:val="0"/>
        <w:autoSpaceDN w:val="0"/>
        <w:adjustRightInd w:val="0"/>
        <w:spacing w:after="60" w:line="240" w:lineRule="auto"/>
        <w:jc w:val="both"/>
        <w:rPr>
          <w:rFonts w:asciiTheme="majorBidi" w:hAnsiTheme="majorBidi" w:cstheme="majorBidi"/>
          <w:color w:val="000000"/>
          <w:sz w:val="18"/>
          <w:szCs w:val="18"/>
        </w:rPr>
      </w:pPr>
    </w:p>
    <w:sectPr w:rsidR="00CD6A23" w:rsidRPr="007D578A" w:rsidSect="00C457CA">
      <w:type w:val="continuous"/>
      <w:pgSz w:w="12240" w:h="15840"/>
      <w:pgMar w:top="1620" w:right="990" w:bottom="990" w:left="1080" w:header="708" w:footer="25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85F" w:rsidRDefault="009A085F" w:rsidP="007A3AFC">
      <w:pPr>
        <w:spacing w:after="0" w:line="240" w:lineRule="auto"/>
      </w:pPr>
      <w:r>
        <w:separator/>
      </w:r>
    </w:p>
  </w:endnote>
  <w:endnote w:type="continuationSeparator" w:id="0">
    <w:p w:rsidR="009A085F" w:rsidRDefault="009A085F" w:rsidP="007A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Za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Wingdings2">
    <w:altName w:val="MS Mincho"/>
    <w:panose1 w:val="00000000000000000000"/>
    <w:charset w:val="80"/>
    <w:family w:val="auto"/>
    <w:notTrueType/>
    <w:pitch w:val="default"/>
    <w:sig w:usb0="00000001" w:usb1="08070000" w:usb2="00000010" w:usb3="00000000" w:csb0="00020000" w:csb1="00000000"/>
  </w:font>
  <w:font w:name="CMR10">
    <w:altName w:val="Segoe Print"/>
    <w:charset w:val="00"/>
    <w:family w:val="auto"/>
    <w:pitch w:val="default"/>
    <w:sig w:usb0="00000000" w:usb1="00000000" w:usb2="00000000" w:usb3="00000000" w:csb0="00000001" w:csb1="00000000"/>
  </w:font>
  <w:font w:name="FrutigerLTStd-Light">
    <w:altName w:val="MS Gothic"/>
    <w:panose1 w:val="00000000000000000000"/>
    <w:charset w:val="80"/>
    <w:family w:val="swiss"/>
    <w:notTrueType/>
    <w:pitch w:val="default"/>
    <w:sig w:usb0="00000001" w:usb1="08070000" w:usb2="00000010" w:usb3="00000000" w:csb0="00020000" w:csb1="00000000"/>
  </w:font>
  <w:font w:name="ComputerModern-Regular">
    <w:altName w:val="MS Gothic"/>
    <w:panose1 w:val="00000000000000000000"/>
    <w:charset w:val="80"/>
    <w:family w:val="roman"/>
    <w:notTrueType/>
    <w:pitch w:val="default"/>
    <w:sig w:usb0="00000001" w:usb1="08070000" w:usb2="00000010" w:usb3="00000000" w:csb0="00020000" w:csb1="00000000"/>
  </w:font>
  <w:font w:name="Arial-BoldM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94" w:rsidRPr="00C66EE5" w:rsidRDefault="002A0A94" w:rsidP="00EE6560">
    <w:pPr>
      <w:pStyle w:val="Footer"/>
      <w:jc w:val="center"/>
      <w:rPr>
        <w:sz w:val="20"/>
        <w:szCs w:val="20"/>
      </w:rPr>
    </w:pPr>
    <w:r w:rsidRPr="00C66EE5">
      <w:rPr>
        <w:rFonts w:ascii="Times New Roman" w:hAnsi="Times New Roman" w:cs="Times New Roman"/>
        <w:sz w:val="20"/>
        <w:szCs w:val="20"/>
      </w:rPr>
      <w:fldChar w:fldCharType="begin"/>
    </w:r>
    <w:r w:rsidRPr="00C66EE5">
      <w:rPr>
        <w:rFonts w:ascii="Times New Roman" w:hAnsi="Times New Roman" w:cs="Times New Roman"/>
        <w:sz w:val="20"/>
        <w:szCs w:val="20"/>
      </w:rPr>
      <w:instrText xml:space="preserve"> PAGE   \* MERGEFORMAT </w:instrText>
    </w:r>
    <w:r w:rsidRPr="00C66EE5">
      <w:rPr>
        <w:rFonts w:ascii="Times New Roman" w:hAnsi="Times New Roman" w:cs="Times New Roman"/>
        <w:sz w:val="20"/>
        <w:szCs w:val="20"/>
      </w:rPr>
      <w:fldChar w:fldCharType="separate"/>
    </w:r>
    <w:r w:rsidR="006F71BA">
      <w:rPr>
        <w:rFonts w:ascii="Times New Roman" w:hAnsi="Times New Roman" w:cs="Times New Roman"/>
        <w:noProof/>
        <w:sz w:val="20"/>
        <w:szCs w:val="20"/>
      </w:rPr>
      <w:t>2</w:t>
    </w:r>
    <w:r w:rsidRPr="00C66EE5">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94" w:rsidRDefault="002A0A94" w:rsidP="00EE6560">
    <w:pPr>
      <w:pStyle w:val="Footer"/>
      <w:jc w:val="center"/>
    </w:pPr>
    <w:r w:rsidRPr="008E3F91">
      <w:rPr>
        <w:rFonts w:ascii="Times New Roman" w:hAnsi="Times New Roman" w:cs="Times New Roman"/>
        <w:sz w:val="20"/>
        <w:szCs w:val="20"/>
      </w:rPr>
      <w:fldChar w:fldCharType="begin"/>
    </w:r>
    <w:r w:rsidRPr="008E3F91">
      <w:rPr>
        <w:rFonts w:ascii="Times New Roman" w:hAnsi="Times New Roman" w:cs="Times New Roman"/>
        <w:sz w:val="20"/>
        <w:szCs w:val="20"/>
      </w:rPr>
      <w:instrText xml:space="preserve"> PAGE   \* MERGEFORMAT </w:instrText>
    </w:r>
    <w:r w:rsidRPr="008E3F91">
      <w:rPr>
        <w:rFonts w:ascii="Times New Roman" w:hAnsi="Times New Roman" w:cs="Times New Roman"/>
        <w:sz w:val="20"/>
        <w:szCs w:val="20"/>
      </w:rPr>
      <w:fldChar w:fldCharType="separate"/>
    </w:r>
    <w:r w:rsidR="006F71BA">
      <w:rPr>
        <w:rFonts w:ascii="Times New Roman" w:hAnsi="Times New Roman" w:cs="Times New Roman"/>
        <w:noProof/>
        <w:sz w:val="20"/>
        <w:szCs w:val="20"/>
      </w:rPr>
      <w:t>5</w:t>
    </w:r>
    <w:r w:rsidRPr="008E3F91">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94" w:rsidRPr="003910B1" w:rsidRDefault="002A0A94" w:rsidP="006F71BA">
    <w:pPr>
      <w:autoSpaceDE w:val="0"/>
      <w:autoSpaceDN w:val="0"/>
      <w:adjustRightInd w:val="0"/>
      <w:spacing w:after="0" w:line="240" w:lineRule="auto"/>
      <w:jc w:val="both"/>
      <w:rPr>
        <w:rFonts w:asciiTheme="majorBidi" w:hAnsiTheme="majorBidi" w:cstheme="majorBidi"/>
        <w:bCs/>
        <w:i/>
        <w:iCs/>
        <w:sz w:val="20"/>
        <w:szCs w:val="20"/>
      </w:rPr>
    </w:pPr>
    <w:r w:rsidRPr="009E226A">
      <w:rPr>
        <w:rFonts w:ascii="Times New Roman" w:hAnsi="Times New Roman" w:cs="Times New Roman"/>
        <w:color w:val="FFFFFF"/>
        <w:sz w:val="16"/>
        <w:szCs w:val="16"/>
        <w:highlight w:val="black"/>
        <w:shd w:val="clear" w:color="auto" w:fill="808080"/>
      </w:rPr>
      <w:t>To cite this paper</w:t>
    </w:r>
    <w:r w:rsidRPr="009E226A">
      <w:rPr>
        <w:rFonts w:ascii="Times New Roman" w:hAnsi="Times New Roman" w:cs="Times New Roman"/>
        <w:color w:val="FFFFFF"/>
        <w:sz w:val="14"/>
        <w:szCs w:val="14"/>
        <w:highlight w:val="black"/>
        <w:shd w:val="clear" w:color="auto" w:fill="808080"/>
      </w:rPr>
      <w:t>:</w:t>
    </w:r>
    <w:r w:rsidRPr="009E226A">
      <w:rPr>
        <w:rFonts w:ascii="Times New Roman" w:hAnsi="Times New Roman" w:cs="Times New Roman"/>
        <w:sz w:val="14"/>
        <w:szCs w:val="14"/>
      </w:rPr>
      <w:t xml:space="preserve"> </w:t>
    </w:r>
    <w:r w:rsidR="003910B1" w:rsidRPr="003910B1">
      <w:rPr>
        <w:rFonts w:asciiTheme="majorBidi" w:hAnsiTheme="majorBidi" w:cstheme="majorBidi"/>
        <w:sz w:val="14"/>
        <w:szCs w:val="14"/>
      </w:rPr>
      <w:t>Maslami V, Mirnawati, Jamsari, Nur</w:t>
    </w:r>
    <w:r w:rsidR="003910B1" w:rsidRPr="003910B1">
      <w:rPr>
        <w:rFonts w:asciiTheme="majorBidi" w:hAnsiTheme="majorBidi" w:cstheme="majorBidi"/>
        <w:sz w:val="14"/>
        <w:szCs w:val="14"/>
        <w:vertAlign w:val="superscript"/>
      </w:rPr>
      <w:t xml:space="preserve"> </w:t>
    </w:r>
    <w:r w:rsidR="003910B1" w:rsidRPr="003910B1">
      <w:rPr>
        <w:rFonts w:asciiTheme="majorBidi" w:hAnsiTheme="majorBidi" w:cstheme="majorBidi"/>
        <w:sz w:val="14"/>
        <w:szCs w:val="14"/>
      </w:rPr>
      <w:t>YSh and Marlida Y</w:t>
    </w:r>
    <w:r w:rsidR="003910B1" w:rsidRPr="003910B1">
      <w:rPr>
        <w:rFonts w:asciiTheme="majorBidi" w:hAnsiTheme="majorBidi" w:cstheme="majorBidi"/>
        <w:i/>
        <w:iCs/>
        <w:sz w:val="14"/>
        <w:szCs w:val="14"/>
      </w:rPr>
      <w:t xml:space="preserve"> </w:t>
    </w:r>
    <w:r w:rsidR="003910B1" w:rsidRPr="003910B1">
      <w:rPr>
        <w:rFonts w:ascii="Times New Roman" w:hAnsi="Times New Roman" w:cs="Times New Roman"/>
        <w:sz w:val="14"/>
        <w:szCs w:val="14"/>
      </w:rPr>
      <w:t xml:space="preserve">(2019). </w:t>
    </w:r>
    <w:r w:rsidR="003910B1" w:rsidRPr="003910B1">
      <w:rPr>
        <w:rFonts w:asciiTheme="majorBidi" w:hAnsiTheme="majorBidi" w:cstheme="majorBidi"/>
        <w:sz w:val="14"/>
        <w:szCs w:val="14"/>
      </w:rPr>
      <w:t>Effect of Glutamate Supplementation as a Feed Additive on Performance of</w:t>
    </w:r>
    <w:r w:rsidR="003910B1" w:rsidRPr="003910B1" w:rsidDel="00E0369C">
      <w:rPr>
        <w:rFonts w:asciiTheme="majorBidi" w:hAnsiTheme="majorBidi" w:cstheme="majorBidi"/>
        <w:sz w:val="14"/>
        <w:szCs w:val="14"/>
      </w:rPr>
      <w:t xml:space="preserve"> </w:t>
    </w:r>
    <w:r w:rsidR="003910B1" w:rsidRPr="003910B1">
      <w:rPr>
        <w:rFonts w:asciiTheme="majorBidi" w:hAnsiTheme="majorBidi" w:cstheme="majorBidi"/>
        <w:sz w:val="14"/>
        <w:szCs w:val="14"/>
      </w:rPr>
      <w:t>Broiler Chickens</w:t>
    </w:r>
    <w:r w:rsidRPr="003910B1">
      <w:rPr>
        <w:rFonts w:asciiTheme="majorBidi" w:hAnsiTheme="majorBidi" w:cstheme="majorBidi"/>
        <w:sz w:val="14"/>
        <w:szCs w:val="14"/>
      </w:rPr>
      <w:t xml:space="preserve">. </w:t>
    </w:r>
    <w:r w:rsidRPr="003910B1">
      <w:rPr>
        <w:rStyle w:val="Heading1Char"/>
        <w:rFonts w:asciiTheme="majorBidi" w:eastAsia="Calibri" w:hAnsiTheme="majorBidi" w:cstheme="majorBidi"/>
        <w:i/>
        <w:iCs/>
        <w:sz w:val="14"/>
        <w:szCs w:val="14"/>
        <w:lang w:bidi="fa-IR"/>
      </w:rPr>
      <w:t>J. World Poult. Res.</w:t>
    </w:r>
    <w:r w:rsidRPr="003910B1">
      <w:rPr>
        <w:rFonts w:asciiTheme="majorBidi" w:hAnsiTheme="majorBidi" w:cstheme="majorBidi"/>
        <w:i/>
        <w:iCs/>
        <w:color w:val="000000"/>
        <w:sz w:val="14"/>
        <w:szCs w:val="14"/>
      </w:rPr>
      <w:t xml:space="preserve">, </w:t>
    </w:r>
    <w:r w:rsidRPr="003910B1">
      <w:rPr>
        <w:rFonts w:asciiTheme="majorBidi" w:hAnsiTheme="majorBidi" w:cstheme="majorBidi"/>
        <w:sz w:val="14"/>
        <w:szCs w:val="14"/>
      </w:rPr>
      <w:t>9</w:t>
    </w:r>
    <w:r w:rsidRPr="003910B1">
      <w:rPr>
        <w:rFonts w:asciiTheme="majorBidi" w:hAnsiTheme="majorBidi" w:cstheme="majorBidi"/>
        <w:color w:val="000000"/>
        <w:sz w:val="14"/>
        <w:szCs w:val="14"/>
      </w:rPr>
      <w:t xml:space="preserve"> (</w:t>
    </w:r>
    <w:r w:rsidR="006F71BA">
      <w:rPr>
        <w:rFonts w:asciiTheme="majorBidi" w:hAnsiTheme="majorBidi" w:cstheme="majorBidi"/>
        <w:color w:val="000000"/>
        <w:sz w:val="14"/>
        <w:szCs w:val="14"/>
      </w:rPr>
      <w:t>3</w:t>
    </w:r>
    <w:r w:rsidRPr="003910B1">
      <w:rPr>
        <w:rFonts w:asciiTheme="majorBidi" w:hAnsiTheme="majorBidi" w:cstheme="majorBidi"/>
        <w:color w:val="000000"/>
        <w:sz w:val="14"/>
        <w:szCs w:val="14"/>
      </w:rPr>
      <w:t>):</w:t>
    </w:r>
    <w:r w:rsidRPr="003910B1">
      <w:rPr>
        <w:rFonts w:asciiTheme="majorBidi" w:hAnsiTheme="majorBidi" w:cstheme="majorBidi"/>
        <w:sz w:val="14"/>
        <w:szCs w:val="14"/>
      </w:rPr>
      <w:t xml:space="preserve"> </w:t>
    </w:r>
    <w:r w:rsidR="006F71BA">
      <w:rPr>
        <w:rFonts w:asciiTheme="majorBidi" w:hAnsiTheme="majorBidi" w:cstheme="majorBidi"/>
        <w:sz w:val="14"/>
        <w:szCs w:val="14"/>
      </w:rPr>
      <w:t>154-159</w:t>
    </w:r>
    <w:r w:rsidRPr="003910B1">
      <w:rPr>
        <w:rFonts w:asciiTheme="majorBidi" w:hAnsiTheme="majorBidi" w:cstheme="majorBidi"/>
        <w:color w:val="000000"/>
        <w:sz w:val="14"/>
        <w:szCs w:val="14"/>
      </w:rPr>
      <w:t>.</w:t>
    </w:r>
    <w:r w:rsidRPr="005C279A">
      <w:rPr>
        <w:rFonts w:asciiTheme="majorBidi" w:hAnsiTheme="majorBidi" w:cstheme="majorBidi"/>
        <w:sz w:val="14"/>
        <w:szCs w:val="14"/>
      </w:rPr>
      <w:t xml:space="preserve"> </w:t>
    </w:r>
  </w:p>
  <w:p w:rsidR="002A0A94" w:rsidRPr="005C279A" w:rsidRDefault="002A0A94" w:rsidP="005C279A">
    <w:pPr>
      <w:pStyle w:val="Footer"/>
      <w:jc w:val="center"/>
      <w:rPr>
        <w:rFonts w:asciiTheme="majorBidi" w:hAnsiTheme="majorBidi" w:cstheme="majorBidi"/>
        <w:sz w:val="18"/>
        <w:szCs w:val="18"/>
      </w:rPr>
    </w:pPr>
    <w:r w:rsidRPr="005C279A">
      <w:rPr>
        <w:rFonts w:asciiTheme="majorBidi" w:hAnsiTheme="majorBidi" w:cstheme="majorBidi"/>
        <w:sz w:val="18"/>
        <w:szCs w:val="18"/>
      </w:rPr>
      <w:fldChar w:fldCharType="begin"/>
    </w:r>
    <w:r w:rsidRPr="005C279A">
      <w:rPr>
        <w:rFonts w:asciiTheme="majorBidi" w:hAnsiTheme="majorBidi" w:cstheme="majorBidi"/>
        <w:sz w:val="18"/>
        <w:szCs w:val="18"/>
      </w:rPr>
      <w:instrText xml:space="preserve"> PAGE   \* MERGEFORMAT </w:instrText>
    </w:r>
    <w:r w:rsidRPr="005C279A">
      <w:rPr>
        <w:rFonts w:asciiTheme="majorBidi" w:hAnsiTheme="majorBidi" w:cstheme="majorBidi"/>
        <w:sz w:val="18"/>
        <w:szCs w:val="18"/>
      </w:rPr>
      <w:fldChar w:fldCharType="separate"/>
    </w:r>
    <w:r w:rsidR="006F71BA">
      <w:rPr>
        <w:rFonts w:asciiTheme="majorBidi" w:hAnsiTheme="majorBidi" w:cstheme="majorBidi"/>
        <w:noProof/>
        <w:sz w:val="18"/>
        <w:szCs w:val="18"/>
      </w:rPr>
      <w:t>1</w:t>
    </w:r>
    <w:r w:rsidRPr="005C279A">
      <w:rPr>
        <w:rFonts w:asciiTheme="majorBidi" w:hAnsiTheme="majorBidi" w:cstheme="majorBidi"/>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85F" w:rsidRDefault="009A085F" w:rsidP="007A3AFC">
      <w:pPr>
        <w:spacing w:after="0" w:line="240" w:lineRule="auto"/>
      </w:pPr>
      <w:r>
        <w:separator/>
      </w:r>
    </w:p>
  </w:footnote>
  <w:footnote w:type="continuationSeparator" w:id="0">
    <w:p w:rsidR="009A085F" w:rsidRDefault="009A085F" w:rsidP="007A3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94" w:rsidRPr="005C279A" w:rsidRDefault="003910B1" w:rsidP="00B05A61">
    <w:pPr>
      <w:pStyle w:val="Header"/>
      <w:tabs>
        <w:tab w:val="left" w:pos="3421"/>
      </w:tabs>
      <w:spacing w:before="120"/>
      <w:jc w:val="center"/>
      <w:rPr>
        <w:rFonts w:ascii="Times New Roman" w:hAnsi="Times New Roman" w:cs="Times New Roman"/>
        <w:sz w:val="18"/>
        <w:szCs w:val="18"/>
      </w:rPr>
    </w:pPr>
    <w:r w:rsidRPr="003910B1">
      <w:rPr>
        <w:rFonts w:asciiTheme="majorBidi" w:hAnsiTheme="majorBidi" w:cstheme="majorBidi"/>
        <w:sz w:val="18"/>
        <w:szCs w:val="18"/>
      </w:rPr>
      <w:t xml:space="preserve">Maslami </w:t>
    </w:r>
    <w:r w:rsidR="002A0A94" w:rsidRPr="00423C7F">
      <w:rPr>
        <w:rFonts w:ascii="Times New Roman" w:hAnsi="Times New Roman" w:cs="Times New Roman"/>
        <w:i/>
        <w:iCs/>
        <w:sz w:val="18"/>
        <w:szCs w:val="18"/>
      </w:rPr>
      <w:t>et</w:t>
    </w:r>
    <w:r w:rsidR="002A0A94" w:rsidRPr="005C279A">
      <w:rPr>
        <w:rFonts w:ascii="Times New Roman" w:hAnsi="Times New Roman" w:cs="Times New Roman"/>
        <w:i/>
        <w:iCs/>
        <w:sz w:val="18"/>
        <w:szCs w:val="18"/>
      </w:rPr>
      <w:t xml:space="preserve"> al.,</w:t>
    </w:r>
    <w:r w:rsidR="002A0A94" w:rsidRPr="005C279A">
      <w:rPr>
        <w:rFonts w:ascii="Times New Roman" w:hAnsi="Times New Roman" w:cs="Times New Roman"/>
        <w:sz w:val="18"/>
        <w:szCs w:val="18"/>
      </w:rPr>
      <w:t xml:space="preserve"> 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94" w:rsidRPr="007D578A" w:rsidRDefault="00D069ED" w:rsidP="0004632E">
    <w:pPr>
      <w:jc w:val="center"/>
      <w:rPr>
        <w:rFonts w:ascii="Times New Roman" w:eastAsia="Calibri" w:hAnsi="Times New Roman" w:cs="Times New Roman"/>
        <w:i/>
        <w:iCs/>
        <w:kern w:val="36"/>
        <w:sz w:val="18"/>
        <w:szCs w:val="18"/>
        <w:lang w:bidi="fa-IR"/>
      </w:rPr>
    </w:pPr>
    <w:r>
      <w:rPr>
        <w:rStyle w:val="Heading1Char"/>
        <w:rFonts w:eastAsia="Calibri"/>
        <w:b w:val="0"/>
        <w:bCs w:val="0"/>
        <w:i/>
        <w:iCs/>
        <w:sz w:val="18"/>
        <w:szCs w:val="18"/>
        <w:lang w:bidi="fa-IR"/>
      </w:rPr>
      <w:t>J. World</w:t>
    </w:r>
    <w:r w:rsidR="002A0A94" w:rsidRPr="007D578A">
      <w:rPr>
        <w:rStyle w:val="Heading1Char"/>
        <w:rFonts w:eastAsia="Calibri"/>
        <w:b w:val="0"/>
        <w:bCs w:val="0"/>
        <w:i/>
        <w:iCs/>
        <w:sz w:val="18"/>
        <w:szCs w:val="18"/>
        <w:lang w:bidi="fa-IR"/>
      </w:rPr>
      <w:t xml:space="preserve"> Poult. Res., </w:t>
    </w:r>
    <w:r w:rsidR="002A0A94" w:rsidRPr="007D578A">
      <w:rPr>
        <w:rStyle w:val="Heading1Char"/>
        <w:rFonts w:eastAsia="Calibri"/>
        <w:b w:val="0"/>
        <w:bCs w:val="0"/>
        <w:sz w:val="18"/>
        <w:szCs w:val="18"/>
        <w:lang w:bidi="fa-IR"/>
      </w:rPr>
      <w:t>9(</w:t>
    </w:r>
    <w:r w:rsidR="0004632E">
      <w:rPr>
        <w:rStyle w:val="Heading1Char"/>
        <w:rFonts w:eastAsia="Calibri"/>
        <w:b w:val="0"/>
        <w:bCs w:val="0"/>
        <w:sz w:val="18"/>
        <w:szCs w:val="18"/>
        <w:lang w:bidi="fa-IR"/>
      </w:rPr>
      <w:t>2</w:t>
    </w:r>
    <w:r w:rsidR="002A0A94">
      <w:rPr>
        <w:rFonts w:ascii="Times New Roman" w:hAnsi="Times New Roman" w:cs="Times New Roman"/>
        <w:color w:val="000000"/>
        <w:spacing w:val="-1"/>
        <w:sz w:val="18"/>
        <w:szCs w:val="18"/>
      </w:rPr>
      <w:t>)</w:t>
    </w:r>
    <w:r w:rsidR="00907963">
      <w:rPr>
        <w:rFonts w:ascii="Times New Roman" w:hAnsi="Times New Roman" w:cs="Times New Roman"/>
        <w:color w:val="000000"/>
        <w:spacing w:val="-1"/>
        <w:sz w:val="18"/>
        <w:szCs w:val="18"/>
      </w:rPr>
      <w:t xml:space="preserve">: </w:t>
    </w:r>
    <w:r w:rsidR="0004632E">
      <w:rPr>
        <w:rFonts w:ascii="Times New Roman" w:hAnsi="Times New Roman" w:cs="Times New Roman"/>
        <w:color w:val="000000"/>
        <w:spacing w:val="-1"/>
        <w:sz w:val="18"/>
        <w:szCs w:val="18"/>
      </w:rPr>
      <w:t>----</w:t>
    </w:r>
    <w:r w:rsidR="002A0A94" w:rsidRPr="007D578A">
      <w:rPr>
        <w:rFonts w:ascii="Times New Roman" w:hAnsi="Times New Roman" w:cs="Times New Roman"/>
        <w:color w:val="000000"/>
        <w:spacing w:val="-1"/>
        <w:sz w:val="18"/>
        <w:szCs w:val="18"/>
      </w:rPr>
      <w:t>, 2019</w:t>
    </w:r>
  </w:p>
  <w:p w:rsidR="002A0A94" w:rsidRDefault="002A0A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9F0"/>
    <w:multiLevelType w:val="hybridMultilevel"/>
    <w:tmpl w:val="6046CE80"/>
    <w:lvl w:ilvl="0" w:tplc="F3AA7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D0465"/>
    <w:multiLevelType w:val="hybridMultilevel"/>
    <w:tmpl w:val="2D461F4E"/>
    <w:lvl w:ilvl="0" w:tplc="0409000F">
      <w:start w:val="1"/>
      <w:numFmt w:val="decimal"/>
      <w:lvlText w:val="%1."/>
      <w:lvlJc w:val="left"/>
      <w:pPr>
        <w:ind w:left="720" w:hanging="360"/>
      </w:pPr>
    </w:lvl>
    <w:lvl w:ilvl="1" w:tplc="E188C35E">
      <w:numFmt w:val="bullet"/>
      <w:lvlText w:val="-"/>
      <w:lvlJc w:val="left"/>
      <w:pPr>
        <w:ind w:left="1440" w:hanging="360"/>
      </w:pPr>
      <w:rPr>
        <w:rFonts w:ascii="Times New Roman" w:eastAsia="Times New Roman" w:hAnsi="Times New Roman" w:cs="Times New Roman" w:hint="default"/>
        <w:i/>
        <w:color w:val="0000FF"/>
        <w:sz w:val="16"/>
      </w:rPr>
    </w:lvl>
    <w:lvl w:ilvl="2" w:tplc="74CC2D7C">
      <w:numFmt w:val="bullet"/>
      <w:lvlText w:val=""/>
      <w:lvlJc w:val="left"/>
      <w:pPr>
        <w:ind w:left="2340" w:hanging="360"/>
      </w:pPr>
      <w:rPr>
        <w:rFonts w:ascii="Wingdings" w:eastAsia="Times New Roman" w:hAnsi="Wingdings" w:cs="Times New Roman" w:hint="default"/>
        <w:i/>
        <w:color w:val="0000FF"/>
        <w:sz w:val="1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950B6"/>
    <w:multiLevelType w:val="hybridMultilevel"/>
    <w:tmpl w:val="5E92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22315"/>
    <w:multiLevelType w:val="hybridMultilevel"/>
    <w:tmpl w:val="A342BAAC"/>
    <w:lvl w:ilvl="0" w:tplc="3BD230AC">
      <w:start w:val="3"/>
      <w:numFmt w:val="bullet"/>
      <w:lvlText w:val="-"/>
      <w:lvlJc w:val="left"/>
      <w:pPr>
        <w:ind w:left="360" w:hanging="360"/>
      </w:pPr>
      <w:rPr>
        <w:rFonts w:ascii="Calibri" w:eastAsia="Calibri" w:hAnsi="Calibri" w:cs="B Z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834910"/>
    <w:multiLevelType w:val="hybridMultilevel"/>
    <w:tmpl w:val="40FEC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41C0F"/>
    <w:multiLevelType w:val="multilevel"/>
    <w:tmpl w:val="31DAF6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85366B"/>
    <w:multiLevelType w:val="hybridMultilevel"/>
    <w:tmpl w:val="ECD2F20E"/>
    <w:lvl w:ilvl="0" w:tplc="28A00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84F80"/>
    <w:multiLevelType w:val="hybridMultilevel"/>
    <w:tmpl w:val="6C125C00"/>
    <w:lvl w:ilvl="0" w:tplc="C19C22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E5136E"/>
    <w:multiLevelType w:val="hybridMultilevel"/>
    <w:tmpl w:val="393866D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4203D13"/>
    <w:multiLevelType w:val="hybridMultilevel"/>
    <w:tmpl w:val="72D4A5C0"/>
    <w:lvl w:ilvl="0" w:tplc="EAF8AC0A">
      <w:start w:val="1"/>
      <w:numFmt w:val="bullet"/>
      <w:lvlText w:val=""/>
      <w:lvlJc w:val="right"/>
      <w:pPr>
        <w:ind w:left="99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D2384"/>
    <w:multiLevelType w:val="multilevel"/>
    <w:tmpl w:val="4F36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683BF1"/>
    <w:multiLevelType w:val="hybridMultilevel"/>
    <w:tmpl w:val="7B2A7E8E"/>
    <w:lvl w:ilvl="0" w:tplc="EAF8AC0A">
      <w:start w:val="1"/>
      <w:numFmt w:val="bullet"/>
      <w:lvlText w:val=""/>
      <w:lvlJc w:val="righ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D0FCD"/>
    <w:multiLevelType w:val="hybridMultilevel"/>
    <w:tmpl w:val="80B4DA68"/>
    <w:lvl w:ilvl="0" w:tplc="70608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E0F7F"/>
    <w:multiLevelType w:val="hybridMultilevel"/>
    <w:tmpl w:val="4A449818"/>
    <w:lvl w:ilvl="0" w:tplc="EAF8AC0A">
      <w:start w:val="1"/>
      <w:numFmt w:val="bullet"/>
      <w:lvlText w:val=""/>
      <w:lvlJc w:val="right"/>
      <w:pPr>
        <w:ind w:left="450" w:hanging="360"/>
      </w:pPr>
      <w:rPr>
        <w:rFonts w:ascii="Wingdings" w:hAnsi="Wingdings" w:cs="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758D6D42"/>
    <w:multiLevelType w:val="hybridMultilevel"/>
    <w:tmpl w:val="9D6A5D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7DA74676"/>
    <w:multiLevelType w:val="hybridMultilevel"/>
    <w:tmpl w:val="168A327C"/>
    <w:lvl w:ilvl="0" w:tplc="8D4E759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7"/>
  </w:num>
  <w:num w:numId="4">
    <w:abstractNumId w:val="15"/>
  </w:num>
  <w:num w:numId="5">
    <w:abstractNumId w:val="3"/>
  </w:num>
  <w:num w:numId="6">
    <w:abstractNumId w:val="11"/>
  </w:num>
  <w:num w:numId="7">
    <w:abstractNumId w:val="9"/>
  </w:num>
  <w:num w:numId="8">
    <w:abstractNumId w:val="5"/>
  </w:num>
  <w:num w:numId="9">
    <w:abstractNumId w:val="2"/>
  </w:num>
  <w:num w:numId="10">
    <w:abstractNumId w:val="4"/>
  </w:num>
  <w:num w:numId="11">
    <w:abstractNumId w:val="6"/>
  </w:num>
  <w:num w:numId="12">
    <w:abstractNumId w:val="0"/>
  </w:num>
  <w:num w:numId="13">
    <w:abstractNumId w:val="12"/>
  </w:num>
  <w:num w:numId="14">
    <w:abstractNumId w:val="14"/>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F3"/>
    <w:rsid w:val="00001F47"/>
    <w:rsid w:val="0000227B"/>
    <w:rsid w:val="000128CC"/>
    <w:rsid w:val="00012D6C"/>
    <w:rsid w:val="00012DE5"/>
    <w:rsid w:val="00014B62"/>
    <w:rsid w:val="00021412"/>
    <w:rsid w:val="000215D0"/>
    <w:rsid w:val="0002338F"/>
    <w:rsid w:val="0002670D"/>
    <w:rsid w:val="00030E8A"/>
    <w:rsid w:val="000313E4"/>
    <w:rsid w:val="000327E8"/>
    <w:rsid w:val="00035304"/>
    <w:rsid w:val="0003707F"/>
    <w:rsid w:val="0004434D"/>
    <w:rsid w:val="00044494"/>
    <w:rsid w:val="0004473C"/>
    <w:rsid w:val="0004632E"/>
    <w:rsid w:val="00050228"/>
    <w:rsid w:val="00051057"/>
    <w:rsid w:val="000548CF"/>
    <w:rsid w:val="00057945"/>
    <w:rsid w:val="00062E97"/>
    <w:rsid w:val="00070427"/>
    <w:rsid w:val="00070A31"/>
    <w:rsid w:val="000762BB"/>
    <w:rsid w:val="0008303B"/>
    <w:rsid w:val="00087AF8"/>
    <w:rsid w:val="00087EBB"/>
    <w:rsid w:val="00093877"/>
    <w:rsid w:val="00094D60"/>
    <w:rsid w:val="000A0953"/>
    <w:rsid w:val="000A24F9"/>
    <w:rsid w:val="000A2B8A"/>
    <w:rsid w:val="000A2E88"/>
    <w:rsid w:val="000A3228"/>
    <w:rsid w:val="000A74B7"/>
    <w:rsid w:val="000B1303"/>
    <w:rsid w:val="000B77D1"/>
    <w:rsid w:val="000C6DF6"/>
    <w:rsid w:val="000D033E"/>
    <w:rsid w:val="000D409E"/>
    <w:rsid w:val="000D7977"/>
    <w:rsid w:val="000E0714"/>
    <w:rsid w:val="000E0C3A"/>
    <w:rsid w:val="000E1C81"/>
    <w:rsid w:val="000E7232"/>
    <w:rsid w:val="000F0849"/>
    <w:rsid w:val="000F69E2"/>
    <w:rsid w:val="000F795B"/>
    <w:rsid w:val="00103BC5"/>
    <w:rsid w:val="00110776"/>
    <w:rsid w:val="00111AFD"/>
    <w:rsid w:val="00113ED6"/>
    <w:rsid w:val="0011506F"/>
    <w:rsid w:val="00117D48"/>
    <w:rsid w:val="00125B8F"/>
    <w:rsid w:val="00127F22"/>
    <w:rsid w:val="001300C8"/>
    <w:rsid w:val="00131EBB"/>
    <w:rsid w:val="00135341"/>
    <w:rsid w:val="0013625B"/>
    <w:rsid w:val="00141B4F"/>
    <w:rsid w:val="00142F8C"/>
    <w:rsid w:val="001455EF"/>
    <w:rsid w:val="00145A17"/>
    <w:rsid w:val="00152A2C"/>
    <w:rsid w:val="00153CE8"/>
    <w:rsid w:val="00154F98"/>
    <w:rsid w:val="00161143"/>
    <w:rsid w:val="00171D06"/>
    <w:rsid w:val="001768F5"/>
    <w:rsid w:val="001839AB"/>
    <w:rsid w:val="00183E5A"/>
    <w:rsid w:val="001920AA"/>
    <w:rsid w:val="0019446B"/>
    <w:rsid w:val="00196518"/>
    <w:rsid w:val="001A3A74"/>
    <w:rsid w:val="001A6169"/>
    <w:rsid w:val="001B1780"/>
    <w:rsid w:val="001C4736"/>
    <w:rsid w:val="001C64CF"/>
    <w:rsid w:val="001C6F31"/>
    <w:rsid w:val="001C7C19"/>
    <w:rsid w:val="001D052C"/>
    <w:rsid w:val="001D7271"/>
    <w:rsid w:val="001D79A3"/>
    <w:rsid w:val="001E49B1"/>
    <w:rsid w:val="001E6C1A"/>
    <w:rsid w:val="001E708E"/>
    <w:rsid w:val="001F0C93"/>
    <w:rsid w:val="001F653D"/>
    <w:rsid w:val="0020378E"/>
    <w:rsid w:val="00205B82"/>
    <w:rsid w:val="0020621B"/>
    <w:rsid w:val="00212547"/>
    <w:rsid w:val="00212D54"/>
    <w:rsid w:val="0021518D"/>
    <w:rsid w:val="00217F02"/>
    <w:rsid w:val="00223599"/>
    <w:rsid w:val="00226D64"/>
    <w:rsid w:val="00241D01"/>
    <w:rsid w:val="002448A5"/>
    <w:rsid w:val="00251F0C"/>
    <w:rsid w:val="002544D9"/>
    <w:rsid w:val="002631D6"/>
    <w:rsid w:val="00265C97"/>
    <w:rsid w:val="002717BA"/>
    <w:rsid w:val="002734BB"/>
    <w:rsid w:val="00275B79"/>
    <w:rsid w:val="0028017C"/>
    <w:rsid w:val="002814A0"/>
    <w:rsid w:val="00290D4D"/>
    <w:rsid w:val="00295F2E"/>
    <w:rsid w:val="00296F93"/>
    <w:rsid w:val="002A0A94"/>
    <w:rsid w:val="002A4BC1"/>
    <w:rsid w:val="002A59AA"/>
    <w:rsid w:val="002A60EF"/>
    <w:rsid w:val="002B5128"/>
    <w:rsid w:val="002C12D6"/>
    <w:rsid w:val="002D0C0E"/>
    <w:rsid w:val="002E0D2C"/>
    <w:rsid w:val="002F0721"/>
    <w:rsid w:val="002F4BC7"/>
    <w:rsid w:val="002F5012"/>
    <w:rsid w:val="003010A3"/>
    <w:rsid w:val="003030E5"/>
    <w:rsid w:val="003079E5"/>
    <w:rsid w:val="00310808"/>
    <w:rsid w:val="00311CF8"/>
    <w:rsid w:val="003161F9"/>
    <w:rsid w:val="0032268F"/>
    <w:rsid w:val="00327893"/>
    <w:rsid w:val="0033517A"/>
    <w:rsid w:val="00340A52"/>
    <w:rsid w:val="00342190"/>
    <w:rsid w:val="0034534D"/>
    <w:rsid w:val="00354134"/>
    <w:rsid w:val="003549B2"/>
    <w:rsid w:val="0036050A"/>
    <w:rsid w:val="0038033E"/>
    <w:rsid w:val="003811C9"/>
    <w:rsid w:val="00386471"/>
    <w:rsid w:val="00390BFE"/>
    <w:rsid w:val="003910B1"/>
    <w:rsid w:val="00395FB0"/>
    <w:rsid w:val="003A0394"/>
    <w:rsid w:val="003A17CF"/>
    <w:rsid w:val="003A1DA3"/>
    <w:rsid w:val="003A5211"/>
    <w:rsid w:val="003A62EC"/>
    <w:rsid w:val="003B3CB3"/>
    <w:rsid w:val="003B4F8D"/>
    <w:rsid w:val="003B4FC0"/>
    <w:rsid w:val="003B76EE"/>
    <w:rsid w:val="003C3A8E"/>
    <w:rsid w:val="003C69F1"/>
    <w:rsid w:val="003C733F"/>
    <w:rsid w:val="003D2E56"/>
    <w:rsid w:val="003D75EA"/>
    <w:rsid w:val="003D77DA"/>
    <w:rsid w:val="003E07E5"/>
    <w:rsid w:val="003E1AC3"/>
    <w:rsid w:val="003E1BD0"/>
    <w:rsid w:val="003E469C"/>
    <w:rsid w:val="003F7E1C"/>
    <w:rsid w:val="00402107"/>
    <w:rsid w:val="004051FF"/>
    <w:rsid w:val="00410467"/>
    <w:rsid w:val="00411A6D"/>
    <w:rsid w:val="00412A18"/>
    <w:rsid w:val="004130F4"/>
    <w:rsid w:val="0041327A"/>
    <w:rsid w:val="00415609"/>
    <w:rsid w:val="00423C7F"/>
    <w:rsid w:val="0042566F"/>
    <w:rsid w:val="00434280"/>
    <w:rsid w:val="0044084F"/>
    <w:rsid w:val="00445835"/>
    <w:rsid w:val="00445E89"/>
    <w:rsid w:val="0046066D"/>
    <w:rsid w:val="00462189"/>
    <w:rsid w:val="00465572"/>
    <w:rsid w:val="004669B4"/>
    <w:rsid w:val="00470117"/>
    <w:rsid w:val="00471E67"/>
    <w:rsid w:val="0047651F"/>
    <w:rsid w:val="00484B39"/>
    <w:rsid w:val="00486F63"/>
    <w:rsid w:val="0049094D"/>
    <w:rsid w:val="004944BB"/>
    <w:rsid w:val="0049532C"/>
    <w:rsid w:val="004A5121"/>
    <w:rsid w:val="004A5877"/>
    <w:rsid w:val="004A6047"/>
    <w:rsid w:val="004A7C91"/>
    <w:rsid w:val="004B0E4A"/>
    <w:rsid w:val="004B339F"/>
    <w:rsid w:val="004B7C20"/>
    <w:rsid w:val="004C5694"/>
    <w:rsid w:val="004C6FEE"/>
    <w:rsid w:val="004D60A7"/>
    <w:rsid w:val="004D6937"/>
    <w:rsid w:val="004D6A3C"/>
    <w:rsid w:val="004E1212"/>
    <w:rsid w:val="004E64BC"/>
    <w:rsid w:val="004E6B9B"/>
    <w:rsid w:val="004E73DD"/>
    <w:rsid w:val="004F104C"/>
    <w:rsid w:val="004F35B6"/>
    <w:rsid w:val="00505A08"/>
    <w:rsid w:val="0051337E"/>
    <w:rsid w:val="005163A8"/>
    <w:rsid w:val="00522C93"/>
    <w:rsid w:val="00524265"/>
    <w:rsid w:val="005316DD"/>
    <w:rsid w:val="005421A0"/>
    <w:rsid w:val="005431C4"/>
    <w:rsid w:val="005474D6"/>
    <w:rsid w:val="00547CFD"/>
    <w:rsid w:val="00552DA1"/>
    <w:rsid w:val="00556151"/>
    <w:rsid w:val="0055622F"/>
    <w:rsid w:val="005572A1"/>
    <w:rsid w:val="0055734A"/>
    <w:rsid w:val="00557BC7"/>
    <w:rsid w:val="005602DB"/>
    <w:rsid w:val="00561DF5"/>
    <w:rsid w:val="00564A35"/>
    <w:rsid w:val="00565673"/>
    <w:rsid w:val="005668D7"/>
    <w:rsid w:val="00580818"/>
    <w:rsid w:val="00583D5E"/>
    <w:rsid w:val="005873CC"/>
    <w:rsid w:val="00591C1E"/>
    <w:rsid w:val="005A4E5E"/>
    <w:rsid w:val="005B25A5"/>
    <w:rsid w:val="005B2C41"/>
    <w:rsid w:val="005B3AFB"/>
    <w:rsid w:val="005B6E80"/>
    <w:rsid w:val="005B770A"/>
    <w:rsid w:val="005C171C"/>
    <w:rsid w:val="005C1F52"/>
    <w:rsid w:val="005C279A"/>
    <w:rsid w:val="005C443C"/>
    <w:rsid w:val="005C537A"/>
    <w:rsid w:val="005D3C55"/>
    <w:rsid w:val="005D5219"/>
    <w:rsid w:val="005E0E78"/>
    <w:rsid w:val="005E12B1"/>
    <w:rsid w:val="005E27AB"/>
    <w:rsid w:val="005E4561"/>
    <w:rsid w:val="005F15E8"/>
    <w:rsid w:val="005F3D9F"/>
    <w:rsid w:val="00604892"/>
    <w:rsid w:val="00604DBC"/>
    <w:rsid w:val="00605E20"/>
    <w:rsid w:val="00610951"/>
    <w:rsid w:val="006111F3"/>
    <w:rsid w:val="00612783"/>
    <w:rsid w:val="00616AF2"/>
    <w:rsid w:val="006173EB"/>
    <w:rsid w:val="00620DE0"/>
    <w:rsid w:val="00621273"/>
    <w:rsid w:val="00622F38"/>
    <w:rsid w:val="00625FC4"/>
    <w:rsid w:val="00626361"/>
    <w:rsid w:val="006352C2"/>
    <w:rsid w:val="00642C66"/>
    <w:rsid w:val="006451A2"/>
    <w:rsid w:val="0064786B"/>
    <w:rsid w:val="00650BF9"/>
    <w:rsid w:val="00656483"/>
    <w:rsid w:val="00660A74"/>
    <w:rsid w:val="00677A28"/>
    <w:rsid w:val="00694C3C"/>
    <w:rsid w:val="006975BE"/>
    <w:rsid w:val="006A01F4"/>
    <w:rsid w:val="006A2FE2"/>
    <w:rsid w:val="006A50C4"/>
    <w:rsid w:val="006B12F5"/>
    <w:rsid w:val="006B2CB4"/>
    <w:rsid w:val="006C1558"/>
    <w:rsid w:val="006C1CC2"/>
    <w:rsid w:val="006E1E05"/>
    <w:rsid w:val="006E37EF"/>
    <w:rsid w:val="006E5B5F"/>
    <w:rsid w:val="006E7763"/>
    <w:rsid w:val="006F1030"/>
    <w:rsid w:val="006F10E7"/>
    <w:rsid w:val="006F18F7"/>
    <w:rsid w:val="006F4F2C"/>
    <w:rsid w:val="006F71BA"/>
    <w:rsid w:val="006F7530"/>
    <w:rsid w:val="006F7F0A"/>
    <w:rsid w:val="00707A35"/>
    <w:rsid w:val="00713589"/>
    <w:rsid w:val="007223D3"/>
    <w:rsid w:val="00725A9B"/>
    <w:rsid w:val="00725CED"/>
    <w:rsid w:val="00727230"/>
    <w:rsid w:val="00727F1C"/>
    <w:rsid w:val="00731EB5"/>
    <w:rsid w:val="007324F3"/>
    <w:rsid w:val="007334B2"/>
    <w:rsid w:val="00736C4C"/>
    <w:rsid w:val="00737FD3"/>
    <w:rsid w:val="0074008A"/>
    <w:rsid w:val="00746BE2"/>
    <w:rsid w:val="00746D26"/>
    <w:rsid w:val="00753420"/>
    <w:rsid w:val="007571C2"/>
    <w:rsid w:val="00760F32"/>
    <w:rsid w:val="00764241"/>
    <w:rsid w:val="007667B6"/>
    <w:rsid w:val="00787D27"/>
    <w:rsid w:val="00790482"/>
    <w:rsid w:val="00793D48"/>
    <w:rsid w:val="007A1E05"/>
    <w:rsid w:val="007A26CD"/>
    <w:rsid w:val="007A27A5"/>
    <w:rsid w:val="007A3AFC"/>
    <w:rsid w:val="007A7E1C"/>
    <w:rsid w:val="007B065E"/>
    <w:rsid w:val="007B1FEF"/>
    <w:rsid w:val="007B2C68"/>
    <w:rsid w:val="007B3B33"/>
    <w:rsid w:val="007C1778"/>
    <w:rsid w:val="007D242D"/>
    <w:rsid w:val="007D578A"/>
    <w:rsid w:val="007D59FC"/>
    <w:rsid w:val="007E2990"/>
    <w:rsid w:val="007E36F2"/>
    <w:rsid w:val="007E3EDD"/>
    <w:rsid w:val="007E4300"/>
    <w:rsid w:val="007E4557"/>
    <w:rsid w:val="007F009B"/>
    <w:rsid w:val="007F0327"/>
    <w:rsid w:val="007F30A1"/>
    <w:rsid w:val="007F505C"/>
    <w:rsid w:val="007F5C69"/>
    <w:rsid w:val="007F6002"/>
    <w:rsid w:val="007F7049"/>
    <w:rsid w:val="00800EA3"/>
    <w:rsid w:val="00804619"/>
    <w:rsid w:val="00805744"/>
    <w:rsid w:val="00810B41"/>
    <w:rsid w:val="00813171"/>
    <w:rsid w:val="0081436B"/>
    <w:rsid w:val="0082104C"/>
    <w:rsid w:val="0082160C"/>
    <w:rsid w:val="00822B24"/>
    <w:rsid w:val="00823E17"/>
    <w:rsid w:val="00831824"/>
    <w:rsid w:val="008356B9"/>
    <w:rsid w:val="00835D43"/>
    <w:rsid w:val="00850000"/>
    <w:rsid w:val="008517F0"/>
    <w:rsid w:val="00860F0A"/>
    <w:rsid w:val="00872914"/>
    <w:rsid w:val="00880013"/>
    <w:rsid w:val="00893376"/>
    <w:rsid w:val="008939B5"/>
    <w:rsid w:val="00893C77"/>
    <w:rsid w:val="00895173"/>
    <w:rsid w:val="00895489"/>
    <w:rsid w:val="008A0150"/>
    <w:rsid w:val="008B60EB"/>
    <w:rsid w:val="008B6CC7"/>
    <w:rsid w:val="008C35CB"/>
    <w:rsid w:val="008C41D8"/>
    <w:rsid w:val="008C62A6"/>
    <w:rsid w:val="008D344C"/>
    <w:rsid w:val="008D7208"/>
    <w:rsid w:val="008E3F91"/>
    <w:rsid w:val="008E4BFC"/>
    <w:rsid w:val="008E591A"/>
    <w:rsid w:val="008F375C"/>
    <w:rsid w:val="008F6146"/>
    <w:rsid w:val="00903C89"/>
    <w:rsid w:val="00907963"/>
    <w:rsid w:val="00907C3A"/>
    <w:rsid w:val="0091022F"/>
    <w:rsid w:val="00911B8D"/>
    <w:rsid w:val="00915952"/>
    <w:rsid w:val="00917255"/>
    <w:rsid w:val="00921606"/>
    <w:rsid w:val="009259A4"/>
    <w:rsid w:val="009320BB"/>
    <w:rsid w:val="009459B4"/>
    <w:rsid w:val="009502C8"/>
    <w:rsid w:val="00963542"/>
    <w:rsid w:val="00963E65"/>
    <w:rsid w:val="0096582D"/>
    <w:rsid w:val="00966100"/>
    <w:rsid w:val="00967445"/>
    <w:rsid w:val="00967859"/>
    <w:rsid w:val="00971A63"/>
    <w:rsid w:val="00972731"/>
    <w:rsid w:val="00975B93"/>
    <w:rsid w:val="00981FC2"/>
    <w:rsid w:val="00985CAE"/>
    <w:rsid w:val="00986FBA"/>
    <w:rsid w:val="00993C0C"/>
    <w:rsid w:val="009A085F"/>
    <w:rsid w:val="009A1672"/>
    <w:rsid w:val="009A185D"/>
    <w:rsid w:val="009A5621"/>
    <w:rsid w:val="009A62A3"/>
    <w:rsid w:val="009A63B6"/>
    <w:rsid w:val="009A640D"/>
    <w:rsid w:val="009B00CB"/>
    <w:rsid w:val="009B1AA5"/>
    <w:rsid w:val="009B7BC4"/>
    <w:rsid w:val="009C002C"/>
    <w:rsid w:val="009C2CAB"/>
    <w:rsid w:val="009C34A4"/>
    <w:rsid w:val="009D154B"/>
    <w:rsid w:val="009D63AC"/>
    <w:rsid w:val="009E226A"/>
    <w:rsid w:val="009E6304"/>
    <w:rsid w:val="009F0C84"/>
    <w:rsid w:val="009F2348"/>
    <w:rsid w:val="009F5EE8"/>
    <w:rsid w:val="009F7FC7"/>
    <w:rsid w:val="00A009EA"/>
    <w:rsid w:val="00A00ABC"/>
    <w:rsid w:val="00A00D92"/>
    <w:rsid w:val="00A05886"/>
    <w:rsid w:val="00A11385"/>
    <w:rsid w:val="00A13AF2"/>
    <w:rsid w:val="00A20C00"/>
    <w:rsid w:val="00A228CA"/>
    <w:rsid w:val="00A263F5"/>
    <w:rsid w:val="00A26E34"/>
    <w:rsid w:val="00A270F1"/>
    <w:rsid w:val="00A35E68"/>
    <w:rsid w:val="00A36722"/>
    <w:rsid w:val="00A424C7"/>
    <w:rsid w:val="00A428C9"/>
    <w:rsid w:val="00A42DC0"/>
    <w:rsid w:val="00A45108"/>
    <w:rsid w:val="00A55DFC"/>
    <w:rsid w:val="00A62CE5"/>
    <w:rsid w:val="00A66AB0"/>
    <w:rsid w:val="00A719AF"/>
    <w:rsid w:val="00A71A34"/>
    <w:rsid w:val="00A71C56"/>
    <w:rsid w:val="00A7559C"/>
    <w:rsid w:val="00A7735A"/>
    <w:rsid w:val="00A80DA4"/>
    <w:rsid w:val="00A818BF"/>
    <w:rsid w:val="00A861C6"/>
    <w:rsid w:val="00A94BEF"/>
    <w:rsid w:val="00A95B9E"/>
    <w:rsid w:val="00A977F6"/>
    <w:rsid w:val="00AA1CF9"/>
    <w:rsid w:val="00AB1EEE"/>
    <w:rsid w:val="00AB438D"/>
    <w:rsid w:val="00AB568F"/>
    <w:rsid w:val="00AB695F"/>
    <w:rsid w:val="00AC08BF"/>
    <w:rsid w:val="00AC2900"/>
    <w:rsid w:val="00AC2AAA"/>
    <w:rsid w:val="00AD4AB6"/>
    <w:rsid w:val="00AD5A8B"/>
    <w:rsid w:val="00AD6556"/>
    <w:rsid w:val="00AD7D9B"/>
    <w:rsid w:val="00AE36E8"/>
    <w:rsid w:val="00AE50EF"/>
    <w:rsid w:val="00AE55B8"/>
    <w:rsid w:val="00AF79C0"/>
    <w:rsid w:val="00B05A61"/>
    <w:rsid w:val="00B06BA1"/>
    <w:rsid w:val="00B11969"/>
    <w:rsid w:val="00B120B4"/>
    <w:rsid w:val="00B134FC"/>
    <w:rsid w:val="00B35740"/>
    <w:rsid w:val="00B55702"/>
    <w:rsid w:val="00B6756E"/>
    <w:rsid w:val="00B762BA"/>
    <w:rsid w:val="00B77A85"/>
    <w:rsid w:val="00B810CD"/>
    <w:rsid w:val="00B84DB8"/>
    <w:rsid w:val="00B86421"/>
    <w:rsid w:val="00B8744A"/>
    <w:rsid w:val="00B931FD"/>
    <w:rsid w:val="00B93EFA"/>
    <w:rsid w:val="00BA1436"/>
    <w:rsid w:val="00BA312E"/>
    <w:rsid w:val="00BA5517"/>
    <w:rsid w:val="00BB0E52"/>
    <w:rsid w:val="00BC0BDD"/>
    <w:rsid w:val="00BC5B63"/>
    <w:rsid w:val="00BD0E2D"/>
    <w:rsid w:val="00BD1F93"/>
    <w:rsid w:val="00BD694D"/>
    <w:rsid w:val="00BE0B61"/>
    <w:rsid w:val="00BE6762"/>
    <w:rsid w:val="00BF4479"/>
    <w:rsid w:val="00BF4B0C"/>
    <w:rsid w:val="00C04237"/>
    <w:rsid w:val="00C04A70"/>
    <w:rsid w:val="00C04B0E"/>
    <w:rsid w:val="00C07FBF"/>
    <w:rsid w:val="00C13200"/>
    <w:rsid w:val="00C211FC"/>
    <w:rsid w:val="00C2226C"/>
    <w:rsid w:val="00C26116"/>
    <w:rsid w:val="00C30AA1"/>
    <w:rsid w:val="00C31C57"/>
    <w:rsid w:val="00C351AD"/>
    <w:rsid w:val="00C40D67"/>
    <w:rsid w:val="00C41512"/>
    <w:rsid w:val="00C457CA"/>
    <w:rsid w:val="00C51070"/>
    <w:rsid w:val="00C53BA2"/>
    <w:rsid w:val="00C548FB"/>
    <w:rsid w:val="00C55EEA"/>
    <w:rsid w:val="00C568A7"/>
    <w:rsid w:val="00C57591"/>
    <w:rsid w:val="00C6043F"/>
    <w:rsid w:val="00C631D9"/>
    <w:rsid w:val="00C66EE5"/>
    <w:rsid w:val="00C74E0B"/>
    <w:rsid w:val="00C75B78"/>
    <w:rsid w:val="00C81ED1"/>
    <w:rsid w:val="00C848F6"/>
    <w:rsid w:val="00C91024"/>
    <w:rsid w:val="00C91808"/>
    <w:rsid w:val="00C9392A"/>
    <w:rsid w:val="00C9442E"/>
    <w:rsid w:val="00C977BC"/>
    <w:rsid w:val="00C97B9F"/>
    <w:rsid w:val="00CA79CC"/>
    <w:rsid w:val="00CB0AA7"/>
    <w:rsid w:val="00CB132C"/>
    <w:rsid w:val="00CB5376"/>
    <w:rsid w:val="00CB7007"/>
    <w:rsid w:val="00CC3CD3"/>
    <w:rsid w:val="00CC4625"/>
    <w:rsid w:val="00CC699F"/>
    <w:rsid w:val="00CD13CB"/>
    <w:rsid w:val="00CD38C0"/>
    <w:rsid w:val="00CD50C9"/>
    <w:rsid w:val="00CD5B9A"/>
    <w:rsid w:val="00CD6A23"/>
    <w:rsid w:val="00CE2FFD"/>
    <w:rsid w:val="00CF3174"/>
    <w:rsid w:val="00CF5055"/>
    <w:rsid w:val="00CF5F78"/>
    <w:rsid w:val="00D037F2"/>
    <w:rsid w:val="00D069ED"/>
    <w:rsid w:val="00D06C73"/>
    <w:rsid w:val="00D07EF1"/>
    <w:rsid w:val="00D12442"/>
    <w:rsid w:val="00D1307B"/>
    <w:rsid w:val="00D13303"/>
    <w:rsid w:val="00D151CF"/>
    <w:rsid w:val="00D17AD9"/>
    <w:rsid w:val="00D200F8"/>
    <w:rsid w:val="00D22116"/>
    <w:rsid w:val="00D2339E"/>
    <w:rsid w:val="00D33E81"/>
    <w:rsid w:val="00D41AB3"/>
    <w:rsid w:val="00D45695"/>
    <w:rsid w:val="00D4710E"/>
    <w:rsid w:val="00D504CD"/>
    <w:rsid w:val="00D5172B"/>
    <w:rsid w:val="00D57121"/>
    <w:rsid w:val="00D6238B"/>
    <w:rsid w:val="00D63C4D"/>
    <w:rsid w:val="00D6764E"/>
    <w:rsid w:val="00D67881"/>
    <w:rsid w:val="00D70158"/>
    <w:rsid w:val="00D71BD8"/>
    <w:rsid w:val="00D80B3B"/>
    <w:rsid w:val="00D83391"/>
    <w:rsid w:val="00D85119"/>
    <w:rsid w:val="00D85296"/>
    <w:rsid w:val="00D96499"/>
    <w:rsid w:val="00DA1B4B"/>
    <w:rsid w:val="00DA1C86"/>
    <w:rsid w:val="00DA2BD2"/>
    <w:rsid w:val="00DA73E7"/>
    <w:rsid w:val="00DB1C92"/>
    <w:rsid w:val="00DB344A"/>
    <w:rsid w:val="00DB466A"/>
    <w:rsid w:val="00DB6AA7"/>
    <w:rsid w:val="00DC4143"/>
    <w:rsid w:val="00DC529F"/>
    <w:rsid w:val="00DD2C43"/>
    <w:rsid w:val="00DD3823"/>
    <w:rsid w:val="00DD78FB"/>
    <w:rsid w:val="00DE42EF"/>
    <w:rsid w:val="00DF0FA1"/>
    <w:rsid w:val="00DF48DE"/>
    <w:rsid w:val="00E0004D"/>
    <w:rsid w:val="00E01950"/>
    <w:rsid w:val="00E06BBB"/>
    <w:rsid w:val="00E10D28"/>
    <w:rsid w:val="00E129EA"/>
    <w:rsid w:val="00E146E2"/>
    <w:rsid w:val="00E162BF"/>
    <w:rsid w:val="00E1759C"/>
    <w:rsid w:val="00E20D5A"/>
    <w:rsid w:val="00E234DE"/>
    <w:rsid w:val="00E30355"/>
    <w:rsid w:val="00E3382E"/>
    <w:rsid w:val="00E51FBE"/>
    <w:rsid w:val="00E55A7D"/>
    <w:rsid w:val="00E575E9"/>
    <w:rsid w:val="00E63802"/>
    <w:rsid w:val="00E64120"/>
    <w:rsid w:val="00E71610"/>
    <w:rsid w:val="00E72955"/>
    <w:rsid w:val="00E73E27"/>
    <w:rsid w:val="00E76E8D"/>
    <w:rsid w:val="00E81CAB"/>
    <w:rsid w:val="00E84835"/>
    <w:rsid w:val="00E84C44"/>
    <w:rsid w:val="00E85A87"/>
    <w:rsid w:val="00E92367"/>
    <w:rsid w:val="00E96A9C"/>
    <w:rsid w:val="00E97872"/>
    <w:rsid w:val="00EA09B5"/>
    <w:rsid w:val="00EB20B6"/>
    <w:rsid w:val="00EB7408"/>
    <w:rsid w:val="00EC1BC3"/>
    <w:rsid w:val="00EC1DA4"/>
    <w:rsid w:val="00EC4F15"/>
    <w:rsid w:val="00EC7B5C"/>
    <w:rsid w:val="00ED1FD9"/>
    <w:rsid w:val="00EE12D1"/>
    <w:rsid w:val="00EE1B8A"/>
    <w:rsid w:val="00EE6560"/>
    <w:rsid w:val="00EF2387"/>
    <w:rsid w:val="00EF3842"/>
    <w:rsid w:val="00EF5451"/>
    <w:rsid w:val="00F05816"/>
    <w:rsid w:val="00F22DB1"/>
    <w:rsid w:val="00F27473"/>
    <w:rsid w:val="00F32977"/>
    <w:rsid w:val="00F348F0"/>
    <w:rsid w:val="00F37D48"/>
    <w:rsid w:val="00F44711"/>
    <w:rsid w:val="00F478A8"/>
    <w:rsid w:val="00F512F7"/>
    <w:rsid w:val="00F521F5"/>
    <w:rsid w:val="00F5231F"/>
    <w:rsid w:val="00F55A12"/>
    <w:rsid w:val="00F56951"/>
    <w:rsid w:val="00F57535"/>
    <w:rsid w:val="00F57C20"/>
    <w:rsid w:val="00F664ED"/>
    <w:rsid w:val="00F72080"/>
    <w:rsid w:val="00F74731"/>
    <w:rsid w:val="00F838E4"/>
    <w:rsid w:val="00F85432"/>
    <w:rsid w:val="00F90658"/>
    <w:rsid w:val="00F90D47"/>
    <w:rsid w:val="00F9737E"/>
    <w:rsid w:val="00FA1DE1"/>
    <w:rsid w:val="00FB1C58"/>
    <w:rsid w:val="00FB352B"/>
    <w:rsid w:val="00FC0A96"/>
    <w:rsid w:val="00FC4BC7"/>
    <w:rsid w:val="00FC61F4"/>
    <w:rsid w:val="00FC6EFF"/>
    <w:rsid w:val="00FD449C"/>
    <w:rsid w:val="00FD6392"/>
    <w:rsid w:val="00FD6D6E"/>
    <w:rsid w:val="00FE1C7C"/>
    <w:rsid w:val="00FE50EA"/>
    <w:rsid w:val="00FE7B9A"/>
    <w:rsid w:val="00FE7C8C"/>
    <w:rsid w:val="00FE7CEF"/>
    <w:rsid w:val="00FF7F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691D1"/>
  <w15:docId w15:val="{BAE332FE-DE0B-4D26-B5BF-AB413995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qFormat/>
    <w:rsid w:val="00E30355"/>
    <w:pPr>
      <w:spacing w:before="100" w:beforeAutospacing="1" w:after="100" w:afterAutospacing="1" w:line="240" w:lineRule="auto"/>
      <w:outlineLvl w:val="0"/>
    </w:pPr>
    <w:rPr>
      <w:rFonts w:ascii="Times New Roman" w:hAnsi="Times New Roman" w:cs="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8517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C457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3AFC"/>
    <w:pPr>
      <w:spacing w:after="0" w:line="240" w:lineRule="auto"/>
    </w:pPr>
    <w:rPr>
      <w:rFonts w:eastAsia="Calibri" w:cs="Times New Roman"/>
      <w:sz w:val="20"/>
      <w:szCs w:val="20"/>
      <w:lang w:val="x-none" w:eastAsia="x-none"/>
    </w:rPr>
  </w:style>
  <w:style w:type="character" w:customStyle="1" w:styleId="FootnoteTextChar">
    <w:name w:val="Footnote Text Char"/>
    <w:link w:val="FootnoteText"/>
    <w:uiPriority w:val="99"/>
    <w:semiHidden/>
    <w:rsid w:val="007A3AFC"/>
    <w:rPr>
      <w:rFonts w:eastAsia="Calibri"/>
      <w:sz w:val="20"/>
      <w:szCs w:val="20"/>
    </w:rPr>
  </w:style>
  <w:style w:type="character" w:styleId="FootnoteReference">
    <w:name w:val="footnote reference"/>
    <w:uiPriority w:val="99"/>
    <w:semiHidden/>
    <w:unhideWhenUsed/>
    <w:rsid w:val="007A3AFC"/>
    <w:rPr>
      <w:vertAlign w:val="superscript"/>
    </w:rPr>
  </w:style>
  <w:style w:type="paragraph" w:styleId="ListParagraph">
    <w:name w:val="List Paragraph"/>
    <w:basedOn w:val="Normal"/>
    <w:uiPriority w:val="34"/>
    <w:qFormat/>
    <w:rsid w:val="00A818BF"/>
    <w:pPr>
      <w:ind w:left="720"/>
      <w:contextualSpacing/>
    </w:pPr>
  </w:style>
  <w:style w:type="paragraph" w:styleId="Header">
    <w:name w:val="header"/>
    <w:basedOn w:val="Normal"/>
    <w:link w:val="HeaderChar"/>
    <w:uiPriority w:val="99"/>
    <w:unhideWhenUsed/>
    <w:rsid w:val="008B6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CC7"/>
  </w:style>
  <w:style w:type="paragraph" w:styleId="Footer">
    <w:name w:val="footer"/>
    <w:basedOn w:val="Normal"/>
    <w:link w:val="FooterChar"/>
    <w:uiPriority w:val="99"/>
    <w:unhideWhenUsed/>
    <w:rsid w:val="008B6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CC7"/>
  </w:style>
  <w:style w:type="table" w:styleId="TableGrid">
    <w:name w:val="Table Grid"/>
    <w:basedOn w:val="TableNormal"/>
    <w:uiPriority w:val="59"/>
    <w:rsid w:val="001C64CF"/>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C9392A"/>
    <w:rPr>
      <w:color w:val="808080"/>
    </w:rPr>
  </w:style>
  <w:style w:type="paragraph" w:styleId="BalloonText">
    <w:name w:val="Balloon Text"/>
    <w:basedOn w:val="Normal"/>
    <w:link w:val="BalloonTextChar"/>
    <w:uiPriority w:val="99"/>
    <w:semiHidden/>
    <w:unhideWhenUsed/>
    <w:rsid w:val="00C9392A"/>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link w:val="BalloonText"/>
    <w:uiPriority w:val="99"/>
    <w:semiHidden/>
    <w:rsid w:val="00C9392A"/>
    <w:rPr>
      <w:rFonts w:ascii="Tahoma" w:eastAsia="Calibri" w:hAnsi="Tahoma" w:cs="Tahoma"/>
      <w:sz w:val="16"/>
      <w:szCs w:val="16"/>
    </w:rPr>
  </w:style>
  <w:style w:type="character" w:styleId="Emphasis">
    <w:name w:val="Emphasis"/>
    <w:uiPriority w:val="20"/>
    <w:qFormat/>
    <w:rsid w:val="007A7E1C"/>
    <w:rPr>
      <w:i/>
      <w:iCs/>
    </w:rPr>
  </w:style>
  <w:style w:type="character" w:customStyle="1" w:styleId="hps">
    <w:name w:val="hps"/>
    <w:basedOn w:val="DefaultParagraphFont"/>
    <w:rsid w:val="008F6146"/>
  </w:style>
  <w:style w:type="table" w:styleId="MediumShading1-Accent6">
    <w:name w:val="Medium Shading 1 Accent 6"/>
    <w:basedOn w:val="TableNormal"/>
    <w:uiPriority w:val="63"/>
    <w:rsid w:val="00F664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Heading1Char">
    <w:name w:val="Heading 1 Char"/>
    <w:link w:val="Heading1"/>
    <w:rsid w:val="00E30355"/>
    <w:rPr>
      <w:rFonts w:ascii="Times New Roman" w:eastAsia="Times New Roman" w:hAnsi="Times New Roman" w:cs="Times New Roman"/>
      <w:b/>
      <w:bCs/>
      <w:kern w:val="36"/>
      <w:sz w:val="48"/>
      <w:szCs w:val="48"/>
    </w:rPr>
  </w:style>
  <w:style w:type="character" w:styleId="Hyperlink">
    <w:name w:val="Hyperlink"/>
    <w:uiPriority w:val="99"/>
    <w:rsid w:val="00E30355"/>
    <w:rPr>
      <w:color w:val="0000FF"/>
      <w:u w:val="single"/>
    </w:rPr>
  </w:style>
  <w:style w:type="character" w:customStyle="1" w:styleId="shorttext">
    <w:name w:val="short_text"/>
    <w:rsid w:val="00E30355"/>
  </w:style>
  <w:style w:type="character" w:customStyle="1" w:styleId="propformprep">
    <w:name w:val="propformprep"/>
    <w:rsid w:val="00E30355"/>
  </w:style>
  <w:style w:type="table" w:styleId="LightGrid-Accent6">
    <w:name w:val="Light Grid Accent 6"/>
    <w:basedOn w:val="TableNormal"/>
    <w:uiPriority w:val="62"/>
    <w:rsid w:val="00E30355"/>
    <w:rPr>
      <w:rFonts w:ascii="Times New Roman" w:hAnsi="Times New Roman" w:cs="Times New Roman"/>
      <w:lang w:bidi="fa-I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apple-style-span">
    <w:name w:val="apple-style-span"/>
    <w:rsid w:val="00E30355"/>
  </w:style>
  <w:style w:type="character" w:customStyle="1" w:styleId="apple-converted-space">
    <w:name w:val="apple-converted-space"/>
    <w:rsid w:val="00E30355"/>
  </w:style>
  <w:style w:type="table" w:styleId="ColorfulList-Accent4">
    <w:name w:val="Colorful List Accent 4"/>
    <w:basedOn w:val="TableNormal"/>
    <w:uiPriority w:val="72"/>
    <w:rsid w:val="00BD694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3-Accent3">
    <w:name w:val="Medium Grid 3 Accent 3"/>
    <w:basedOn w:val="TableNormal"/>
    <w:uiPriority w:val="69"/>
    <w:rsid w:val="00BD694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D694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FollowedHyperlink">
    <w:name w:val="FollowedHyperlink"/>
    <w:uiPriority w:val="99"/>
    <w:semiHidden/>
    <w:unhideWhenUsed/>
    <w:rsid w:val="006A2FE2"/>
    <w:rPr>
      <w:color w:val="800080"/>
      <w:u w:val="single"/>
    </w:rPr>
  </w:style>
  <w:style w:type="paragraph" w:customStyle="1" w:styleId="Els-Affiliation">
    <w:name w:val="Els-Affiliation"/>
    <w:next w:val="Normal"/>
    <w:rsid w:val="00135341"/>
    <w:pPr>
      <w:suppressAutoHyphens/>
      <w:spacing w:line="200" w:lineRule="exact"/>
      <w:jc w:val="center"/>
    </w:pPr>
    <w:rPr>
      <w:rFonts w:ascii="Times New Roman" w:hAnsi="Times New Roman" w:cs="Times New Roman"/>
      <w:i/>
      <w:noProof/>
      <w:sz w:val="16"/>
      <w:lang w:val="en-US" w:eastAsia="en-US"/>
    </w:rPr>
  </w:style>
  <w:style w:type="character" w:customStyle="1" w:styleId="Title1">
    <w:name w:val="Title1"/>
    <w:basedOn w:val="DefaultParagraphFont"/>
    <w:rsid w:val="00135341"/>
  </w:style>
  <w:style w:type="paragraph" w:styleId="NormalWeb">
    <w:name w:val="Normal (Web)"/>
    <w:basedOn w:val="Normal"/>
    <w:uiPriority w:val="99"/>
    <w:unhideWhenUsed/>
    <w:rsid w:val="00FA1DE1"/>
    <w:pPr>
      <w:spacing w:before="100" w:beforeAutospacing="1" w:after="100" w:afterAutospacing="1" w:line="240" w:lineRule="auto"/>
    </w:pPr>
    <w:rPr>
      <w:rFonts w:ascii="Times New Roman" w:hAnsi="Times New Roman" w:cs="Times New Roman"/>
      <w:sz w:val="24"/>
      <w:szCs w:val="24"/>
      <w:lang w:bidi="fa-IR"/>
    </w:rPr>
  </w:style>
  <w:style w:type="character" w:styleId="Strong">
    <w:name w:val="Strong"/>
    <w:uiPriority w:val="22"/>
    <w:qFormat/>
    <w:rsid w:val="00FA1DE1"/>
    <w:rPr>
      <w:b/>
      <w:bCs/>
    </w:rPr>
  </w:style>
  <w:style w:type="paragraph" w:customStyle="1" w:styleId="Els-table-text">
    <w:name w:val="Els-table-text"/>
    <w:rsid w:val="00471E67"/>
    <w:pPr>
      <w:keepNext/>
      <w:spacing w:after="80" w:line="200" w:lineRule="exact"/>
    </w:pPr>
    <w:rPr>
      <w:rFonts w:ascii="Times New Roman" w:hAnsi="Times New Roman" w:cs="Times New Roman"/>
      <w:sz w:val="16"/>
      <w:lang w:val="en-US" w:eastAsia="en-US"/>
    </w:rPr>
  </w:style>
  <w:style w:type="paragraph" w:customStyle="1" w:styleId="Els-caption">
    <w:name w:val="Els-caption"/>
    <w:rsid w:val="00471E67"/>
    <w:pPr>
      <w:keepLines/>
      <w:spacing w:before="200" w:after="240" w:line="200" w:lineRule="exact"/>
    </w:pPr>
    <w:rPr>
      <w:rFonts w:ascii="Times New Roman" w:hAnsi="Times New Roman" w:cs="Times New Roman"/>
      <w:sz w:val="16"/>
      <w:lang w:val="en-US" w:eastAsia="en-US"/>
    </w:rPr>
  </w:style>
  <w:style w:type="paragraph" w:customStyle="1" w:styleId="Default">
    <w:name w:val="Default"/>
    <w:rsid w:val="000A2E88"/>
    <w:pPr>
      <w:autoSpaceDE w:val="0"/>
      <w:autoSpaceDN w:val="0"/>
      <w:adjustRightInd w:val="0"/>
    </w:pPr>
    <w:rPr>
      <w:rFonts w:ascii="Times New Roman" w:hAnsi="Times New Roman" w:cs="Times New Roman"/>
      <w:color w:val="000000"/>
      <w:sz w:val="24"/>
      <w:szCs w:val="24"/>
    </w:rPr>
  </w:style>
  <w:style w:type="character" w:customStyle="1" w:styleId="standard-view-style">
    <w:name w:val="standard-view-style"/>
    <w:rsid w:val="000A2E88"/>
  </w:style>
  <w:style w:type="character" w:styleId="CommentReference">
    <w:name w:val="annotation reference"/>
    <w:uiPriority w:val="99"/>
    <w:semiHidden/>
    <w:unhideWhenUsed/>
    <w:rsid w:val="00D70158"/>
    <w:rPr>
      <w:sz w:val="16"/>
      <w:szCs w:val="16"/>
    </w:rPr>
  </w:style>
  <w:style w:type="paragraph" w:styleId="CommentText">
    <w:name w:val="annotation text"/>
    <w:basedOn w:val="Normal"/>
    <w:link w:val="CommentTextChar"/>
    <w:uiPriority w:val="99"/>
    <w:unhideWhenUsed/>
    <w:rsid w:val="00D70158"/>
    <w:rPr>
      <w:sz w:val="20"/>
      <w:szCs w:val="20"/>
    </w:rPr>
  </w:style>
  <w:style w:type="character" w:customStyle="1" w:styleId="CommentTextChar">
    <w:name w:val="Comment Text Char"/>
    <w:link w:val="CommentText"/>
    <w:uiPriority w:val="99"/>
    <w:rsid w:val="00D70158"/>
    <w:rPr>
      <w:lang w:bidi="ar-SA"/>
    </w:rPr>
  </w:style>
  <w:style w:type="paragraph" w:styleId="CommentSubject">
    <w:name w:val="annotation subject"/>
    <w:basedOn w:val="CommentText"/>
    <w:next w:val="CommentText"/>
    <w:link w:val="CommentSubjectChar"/>
    <w:uiPriority w:val="99"/>
    <w:semiHidden/>
    <w:unhideWhenUsed/>
    <w:rsid w:val="00D70158"/>
    <w:rPr>
      <w:b/>
      <w:bCs/>
    </w:rPr>
  </w:style>
  <w:style w:type="character" w:customStyle="1" w:styleId="CommentSubjectChar">
    <w:name w:val="Comment Subject Char"/>
    <w:link w:val="CommentSubject"/>
    <w:uiPriority w:val="99"/>
    <w:semiHidden/>
    <w:rsid w:val="00D70158"/>
    <w:rPr>
      <w:b/>
      <w:bCs/>
      <w:lang w:bidi="ar-SA"/>
    </w:rPr>
  </w:style>
  <w:style w:type="character" w:customStyle="1" w:styleId="Heading3Char">
    <w:name w:val="Heading 3 Char"/>
    <w:basedOn w:val="DefaultParagraphFont"/>
    <w:link w:val="Heading3"/>
    <w:uiPriority w:val="9"/>
    <w:semiHidden/>
    <w:rsid w:val="008517F0"/>
    <w:rPr>
      <w:rFonts w:ascii="Cambria" w:hAnsi="Cambria" w:cs="Times New Roman"/>
      <w:b/>
      <w:bCs/>
      <w:sz w:val="26"/>
      <w:szCs w:val="26"/>
      <w:lang w:val="en-US" w:eastAsia="en-US"/>
    </w:rPr>
  </w:style>
  <w:style w:type="paragraph" w:customStyle="1" w:styleId="m-4996146194693685575ydp5f84d0ddmsonormal">
    <w:name w:val="m_-4996146194693685575ydp5f84d0ddmsonormal"/>
    <w:basedOn w:val="Normal"/>
    <w:rsid w:val="008517F0"/>
    <w:pPr>
      <w:spacing w:before="100" w:beforeAutospacing="1" w:after="100" w:afterAutospacing="1" w:line="240" w:lineRule="auto"/>
    </w:pPr>
    <w:rPr>
      <w:rFonts w:ascii="Times New Roman" w:hAnsi="Times New Roman" w:cs="Times New Roman"/>
      <w:sz w:val="24"/>
      <w:szCs w:val="24"/>
      <w:lang w:val="fr-FR" w:eastAsia="fr-FR"/>
    </w:rPr>
  </w:style>
  <w:style w:type="paragraph" w:styleId="EndnoteText">
    <w:name w:val="endnote text"/>
    <w:basedOn w:val="Normal"/>
    <w:link w:val="EndnoteTextChar"/>
    <w:uiPriority w:val="99"/>
    <w:semiHidden/>
    <w:unhideWhenUsed/>
    <w:rsid w:val="008517F0"/>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8517F0"/>
    <w:rPr>
      <w:rFonts w:cs="Times New Roman"/>
      <w:lang w:val="en-US" w:eastAsia="en-US"/>
    </w:rPr>
  </w:style>
  <w:style w:type="character" w:styleId="EndnoteReference">
    <w:name w:val="endnote reference"/>
    <w:uiPriority w:val="99"/>
    <w:semiHidden/>
    <w:unhideWhenUsed/>
    <w:rsid w:val="008517F0"/>
    <w:rPr>
      <w:vertAlign w:val="superscript"/>
    </w:rPr>
  </w:style>
  <w:style w:type="character" w:customStyle="1" w:styleId="Heading4Char">
    <w:name w:val="Heading 4 Char"/>
    <w:basedOn w:val="DefaultParagraphFont"/>
    <w:link w:val="Heading4"/>
    <w:uiPriority w:val="9"/>
    <w:semiHidden/>
    <w:rsid w:val="00C457CA"/>
    <w:rPr>
      <w:rFonts w:asciiTheme="majorHAnsi" w:eastAsiaTheme="majorEastAsia" w:hAnsiTheme="majorHAnsi" w:cstheme="majorBidi"/>
      <w:b/>
      <w:bCs/>
      <w:i/>
      <w:iCs/>
      <w:color w:val="4F81BD" w:themeColor="accent1"/>
      <w:sz w:val="22"/>
      <w:szCs w:val="22"/>
      <w:lang w:val="en-US" w:eastAsia="en-US"/>
    </w:rPr>
  </w:style>
  <w:style w:type="character" w:customStyle="1" w:styleId="ref-journal">
    <w:name w:val="ref-journal"/>
    <w:basedOn w:val="DefaultParagraphFont"/>
    <w:rsid w:val="00C457CA"/>
  </w:style>
  <w:style w:type="character" w:customStyle="1" w:styleId="ref-vol">
    <w:name w:val="ref-vol"/>
    <w:basedOn w:val="DefaultParagraphFont"/>
    <w:rsid w:val="00C457CA"/>
  </w:style>
  <w:style w:type="character" w:customStyle="1" w:styleId="ref-title">
    <w:name w:val="ref-title"/>
    <w:basedOn w:val="DefaultParagraphFont"/>
    <w:rsid w:val="00C457CA"/>
  </w:style>
  <w:style w:type="character" w:customStyle="1" w:styleId="cit">
    <w:name w:val="cit"/>
    <w:rsid w:val="00C45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80659">
      <w:bodyDiv w:val="1"/>
      <w:marLeft w:val="0"/>
      <w:marRight w:val="0"/>
      <w:marTop w:val="0"/>
      <w:marBottom w:val="0"/>
      <w:divBdr>
        <w:top w:val="none" w:sz="0" w:space="0" w:color="auto"/>
        <w:left w:val="none" w:sz="0" w:space="0" w:color="auto"/>
        <w:bottom w:val="none" w:sz="0" w:space="0" w:color="auto"/>
        <w:right w:val="none" w:sz="0" w:space="0" w:color="auto"/>
      </w:divBdr>
    </w:div>
    <w:div w:id="1151212274">
      <w:bodyDiv w:val="1"/>
      <w:marLeft w:val="0"/>
      <w:marRight w:val="0"/>
      <w:marTop w:val="0"/>
      <w:marBottom w:val="0"/>
      <w:divBdr>
        <w:top w:val="none" w:sz="0" w:space="0" w:color="auto"/>
        <w:left w:val="none" w:sz="0" w:space="0" w:color="auto"/>
        <w:bottom w:val="none" w:sz="0" w:space="0" w:color="auto"/>
        <w:right w:val="none" w:sz="0" w:space="0" w:color="auto"/>
      </w:divBdr>
    </w:div>
    <w:div w:id="14314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doi.org/10.1093/ps/86.9.1940" TargetMode="External"/><Relationship Id="rId26" Type="http://schemas.openxmlformats.org/officeDocument/2006/relationships/hyperlink" Target="https://www.ncbi.nlm.nih.gov/pubmed/?term=Park%20LT%5BAuthor%5D&amp;cauthor=true&amp;cauthor_uid=27449797" TargetMode="External"/><Relationship Id="rId39" Type="http://schemas.openxmlformats.org/officeDocument/2006/relationships/hyperlink" Target="https://10.3382/ps.2014-03910" TargetMode="External"/><Relationship Id="rId3" Type="http://schemas.openxmlformats.org/officeDocument/2006/relationships/styles" Target="styles.xml"/><Relationship Id="rId21" Type="http://schemas.openxmlformats.org/officeDocument/2006/relationships/hyperlink" Target="https://core.ac.uk/download/pdf/11987364.pdf" TargetMode="External"/><Relationship Id="rId34" Type="http://schemas.openxmlformats.org/officeDocument/2006/relationships/hyperlink" Target="https://doi.org/10.4081/ijas.2015.3263" TargetMode="External"/><Relationship Id="rId42" Type="http://schemas.openxmlformats.org/officeDocument/2006/relationships/hyperlink" Target="https://10.1017/S1751731114002651"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10.1152/ajpgi.90605.2008" TargetMode="External"/><Relationship Id="rId25" Type="http://schemas.openxmlformats.org/officeDocument/2006/relationships/hyperlink" Target="https://www.ncbi.nlm.nih.gov/pubmed/?term=Park%20M%5BAuthor%5D&amp;cauthor=true&amp;cauthor_uid=27449797" TargetMode="External"/><Relationship Id="rId33" Type="http://schemas.openxmlformats.org/officeDocument/2006/relationships/hyperlink" Target="https://doi.org/10.1016/S0032-9592(95)00090-9" TargetMode="External"/><Relationship Id="rId38" Type="http://schemas.openxmlformats.org/officeDocument/2006/relationships/hyperlink" Target="https://ejournal3.undip.ac.id/index.php/aaj" TargetMode="External"/><Relationship Id="rId46" Type="http://schemas.openxmlformats.org/officeDocument/2006/relationships/hyperlink" Target="https://doi.org/10.3382/ps/pew267" TargetMode="External"/><Relationship Id="rId2" Type="http://schemas.openxmlformats.org/officeDocument/2006/relationships/numbering" Target="numbering.xml"/><Relationship Id="rId16" Type="http://schemas.openxmlformats.org/officeDocument/2006/relationships/hyperlink" Target="http://www.lysine.com/pdf/poultry/prr19.pdf" TargetMode="External"/><Relationship Id="rId20" Type="http://schemas.openxmlformats.org/officeDocument/2006/relationships/hyperlink" Target="https://doi.org/10.3945/ajcn.2009.27462S" TargetMode="External"/><Relationship Id="rId29" Type="http://schemas.openxmlformats.org/officeDocument/2006/relationships/hyperlink" Target="https://10.1016/j.biopsych.2016.05.005" TargetMode="External"/><Relationship Id="rId41" Type="http://schemas.openxmlformats.org/officeDocument/2006/relationships/hyperlink" Target="https://www.ncbi.nlm.nih.gov/pubmed/?term=Wang%20DM%5BAuthor%5D&amp;cauthor=true&amp;cauthor_uid=253764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ncbi.nlm.nih.gov/pubmed/?term=Ballard%20ED%5BAuthor%5D&amp;cauthor=true&amp;cauthor_uid=27449797" TargetMode="External"/><Relationship Id="rId32" Type="http://schemas.openxmlformats.org/officeDocument/2006/relationships/hyperlink" Target="https://10.2923/pjn.2018.336.343" TargetMode="External"/><Relationship Id="rId37" Type="http://schemas.openxmlformats.org/officeDocument/2006/relationships/hyperlink" Target="https://10.1093/jn/130.4.978S" TargetMode="External"/><Relationship Id="rId40" Type="http://schemas.openxmlformats.org/officeDocument/2006/relationships/hyperlink" Target="https://10.5455/vetworld.2008.375-377" TargetMode="External"/><Relationship Id="rId45" Type="http://schemas.openxmlformats.org/officeDocument/2006/relationships/hyperlink" Target="https://10.3382/ps.2014-04291"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ncbi.nlm.nih.gov/pubmed/?term=Niciu%20MJ%5BAuthor%5D&amp;cauthor=true&amp;cauthor_uid=27449797" TargetMode="External"/><Relationship Id="rId28" Type="http://schemas.openxmlformats.org/officeDocument/2006/relationships/hyperlink" Target="https://www.ncbi.nlm.nih.gov/entrez/eutils/elink.fcgi?dbfrom=pubmed&amp;retmode=ref&amp;cmd=prlinks&amp;id=27449797" TargetMode="External"/><Relationship Id="rId36" Type="http://schemas.openxmlformats.org/officeDocument/2006/relationships/hyperlink" Target="http://journal.uin-alauddin.ac.id/index.php/jiip/article/view/3924" TargetMode="External"/><Relationship Id="rId10" Type="http://schemas.openxmlformats.org/officeDocument/2006/relationships/hyperlink" Target="http://creativecommons.org/licenses/by-nc/4.0/" TargetMode="External"/><Relationship Id="rId19" Type="http://schemas.openxmlformats.org/officeDocument/2006/relationships/hyperlink" Target="https://www.ncbi.nlm.nih.gov/pubmed/?term=Blachier%20F%5BAuthor%5D&amp;cauthor=true&amp;cauthor_uid=19571215" TargetMode="External"/><Relationship Id="rId31" Type="http://schemas.openxmlformats.org/officeDocument/2006/relationships/hyperlink" Target="http://www.ijset.net/journal/2109.pdf" TargetMode="External"/><Relationship Id="rId44" Type="http://schemas.openxmlformats.org/officeDocument/2006/relationships/hyperlink" Target="https://10.1093/jn/130.4.892S" TargetMode="External"/><Relationship Id="rId4" Type="http://schemas.openxmlformats.org/officeDocument/2006/relationships/settings" Target="settings.xml"/><Relationship Id="rId9" Type="http://schemas.openxmlformats.org/officeDocument/2006/relationships/hyperlink" Target="http://www.science-line.com/index/" TargetMode="External"/><Relationship Id="rId14" Type="http://schemas.openxmlformats.org/officeDocument/2006/relationships/footer" Target="footer2.xml"/><Relationship Id="rId22" Type="http://schemas.openxmlformats.org/officeDocument/2006/relationships/hyperlink" Target="https://10.17969/agripet.v8i2.615" TargetMode="External"/><Relationship Id="rId27" Type="http://schemas.openxmlformats.org/officeDocument/2006/relationships/hyperlink" Target="https://www.ncbi.nlm.nih.gov/pubmed/?term=Nugent%20A%5BAuthor%5D&amp;cauthor=true&amp;cauthor_uid=27449797" TargetMode="External"/><Relationship Id="rId30" Type="http://schemas.openxmlformats.org/officeDocument/2006/relationships/hyperlink" Target="https://10.1017/S000711450769936X" TargetMode="External"/><Relationship Id="rId35" Type="http://schemas.openxmlformats.org/officeDocument/2006/relationships/hyperlink" Target="https://10.1590/1516-635x1703355-362" TargetMode="External"/><Relationship Id="rId43" Type="http://schemas.openxmlformats.org/officeDocument/2006/relationships/hyperlink" Target="https://doi.org/10.5713/ajas.2006.91" TargetMode="External"/><Relationship Id="rId48"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A994-24A3-436D-A583-561985ED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6</Pages>
  <Words>4105</Words>
  <Characters>23400</Characters>
  <Application>Microsoft Office Word</Application>
  <DocSecurity>0</DocSecurity>
  <Lines>195</Lines>
  <Paragraphs>54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Effect of dietary inclusion of probiotics on growth and intestinal morphology of broiler chickens. J. World's Poult. Res., 9 (1): 24-31.;</vt:lpstr>
      <vt:lpstr/>
    </vt:vector>
  </TitlesOfParts>
  <Company>Royal</Company>
  <LinksUpToDate>false</LinksUpToDate>
  <CharactersWithSpaces>27451</CharactersWithSpaces>
  <SharedDoc>false</SharedDoc>
  <HLinks>
    <vt:vector size="300" baseType="variant">
      <vt:variant>
        <vt:i4>5308418</vt:i4>
      </vt:variant>
      <vt:variant>
        <vt:i4>138</vt:i4>
      </vt:variant>
      <vt:variant>
        <vt:i4>0</vt:i4>
      </vt:variant>
      <vt:variant>
        <vt:i4>5</vt:i4>
      </vt:variant>
      <vt:variant>
        <vt:lpwstr>https://doi.org/10.1093/ps/85.8.1383</vt:lpwstr>
      </vt:variant>
      <vt:variant>
        <vt:lpwstr/>
      </vt:variant>
      <vt:variant>
        <vt:i4>6553716</vt:i4>
      </vt:variant>
      <vt:variant>
        <vt:i4>135</vt:i4>
      </vt:variant>
      <vt:variant>
        <vt:i4>0</vt:i4>
      </vt:variant>
      <vt:variant>
        <vt:i4>5</vt:i4>
      </vt:variant>
      <vt:variant>
        <vt:lpwstr>http://theglobaljournal.net/photo/view/1789</vt:lpwstr>
      </vt:variant>
      <vt:variant>
        <vt:lpwstr/>
      </vt:variant>
      <vt:variant>
        <vt:i4>2162789</vt:i4>
      </vt:variant>
      <vt:variant>
        <vt:i4>132</vt:i4>
      </vt:variant>
      <vt:variant>
        <vt:i4>0</vt:i4>
      </vt:variant>
      <vt:variant>
        <vt:i4>5</vt:i4>
      </vt:variant>
      <vt:variant>
        <vt:lpwstr>http://spasb.ro/index.php/spasb/article/view/1964/1780</vt:lpwstr>
      </vt:variant>
      <vt:variant>
        <vt:lpwstr/>
      </vt:variant>
      <vt:variant>
        <vt:i4>4653170</vt:i4>
      </vt:variant>
      <vt:variant>
        <vt:i4>129</vt:i4>
      </vt:variant>
      <vt:variant>
        <vt:i4>0</vt:i4>
      </vt:variant>
      <vt:variant>
        <vt:i4>5</vt:i4>
      </vt:variant>
      <vt:variant>
        <vt:lpwstr>http://japsonline.com/admin/php/uploads/359_pdf.pdf</vt:lpwstr>
      </vt:variant>
      <vt:variant>
        <vt:lpwstr/>
      </vt:variant>
      <vt:variant>
        <vt:i4>4587600</vt:i4>
      </vt:variant>
      <vt:variant>
        <vt:i4>123</vt:i4>
      </vt:variant>
      <vt:variant>
        <vt:i4>0</vt:i4>
      </vt:variant>
      <vt:variant>
        <vt:i4>5</vt:i4>
      </vt:variant>
      <vt:variant>
        <vt:lpwstr>https://doi-org.ezproxy.neu.edu.tr/10.1093/ps/85.10.1855</vt:lpwstr>
      </vt:variant>
      <vt:variant>
        <vt:lpwstr/>
      </vt:variant>
      <vt:variant>
        <vt:i4>7995488</vt:i4>
      </vt:variant>
      <vt:variant>
        <vt:i4>120</vt:i4>
      </vt:variant>
      <vt:variant>
        <vt:i4>0</vt:i4>
      </vt:variant>
      <vt:variant>
        <vt:i4>5</vt:i4>
      </vt:variant>
      <vt:variant>
        <vt:lpwstr>http://eds.b.ebscohost.com.ezproxy.neu.edu.tr:2048/eds/viewarticle/render?data=dGJyMPPp44rp2%2fdV0%2bnjisfk5Ie45PFIrq%2bxS6%2bk63nn5Kx94um%2bSq2srUqup7c4tLCuT7irsji%2fw6SM8Nfsi9%2fZ8oHt5Od8u6O0SLWqtUmxrrM%2b6tfsf7vb7D7i2Lt68t6kjN%2fdu1nMnN%2bGu6u3S7SvtU6xnOSH8OPfjLvm4n7k6%2bqE8tv2jAAA&amp;vid=1&amp;sid=f080ecb8-937c-47c4-be27-44cfd33e4c01@sessionmgr101</vt:lpwstr>
      </vt:variant>
      <vt:variant>
        <vt:lpwstr/>
      </vt:variant>
      <vt:variant>
        <vt:i4>1703939</vt:i4>
      </vt:variant>
      <vt:variant>
        <vt:i4>117</vt:i4>
      </vt:variant>
      <vt:variant>
        <vt:i4>0</vt:i4>
      </vt:variant>
      <vt:variant>
        <vt:i4>5</vt:i4>
      </vt:variant>
      <vt:variant>
        <vt:lpwstr>https://www.fda.gov/Food/FoodScienceResearch/LaboratoryMethods/ucm063346.htm</vt:lpwstr>
      </vt:variant>
      <vt:variant>
        <vt:lpwstr/>
      </vt:variant>
      <vt:variant>
        <vt:i4>24182836</vt:i4>
      </vt:variant>
      <vt:variant>
        <vt:i4>114</vt:i4>
      </vt:variant>
      <vt:variant>
        <vt:i4>0</vt:i4>
      </vt:variant>
      <vt:variant>
        <vt:i4>5</vt:i4>
      </vt:variant>
      <vt:variant>
        <vt:lpwstr>http://www.roavs.com/pdf-files/Issue-4-2014/218-223.pdf</vt:lpwstr>
      </vt:variant>
      <vt:variant>
        <vt:lpwstr/>
      </vt:variant>
      <vt:variant>
        <vt:i4>3997732</vt:i4>
      </vt:variant>
      <vt:variant>
        <vt:i4>111</vt:i4>
      </vt:variant>
      <vt:variant>
        <vt:i4>0</vt:i4>
      </vt:variant>
      <vt:variant>
        <vt:i4>5</vt:i4>
      </vt:variant>
      <vt:variant>
        <vt:lpwstr>http://www.ncbi.nlm.nih.gov/pubmed/24816710</vt:lpwstr>
      </vt:variant>
      <vt:variant>
        <vt:lpwstr/>
      </vt:variant>
      <vt:variant>
        <vt:i4>1835042</vt:i4>
      </vt:variant>
      <vt:variant>
        <vt:i4>108</vt:i4>
      </vt:variant>
      <vt:variant>
        <vt:i4>0</vt:i4>
      </vt:variant>
      <vt:variant>
        <vt:i4>5</vt:i4>
      </vt:variant>
      <vt:variant>
        <vt:lpwstr>http://www.ncbi.nlm.nih.gov/pubmed/?term=Yan%20H%5BAuthor%5D&amp;cauthor=true&amp;cauthor_uid=24816710</vt:lpwstr>
      </vt:variant>
      <vt:variant>
        <vt:lpwstr/>
      </vt:variant>
      <vt:variant>
        <vt:i4>3080283</vt:i4>
      </vt:variant>
      <vt:variant>
        <vt:i4>105</vt:i4>
      </vt:variant>
      <vt:variant>
        <vt:i4>0</vt:i4>
      </vt:variant>
      <vt:variant>
        <vt:i4>5</vt:i4>
      </vt:variant>
      <vt:variant>
        <vt:lpwstr>http://www.ncbi.nlm.nih.gov/pubmed/?term=Liu%20XL%5BAuthor%5D&amp;cauthor=true&amp;cauthor_uid=24816710</vt:lpwstr>
      </vt:variant>
      <vt:variant>
        <vt:lpwstr/>
      </vt:variant>
      <vt:variant>
        <vt:i4>3801183</vt:i4>
      </vt:variant>
      <vt:variant>
        <vt:i4>102</vt:i4>
      </vt:variant>
      <vt:variant>
        <vt:i4>0</vt:i4>
      </vt:variant>
      <vt:variant>
        <vt:i4>5</vt:i4>
      </vt:variant>
      <vt:variant>
        <vt:lpwstr>http://www.ncbi.nlm.nih.gov/pubmed/?term=Yin%20CH%5BAuthor%5D&amp;cauthor=true&amp;cauthor_uid=24816710</vt:lpwstr>
      </vt:variant>
      <vt:variant>
        <vt:lpwstr/>
      </vt:variant>
      <vt:variant>
        <vt:i4>327779</vt:i4>
      </vt:variant>
      <vt:variant>
        <vt:i4>99</vt:i4>
      </vt:variant>
      <vt:variant>
        <vt:i4>0</vt:i4>
      </vt:variant>
      <vt:variant>
        <vt:i4>5</vt:i4>
      </vt:variant>
      <vt:variant>
        <vt:lpwstr>http://www.ncbi.nlm.nih.gov/pubmed/?term=Lv%20L%5BAuthor%5D&amp;cauthor=true&amp;cauthor_uid=24816710</vt:lpwstr>
      </vt:variant>
      <vt:variant>
        <vt:lpwstr/>
      </vt:variant>
      <vt:variant>
        <vt:i4>8257543</vt:i4>
      </vt:variant>
      <vt:variant>
        <vt:i4>96</vt:i4>
      </vt:variant>
      <vt:variant>
        <vt:i4>0</vt:i4>
      </vt:variant>
      <vt:variant>
        <vt:i4>5</vt:i4>
      </vt:variant>
      <vt:variant>
        <vt:lpwstr>http://www.ncbi.nlm.nih.gov/pubmed/?term=Yang%20X%5BAuthor%5D&amp;cauthor=true&amp;cauthor_uid=24816710</vt:lpwstr>
      </vt:variant>
      <vt:variant>
        <vt:lpwstr/>
      </vt:variant>
      <vt:variant>
        <vt:i4>3735553</vt:i4>
      </vt:variant>
      <vt:variant>
        <vt:i4>93</vt:i4>
      </vt:variant>
      <vt:variant>
        <vt:i4>0</vt:i4>
      </vt:variant>
      <vt:variant>
        <vt:i4>5</vt:i4>
      </vt:variant>
      <vt:variant>
        <vt:lpwstr>http://www.ncbi.nlm.nih.gov/pubmed/?term=Yang%20CJ%5BAuthor%5D&amp;cauthor=true&amp;cauthor_uid=24816710</vt:lpwstr>
      </vt:variant>
      <vt:variant>
        <vt:lpwstr/>
      </vt:variant>
      <vt:variant>
        <vt:i4>4849780</vt:i4>
      </vt:variant>
      <vt:variant>
        <vt:i4>90</vt:i4>
      </vt:variant>
      <vt:variant>
        <vt:i4>0</vt:i4>
      </vt:variant>
      <vt:variant>
        <vt:i4>5</vt:i4>
      </vt:variant>
      <vt:variant>
        <vt:lpwstr>http://www.ncbi.nlm.nih.gov/pubmed/?term=Li%20YB%5BAuthor%5D&amp;cauthor=true&amp;cauthor_uid=24816710</vt:lpwstr>
      </vt:variant>
      <vt:variant>
        <vt:lpwstr/>
      </vt:variant>
      <vt:variant>
        <vt:i4>6750307</vt:i4>
      </vt:variant>
      <vt:variant>
        <vt:i4>87</vt:i4>
      </vt:variant>
      <vt:variant>
        <vt:i4>0</vt:i4>
      </vt:variant>
      <vt:variant>
        <vt:i4>5</vt:i4>
      </vt:variant>
      <vt:variant>
        <vt:lpwstr>http://www.vetsci.org/journal/view.html?volume=2&amp;number=1&amp;spage=33</vt:lpwstr>
      </vt:variant>
      <vt:variant>
        <vt:lpwstr/>
      </vt:variant>
      <vt:variant>
        <vt:i4>4325442</vt:i4>
      </vt:variant>
      <vt:variant>
        <vt:i4>84</vt:i4>
      </vt:variant>
      <vt:variant>
        <vt:i4>0</vt:i4>
      </vt:variant>
      <vt:variant>
        <vt:i4>5</vt:i4>
      </vt:variant>
      <vt:variant>
        <vt:lpwstr>https://doi.org/10.1016/j.jbiosc.2015.04.019</vt:lpwstr>
      </vt:variant>
      <vt:variant>
        <vt:lpwstr/>
      </vt:variant>
      <vt:variant>
        <vt:i4>4194319</vt:i4>
      </vt:variant>
      <vt:variant>
        <vt:i4>81</vt:i4>
      </vt:variant>
      <vt:variant>
        <vt:i4>0</vt:i4>
      </vt:variant>
      <vt:variant>
        <vt:i4>5</vt:i4>
      </vt:variant>
      <vt:variant>
        <vt:lpwstr>http://ijas.iaurasht.ac.ir/article_513433_023cbb39b337a6dee4bac3d24e7ffb6c.pdf</vt:lpwstr>
      </vt:variant>
      <vt:variant>
        <vt:lpwstr/>
      </vt:variant>
      <vt:variant>
        <vt:i4>7995508</vt:i4>
      </vt:variant>
      <vt:variant>
        <vt:i4>78</vt:i4>
      </vt:variant>
      <vt:variant>
        <vt:i4>0</vt:i4>
      </vt:variant>
      <vt:variant>
        <vt:i4>5</vt:i4>
      </vt:variant>
      <vt:variant>
        <vt:lpwstr>http://dx.doi.org/10.1080/09712119.2013.792732</vt:lpwstr>
      </vt:variant>
      <vt:variant>
        <vt:lpwstr/>
      </vt:variant>
      <vt:variant>
        <vt:i4>6357046</vt:i4>
      </vt:variant>
      <vt:variant>
        <vt:i4>75</vt:i4>
      </vt:variant>
      <vt:variant>
        <vt:i4>0</vt:i4>
      </vt:variant>
      <vt:variant>
        <vt:i4>5</vt:i4>
      </vt:variant>
      <vt:variant>
        <vt:lpwstr>https://doi.org/10.1093/ps/82.4.603</vt:lpwstr>
      </vt:variant>
      <vt:variant>
        <vt:lpwstr/>
      </vt:variant>
      <vt:variant>
        <vt:i4>3211301</vt:i4>
      </vt:variant>
      <vt:variant>
        <vt:i4>72</vt:i4>
      </vt:variant>
      <vt:variant>
        <vt:i4>0</vt:i4>
      </vt:variant>
      <vt:variant>
        <vt:i4>5</vt:i4>
      </vt:variant>
      <vt:variant>
        <vt:lpwstr>http://www.ncbi.nlm.nih.gov/pubmed/24601749</vt:lpwstr>
      </vt:variant>
      <vt:variant>
        <vt:lpwstr/>
      </vt:variant>
      <vt:variant>
        <vt:i4>1441908</vt:i4>
      </vt:variant>
      <vt:variant>
        <vt:i4>69</vt:i4>
      </vt:variant>
      <vt:variant>
        <vt:i4>0</vt:i4>
      </vt:variant>
      <vt:variant>
        <vt:i4>5</vt:i4>
      </vt:variant>
      <vt:variant>
        <vt:lpwstr>http://www.ncbi.nlm.nih.gov/pubmed/?term=Tontis%20D%5BAuthor%5D&amp;cauthor=true&amp;cauthor_uid=24601749</vt:lpwstr>
      </vt:variant>
      <vt:variant>
        <vt:lpwstr/>
      </vt:variant>
      <vt:variant>
        <vt:i4>7274574</vt:i4>
      </vt:variant>
      <vt:variant>
        <vt:i4>66</vt:i4>
      </vt:variant>
      <vt:variant>
        <vt:i4>0</vt:i4>
      </vt:variant>
      <vt:variant>
        <vt:i4>5</vt:i4>
      </vt:variant>
      <vt:variant>
        <vt:lpwstr>http://www.ncbi.nlm.nih.gov/pubmed/?term=Mohnl%20M%5BAuthor%5D&amp;cauthor=true&amp;cauthor_uid=24601749</vt:lpwstr>
      </vt:variant>
      <vt:variant>
        <vt:lpwstr/>
      </vt:variant>
      <vt:variant>
        <vt:i4>7995466</vt:i4>
      </vt:variant>
      <vt:variant>
        <vt:i4>63</vt:i4>
      </vt:variant>
      <vt:variant>
        <vt:i4>0</vt:i4>
      </vt:variant>
      <vt:variant>
        <vt:i4>5</vt:i4>
      </vt:variant>
      <vt:variant>
        <vt:lpwstr>http://www.ncbi.nlm.nih.gov/pubmed/?term=Teichmann%20K%5BAuthor%5D&amp;cauthor=true&amp;cauthor_uid=24601749</vt:lpwstr>
      </vt:variant>
      <vt:variant>
        <vt:lpwstr/>
      </vt:variant>
      <vt:variant>
        <vt:i4>7077965</vt:i4>
      </vt:variant>
      <vt:variant>
        <vt:i4>60</vt:i4>
      </vt:variant>
      <vt:variant>
        <vt:i4>0</vt:i4>
      </vt:variant>
      <vt:variant>
        <vt:i4>5</vt:i4>
      </vt:variant>
      <vt:variant>
        <vt:lpwstr>http://www.ncbi.nlm.nih.gov/pubmed/?term=Triantafillou%20E%5BAuthor%5D&amp;cauthor=true&amp;cauthor_uid=24601749</vt:lpwstr>
      </vt:variant>
      <vt:variant>
        <vt:lpwstr/>
      </vt:variant>
      <vt:variant>
        <vt:i4>1638503</vt:i4>
      </vt:variant>
      <vt:variant>
        <vt:i4>57</vt:i4>
      </vt:variant>
      <vt:variant>
        <vt:i4>0</vt:i4>
      </vt:variant>
      <vt:variant>
        <vt:i4>5</vt:i4>
      </vt:variant>
      <vt:variant>
        <vt:lpwstr>http://www.ncbi.nlm.nih.gov/pubmed/?term=Tsalie%20E%5BAuthor%5D&amp;cauthor=true&amp;cauthor_uid=24601749</vt:lpwstr>
      </vt:variant>
      <vt:variant>
        <vt:lpwstr/>
      </vt:variant>
      <vt:variant>
        <vt:i4>19857484</vt:i4>
      </vt:variant>
      <vt:variant>
        <vt:i4>54</vt:i4>
      </vt:variant>
      <vt:variant>
        <vt:i4>0</vt:i4>
      </vt:variant>
      <vt:variant>
        <vt:i4>5</vt:i4>
      </vt:variant>
      <vt:variant>
        <vt:lpwstr>http://www.ncbi.nlm.nih.gov/pubmed/?term=Giannenas%20I%5BAuthor%5D&amp;cauthor=true&amp;cauthor_uid=24601749</vt:lpwstr>
      </vt:variant>
      <vt:variant>
        <vt:lpwstr/>
      </vt:variant>
      <vt:variant>
        <vt:i4>2949221</vt:i4>
      </vt:variant>
      <vt:variant>
        <vt:i4>51</vt:i4>
      </vt:variant>
      <vt:variant>
        <vt:i4>0</vt:i4>
      </vt:variant>
      <vt:variant>
        <vt:i4>5</vt:i4>
      </vt:variant>
      <vt:variant>
        <vt:lpwstr>https://pdfs.semanticscholar.org/b7ff/91e382aac5f726a6373dec5343a938c48b56.pdf</vt:lpwstr>
      </vt:variant>
      <vt:variant>
        <vt:lpwstr/>
      </vt:variant>
      <vt:variant>
        <vt:i4>3866661</vt:i4>
      </vt:variant>
      <vt:variant>
        <vt:i4>48</vt:i4>
      </vt:variant>
      <vt:variant>
        <vt:i4>0</vt:i4>
      </vt:variant>
      <vt:variant>
        <vt:i4>5</vt:i4>
      </vt:variant>
      <vt:variant>
        <vt:lpwstr>https://doi.org/10.1016/j.tifs.2011.03.003</vt:lpwstr>
      </vt:variant>
      <vt:variant>
        <vt:lpwstr/>
      </vt:variant>
      <vt:variant>
        <vt:i4>1507408</vt:i4>
      </vt:variant>
      <vt:variant>
        <vt:i4>45</vt:i4>
      </vt:variant>
      <vt:variant>
        <vt:i4>0</vt:i4>
      </vt:variant>
      <vt:variant>
        <vt:i4>5</vt:i4>
      </vt:variant>
      <vt:variant>
        <vt:lpwstr>https://doi.org/10.1080/03079450802356995</vt:lpwstr>
      </vt:variant>
      <vt:variant>
        <vt:lpwstr/>
      </vt:variant>
      <vt:variant>
        <vt:i4>4259840</vt:i4>
      </vt:variant>
      <vt:variant>
        <vt:i4>42</vt:i4>
      </vt:variant>
      <vt:variant>
        <vt:i4>0</vt:i4>
      </vt:variant>
      <vt:variant>
        <vt:i4>5</vt:i4>
      </vt:variant>
      <vt:variant>
        <vt:lpwstr>https://doi.org/10.3382/ps.2007-00249</vt:lpwstr>
      </vt:variant>
      <vt:variant>
        <vt:lpwstr/>
      </vt:variant>
      <vt:variant>
        <vt:i4>3866664</vt:i4>
      </vt:variant>
      <vt:variant>
        <vt:i4>39</vt:i4>
      </vt:variant>
      <vt:variant>
        <vt:i4>0</vt:i4>
      </vt:variant>
      <vt:variant>
        <vt:i4>5</vt:i4>
      </vt:variant>
      <vt:variant>
        <vt:lpwstr>http://www.ncbi.nlm.nih.gov/pubmed/19102792</vt:lpwstr>
      </vt:variant>
      <vt:variant>
        <vt:lpwstr/>
      </vt:variant>
      <vt:variant>
        <vt:i4>5767289</vt:i4>
      </vt:variant>
      <vt:variant>
        <vt:i4>36</vt:i4>
      </vt:variant>
      <vt:variant>
        <vt:i4>0</vt:i4>
      </vt:variant>
      <vt:variant>
        <vt:i4>5</vt:i4>
      </vt:variant>
      <vt:variant>
        <vt:lpwstr>http://www.ncbi.nlm.nih.gov/pubmed/?term=Nisbet%20DJ%5BAuthor%5D&amp;cauthor=true&amp;cauthor_uid=19102792</vt:lpwstr>
      </vt:variant>
      <vt:variant>
        <vt:lpwstr/>
      </vt:variant>
      <vt:variant>
        <vt:i4>2424845</vt:i4>
      </vt:variant>
      <vt:variant>
        <vt:i4>33</vt:i4>
      </vt:variant>
      <vt:variant>
        <vt:i4>0</vt:i4>
      </vt:variant>
      <vt:variant>
        <vt:i4>5</vt:i4>
      </vt:variant>
      <vt:variant>
        <vt:lpwstr>http://www.ncbi.nlm.nih.gov/pubmed/?term=Venn%20DW%5BAuthor%5D&amp;cauthor=true&amp;cauthor_uid=19102792</vt:lpwstr>
      </vt:variant>
      <vt:variant>
        <vt:lpwstr/>
      </vt:variant>
      <vt:variant>
        <vt:i4>3276883</vt:i4>
      </vt:variant>
      <vt:variant>
        <vt:i4>30</vt:i4>
      </vt:variant>
      <vt:variant>
        <vt:i4>0</vt:i4>
      </vt:variant>
      <vt:variant>
        <vt:i4>5</vt:i4>
      </vt:variant>
      <vt:variant>
        <vt:lpwstr>http://www.ncbi.nlm.nih.gov/pubmed/?term=Kennedy%20CN%5BAuthor%5D&amp;cauthor=true&amp;cauthor_uid=19102792</vt:lpwstr>
      </vt:variant>
      <vt:variant>
        <vt:lpwstr/>
      </vt:variant>
      <vt:variant>
        <vt:i4>2883587</vt:i4>
      </vt:variant>
      <vt:variant>
        <vt:i4>27</vt:i4>
      </vt:variant>
      <vt:variant>
        <vt:i4>0</vt:i4>
      </vt:variant>
      <vt:variant>
        <vt:i4>5</vt:i4>
      </vt:variant>
      <vt:variant>
        <vt:lpwstr>http://www.ncbi.nlm.nih.gov/pubmed/?term=Genovese%20KJ%5BAuthor%5D&amp;cauthor=true&amp;cauthor_uid=19102792</vt:lpwstr>
      </vt:variant>
      <vt:variant>
        <vt:lpwstr/>
      </vt:variant>
      <vt:variant>
        <vt:i4>3211270</vt:i4>
      </vt:variant>
      <vt:variant>
        <vt:i4>24</vt:i4>
      </vt:variant>
      <vt:variant>
        <vt:i4>0</vt:i4>
      </vt:variant>
      <vt:variant>
        <vt:i4>5</vt:i4>
      </vt:variant>
      <vt:variant>
        <vt:lpwstr>http://www.ncbi.nlm.nih.gov/pubmed/?term=Anderson%20RC%5BAuthor%5D&amp;cauthor=true&amp;cauthor_uid=19102792</vt:lpwstr>
      </vt:variant>
      <vt:variant>
        <vt:lpwstr/>
      </vt:variant>
      <vt:variant>
        <vt:i4>6225956</vt:i4>
      </vt:variant>
      <vt:variant>
        <vt:i4>21</vt:i4>
      </vt:variant>
      <vt:variant>
        <vt:i4>0</vt:i4>
      </vt:variant>
      <vt:variant>
        <vt:i4>5</vt:i4>
      </vt:variant>
      <vt:variant>
        <vt:lpwstr>http://www.ncbi.nlm.nih.gov/pubmed/?term=Edrington%20TS%5BAuthor%5D&amp;cauthor=true&amp;cauthor_uid=19102792</vt:lpwstr>
      </vt:variant>
      <vt:variant>
        <vt:lpwstr/>
      </vt:variant>
      <vt:variant>
        <vt:i4>3604501</vt:i4>
      </vt:variant>
      <vt:variant>
        <vt:i4>18</vt:i4>
      </vt:variant>
      <vt:variant>
        <vt:i4>0</vt:i4>
      </vt:variant>
      <vt:variant>
        <vt:i4>5</vt:i4>
      </vt:variant>
      <vt:variant>
        <vt:lpwstr>http://www.ncbi.nlm.nih.gov/pubmed/?term=Callaway%20TR%5BAuthor%5D&amp;cauthor=true&amp;cauthor_uid=19102792</vt:lpwstr>
      </vt:variant>
      <vt:variant>
        <vt:lpwstr/>
      </vt:variant>
      <vt:variant>
        <vt:i4>3538995</vt:i4>
      </vt:variant>
      <vt:variant>
        <vt:i4>15</vt:i4>
      </vt:variant>
      <vt:variant>
        <vt:i4>0</vt:i4>
      </vt:variant>
      <vt:variant>
        <vt:i4>5</vt:i4>
      </vt:variant>
      <vt:variant>
        <vt:lpwstr>https://doi.org/10.1016/j.rvsc.2015.05.017</vt:lpwstr>
      </vt:variant>
      <vt:variant>
        <vt:lpwstr/>
      </vt:variant>
      <vt:variant>
        <vt:i4>2228334</vt:i4>
      </vt:variant>
      <vt:variant>
        <vt:i4>12</vt:i4>
      </vt:variant>
      <vt:variant>
        <vt:i4>0</vt:i4>
      </vt:variant>
      <vt:variant>
        <vt:i4>5</vt:i4>
      </vt:variant>
      <vt:variant>
        <vt:lpwstr>https://doi.org/10.3382/japr.2010-00168</vt:lpwstr>
      </vt:variant>
      <vt:variant>
        <vt:lpwstr/>
      </vt:variant>
      <vt:variant>
        <vt:i4>5308425</vt:i4>
      </vt:variant>
      <vt:variant>
        <vt:i4>9</vt:i4>
      </vt:variant>
      <vt:variant>
        <vt:i4>0</vt:i4>
      </vt:variant>
      <vt:variant>
        <vt:i4>5</vt:i4>
      </vt:variant>
      <vt:variant>
        <vt:lpwstr>https://doi.org/10.1093/ps/84.8.1222</vt:lpwstr>
      </vt:variant>
      <vt:variant>
        <vt:lpwstr/>
      </vt:variant>
      <vt:variant>
        <vt:i4>1769576</vt:i4>
      </vt:variant>
      <vt:variant>
        <vt:i4>6</vt:i4>
      </vt:variant>
      <vt:variant>
        <vt:i4>0</vt:i4>
      </vt:variant>
      <vt:variant>
        <vt:i4>5</vt:i4>
      </vt:variant>
      <vt:variant>
        <vt:lpwstr>http://www.pvj.com.pk/pdf-files/35_4/446-450.pdf</vt:lpwstr>
      </vt:variant>
      <vt:variant>
        <vt:lpwstr/>
      </vt:variant>
      <vt:variant>
        <vt:i4>7471182</vt:i4>
      </vt:variant>
      <vt:variant>
        <vt:i4>3</vt:i4>
      </vt:variant>
      <vt:variant>
        <vt:i4>0</vt:i4>
      </vt:variant>
      <vt:variant>
        <vt:i4>5</vt:i4>
      </vt:variant>
      <vt:variant>
        <vt:lpwstr>mailto:mgulmez@hotmail.com</vt:lpwstr>
      </vt:variant>
      <vt:variant>
        <vt:lpwstr/>
      </vt:variant>
      <vt:variant>
        <vt:i4>7471215</vt:i4>
      </vt:variant>
      <vt:variant>
        <vt:i4>0</vt:i4>
      </vt:variant>
      <vt:variant>
        <vt:i4>0</vt:i4>
      </vt:variant>
      <vt:variant>
        <vt:i4>5</vt:i4>
      </vt:variant>
      <vt:variant>
        <vt:lpwstr>http://www.science-line.com/index/</vt:lpwstr>
      </vt:variant>
      <vt:variant>
        <vt:lpwstr/>
      </vt:variant>
      <vt:variant>
        <vt:i4>65617</vt:i4>
      </vt:variant>
      <vt:variant>
        <vt:i4>9</vt:i4>
      </vt:variant>
      <vt:variant>
        <vt:i4>0</vt:i4>
      </vt:variant>
      <vt:variant>
        <vt:i4>5</vt:i4>
      </vt:variant>
      <vt:variant>
        <vt:lpwstr>https://scinapse.io/papers/2323575296</vt:lpwstr>
      </vt:variant>
      <vt:variant>
        <vt:lpwstr/>
      </vt:variant>
      <vt:variant>
        <vt:i4>4915458</vt:i4>
      </vt:variant>
      <vt:variant>
        <vt:i4>6</vt:i4>
      </vt:variant>
      <vt:variant>
        <vt:i4>0</vt:i4>
      </vt:variant>
      <vt:variant>
        <vt:i4>5</vt:i4>
      </vt:variant>
      <vt:variant>
        <vt:lpwstr>https://www.researchgate.net/publication/260985592_Effects_of_Functional_Feed_Additives_on_Growth_Influenced_Hormones_and_Performance_of_Japanese_Quails_Coturnix_japonica</vt:lpwstr>
      </vt:variant>
      <vt:variant>
        <vt:lpwstr/>
      </vt:variant>
      <vt:variant>
        <vt:i4>4259851</vt:i4>
      </vt:variant>
      <vt:variant>
        <vt:i4>3</vt:i4>
      </vt:variant>
      <vt:variant>
        <vt:i4>0</vt:i4>
      </vt:variant>
      <vt:variant>
        <vt:i4>5</vt:i4>
      </vt:variant>
      <vt:variant>
        <vt:lpwstr>http://thejaps.org.pk/docs/v-26-01/05.pdf</vt:lpwstr>
      </vt:variant>
      <vt:variant>
        <vt:lpwstr/>
      </vt:variant>
      <vt:variant>
        <vt:i4>131091</vt:i4>
      </vt:variant>
      <vt:variant>
        <vt:i4>0</vt:i4>
      </vt:variant>
      <vt:variant>
        <vt:i4>0</vt:i4>
      </vt:variant>
      <vt:variant>
        <vt:i4>5</vt:i4>
      </vt:variant>
      <vt:variant>
        <vt:lpwstr>http://jwpr.science-line.com/attachments/article/35/J World Poult Res 6(1) 31-36, March 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dietary inclusion of probiotics on growth and intestinal morphology of broiler chickens. J. World's Poult. Res., 9 (1): 24-31.;</dc:title>
  <dc:creator>Gulmez M, Gulmez N , Bingol S, Deprem T and Koral Tasci S. (2019).</dc:creator>
  <cp:lastModifiedBy>37620457</cp:lastModifiedBy>
  <cp:revision>64</cp:revision>
  <cp:lastPrinted>2019-03-29T00:57:00Z</cp:lastPrinted>
  <dcterms:created xsi:type="dcterms:W3CDTF">2019-03-25T10:33:00Z</dcterms:created>
  <dcterms:modified xsi:type="dcterms:W3CDTF">2019-10-01T16:16:00Z</dcterms:modified>
</cp:coreProperties>
</file>