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B7DE0" w14:textId="79D07589" w:rsidR="009116A8" w:rsidRPr="003A4955" w:rsidRDefault="00F2244C" w:rsidP="00BC6067">
      <w:pPr>
        <w:pStyle w:val="JBPTitle"/>
      </w:pPr>
      <w:r>
        <w:t>D</w:t>
      </w:r>
      <w:r w:rsidR="00F27D72" w:rsidRPr="003A4955">
        <w:t>y</w:t>
      </w:r>
      <w:r>
        <w:t>s</w:t>
      </w:r>
      <w:r w:rsidR="006B17EE">
        <w:t>function of Accountability i</w:t>
      </w:r>
      <w:r w:rsidR="00F27D72" w:rsidRPr="003A4955">
        <w:t xml:space="preserve">n Campaign </w:t>
      </w:r>
      <w:r w:rsidR="003A0160" w:rsidRPr="003A4955">
        <w:t>Finance</w:t>
      </w:r>
      <w:r w:rsidR="00F27D72" w:rsidRPr="003A4955">
        <w:t xml:space="preserve"> Regulations</w:t>
      </w:r>
      <w:r w:rsidR="009116A8" w:rsidRPr="003A4955">
        <w:t xml:space="preserve">: </w:t>
      </w:r>
    </w:p>
    <w:p w14:paraId="5A7D6666" w14:textId="4228E06D" w:rsidR="00BC6067" w:rsidRPr="003A4955" w:rsidRDefault="009116A8" w:rsidP="00BC6067">
      <w:pPr>
        <w:pStyle w:val="JBPTitle"/>
      </w:pPr>
      <w:r w:rsidRPr="003A4955">
        <w:t>The Case of The Jambi Simultaneous Elections in 2018</w:t>
      </w:r>
    </w:p>
    <w:p w14:paraId="56544B7B" w14:textId="77777777" w:rsidR="00F27D72" w:rsidRPr="003A4955" w:rsidRDefault="00F27D72" w:rsidP="00F27D72">
      <w:pPr>
        <w:pStyle w:val="JBPAuthors"/>
      </w:pPr>
    </w:p>
    <w:p w14:paraId="5A03F7D1" w14:textId="77777777" w:rsidR="00A30665" w:rsidRPr="003A4955" w:rsidRDefault="00A30665" w:rsidP="00797BC0">
      <w:pPr>
        <w:pStyle w:val="JBPAuthorsInfo"/>
      </w:pPr>
    </w:p>
    <w:p w14:paraId="5241578A" w14:textId="77777777" w:rsidR="009A7335" w:rsidRPr="003A4955" w:rsidRDefault="009A7335" w:rsidP="009A7335">
      <w:pPr>
        <w:ind w:firstLine="0"/>
        <w:contextualSpacing/>
        <w:rPr>
          <w:b/>
          <w:lang w:val="en-US"/>
        </w:rPr>
      </w:pPr>
    </w:p>
    <w:tbl>
      <w:tblPr>
        <w:tblStyle w:val="TableGrid"/>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016"/>
      </w:tblGrid>
      <w:tr w:rsidR="009A7335" w:rsidRPr="003A4955" w14:paraId="32B9EFCD" w14:textId="77777777" w:rsidTr="009A7335">
        <w:trPr>
          <w:jc w:val="center"/>
        </w:trPr>
        <w:tc>
          <w:tcPr>
            <w:tcW w:w="9016" w:type="dxa"/>
          </w:tcPr>
          <w:p w14:paraId="2FC83B1A" w14:textId="73D72D5E" w:rsidR="009A7335" w:rsidRPr="003A4955" w:rsidRDefault="009A7335" w:rsidP="009A7335">
            <w:pPr>
              <w:pStyle w:val="JBPAbstractTitle"/>
            </w:pPr>
            <w:r w:rsidRPr="003A4955">
              <w:t>Abstract</w:t>
            </w:r>
          </w:p>
          <w:p w14:paraId="6A0231A9" w14:textId="41685B35" w:rsidR="00915122" w:rsidRPr="003A4955" w:rsidRDefault="00370C59" w:rsidP="007746E7">
            <w:pPr>
              <w:pStyle w:val="JBPAbstractContent"/>
              <w:rPr>
                <w:rFonts w:eastAsia="Times New Roman"/>
                <w:color w:val="000000" w:themeColor="text1"/>
                <w:szCs w:val="18"/>
              </w:rPr>
            </w:pPr>
            <w:r w:rsidRPr="003A4955">
              <w:rPr>
                <w:rFonts w:eastAsia="Times New Roman"/>
                <w:color w:val="000000" w:themeColor="text1"/>
                <w:szCs w:val="18"/>
              </w:rPr>
              <w:t xml:space="preserve">The </w:t>
            </w:r>
            <w:r w:rsidR="003055B3" w:rsidRPr="003A4955">
              <w:rPr>
                <w:rFonts w:eastAsia="Times New Roman"/>
                <w:color w:val="000000" w:themeColor="text1"/>
                <w:szCs w:val="18"/>
              </w:rPr>
              <w:t>regulations of campaign finance have highly problematic for the</w:t>
            </w:r>
            <w:r w:rsidRPr="003A4955">
              <w:rPr>
                <w:rFonts w:eastAsia="Times New Roman"/>
                <w:color w:val="000000" w:themeColor="text1"/>
                <w:szCs w:val="18"/>
              </w:rPr>
              <w:t xml:space="preserve"> Indonesia</w:t>
            </w:r>
            <w:r w:rsidR="003055B3" w:rsidRPr="003A4955">
              <w:rPr>
                <w:rFonts w:eastAsia="Times New Roman"/>
                <w:color w:val="000000" w:themeColor="text1"/>
                <w:szCs w:val="18"/>
              </w:rPr>
              <w:t>n local elections (</w:t>
            </w:r>
            <w:proofErr w:type="spellStart"/>
            <w:r w:rsidR="003055B3" w:rsidRPr="003A4955">
              <w:rPr>
                <w:rFonts w:eastAsia="Times New Roman"/>
                <w:i/>
                <w:color w:val="000000" w:themeColor="text1"/>
                <w:szCs w:val="18"/>
              </w:rPr>
              <w:t>Pilkada</w:t>
            </w:r>
            <w:proofErr w:type="spellEnd"/>
            <w:r w:rsidR="003055B3" w:rsidRPr="003A4955">
              <w:rPr>
                <w:rFonts w:eastAsia="Times New Roman"/>
                <w:color w:val="000000" w:themeColor="text1"/>
                <w:szCs w:val="18"/>
              </w:rPr>
              <w:t>)</w:t>
            </w:r>
            <w:r w:rsidRPr="003A4955">
              <w:rPr>
                <w:rFonts w:eastAsia="Times New Roman"/>
                <w:color w:val="000000" w:themeColor="text1"/>
                <w:szCs w:val="18"/>
              </w:rPr>
              <w:t>. Al</w:t>
            </w:r>
            <w:r w:rsidR="003055B3" w:rsidRPr="003A4955">
              <w:rPr>
                <w:rFonts w:eastAsia="Times New Roman"/>
                <w:color w:val="000000" w:themeColor="text1"/>
                <w:szCs w:val="18"/>
              </w:rPr>
              <w:t xml:space="preserve">though </w:t>
            </w:r>
            <w:r w:rsidR="001439D7" w:rsidRPr="003A4955">
              <w:rPr>
                <w:rFonts w:eastAsia="Times New Roman"/>
                <w:color w:val="000000" w:themeColor="text1"/>
                <w:szCs w:val="18"/>
              </w:rPr>
              <w:t>the campaign finance system changed piecemeal over following years</w:t>
            </w:r>
            <w:r w:rsidR="00A27718" w:rsidRPr="003A4955">
              <w:rPr>
                <w:rFonts w:eastAsia="Times New Roman"/>
                <w:color w:val="000000" w:themeColor="text1"/>
                <w:szCs w:val="18"/>
              </w:rPr>
              <w:t>,</w:t>
            </w:r>
            <w:r w:rsidR="001439D7" w:rsidRPr="003A4955">
              <w:rPr>
                <w:rFonts w:eastAsia="Times New Roman"/>
                <w:color w:val="000000" w:themeColor="text1"/>
                <w:szCs w:val="18"/>
              </w:rPr>
              <w:t xml:space="preserve"> </w:t>
            </w:r>
            <w:r w:rsidR="00375065" w:rsidRPr="003A4955">
              <w:rPr>
                <w:rFonts w:eastAsia="Times New Roman"/>
                <w:color w:val="000000" w:themeColor="text1"/>
                <w:szCs w:val="18"/>
              </w:rPr>
              <w:t>many alleged campaign violations committed by candidates during local elections. In this article, we would like to assess the campaign finance regulations based on accountability concept. The measurement of accountability in the campaign finance regulations</w:t>
            </w:r>
            <w:r w:rsidR="00375065" w:rsidRPr="003A4955">
              <w:t xml:space="preserve"> has divided into two perspectives, which are legal and finance.</w:t>
            </w:r>
            <w:r w:rsidR="00375065" w:rsidRPr="003A4955">
              <w:rPr>
                <w:rFonts w:eastAsia="Times New Roman"/>
                <w:color w:val="000000" w:themeColor="text1"/>
                <w:szCs w:val="18"/>
              </w:rPr>
              <w:t xml:space="preserve"> </w:t>
            </w:r>
            <w:r w:rsidR="00375065" w:rsidRPr="003A4955">
              <w:rPr>
                <w:szCs w:val="20"/>
              </w:rPr>
              <w:t>The study used qualitative method with a case study approach in</w:t>
            </w:r>
            <w:r w:rsidR="00375065" w:rsidRPr="003A4955">
              <w:rPr>
                <w:rFonts w:eastAsia="Times New Roman"/>
                <w:color w:val="000000" w:themeColor="text1"/>
                <w:szCs w:val="18"/>
              </w:rPr>
              <w:t xml:space="preserve"> the three regions in Jambi, which held local elections in 2018. This article argues that the </w:t>
            </w:r>
            <w:r w:rsidR="007746E7" w:rsidRPr="003A4955">
              <w:rPr>
                <w:rFonts w:eastAsia="Times New Roman"/>
                <w:color w:val="000000" w:themeColor="text1"/>
                <w:szCs w:val="18"/>
              </w:rPr>
              <w:t xml:space="preserve">current regulations have not been able to solve whole problem on campaign funds. The level of corruption by candidate remains stubbornly high due to less authority and weak of sanctions. At the same time, most of campaign finance regulations have never been enforced. As a result, the revising Laws on election, enhancing law enforcement, and raising public awareness need to </w:t>
            </w:r>
            <w:r w:rsidR="00ED1B29" w:rsidRPr="003A4955">
              <w:rPr>
                <w:rFonts w:eastAsia="Times New Roman"/>
                <w:color w:val="000000" w:themeColor="text1"/>
                <w:szCs w:val="18"/>
              </w:rPr>
              <w:t>promote</w:t>
            </w:r>
            <w:r w:rsidR="007746E7" w:rsidRPr="003A4955">
              <w:rPr>
                <w:rFonts w:eastAsia="Times New Roman"/>
                <w:color w:val="000000" w:themeColor="text1"/>
                <w:szCs w:val="18"/>
              </w:rPr>
              <w:t xml:space="preserve"> for ensure quality of local democracy.</w:t>
            </w:r>
          </w:p>
          <w:p w14:paraId="5E66D825" w14:textId="77777777" w:rsidR="00666DD4" w:rsidRPr="003A4955" w:rsidRDefault="00666DD4" w:rsidP="00666DD4">
            <w:pPr>
              <w:pStyle w:val="JBPAbstractContent"/>
            </w:pPr>
          </w:p>
          <w:p w14:paraId="45A053C1" w14:textId="444B77AD" w:rsidR="009A7335" w:rsidRPr="003A4955" w:rsidRDefault="007746E7" w:rsidP="00A42626">
            <w:pPr>
              <w:pStyle w:val="JBPKeywords"/>
            </w:pPr>
            <w:proofErr w:type="gramStart"/>
            <w:r w:rsidRPr="003A4955">
              <w:t>campaign</w:t>
            </w:r>
            <w:proofErr w:type="gramEnd"/>
            <w:r w:rsidRPr="003A4955">
              <w:t xml:space="preserve"> finance regulations, accountability, local election.</w:t>
            </w:r>
          </w:p>
        </w:tc>
      </w:tr>
    </w:tbl>
    <w:p w14:paraId="22315966" w14:textId="77777777" w:rsidR="00176010" w:rsidRPr="003A4955" w:rsidRDefault="00176010" w:rsidP="00176010">
      <w:pPr>
        <w:ind w:firstLine="0"/>
        <w:rPr>
          <w:lang w:val="en-US"/>
        </w:rPr>
      </w:pPr>
    </w:p>
    <w:p w14:paraId="5A3F744C" w14:textId="77777777" w:rsidR="00176010" w:rsidRPr="003A4955" w:rsidRDefault="00176010" w:rsidP="00176010">
      <w:pPr>
        <w:pStyle w:val="JBPNormalParagraph"/>
        <w:ind w:firstLine="0"/>
        <w:rPr>
          <w:rFonts w:eastAsia="Times New Roman"/>
        </w:rPr>
        <w:sectPr w:rsidR="00176010" w:rsidRPr="003A4955" w:rsidSect="00341FFC">
          <w:headerReference w:type="even" r:id="rId9"/>
          <w:footerReference w:type="default" r:id="rId10"/>
          <w:pgSz w:w="11906" w:h="16838" w:code="9"/>
          <w:pgMar w:top="3119" w:right="1134" w:bottom="1418" w:left="1418" w:header="709" w:footer="709" w:gutter="0"/>
          <w:cols w:space="720"/>
          <w:docGrid w:linePitch="360"/>
        </w:sectPr>
      </w:pPr>
    </w:p>
    <w:p w14:paraId="4F5D6412" w14:textId="77777777" w:rsidR="00176010" w:rsidRPr="003A4955" w:rsidRDefault="00176010" w:rsidP="00ED4951">
      <w:pPr>
        <w:pStyle w:val="JBPHeading1"/>
      </w:pPr>
      <w:r w:rsidRPr="003A4955">
        <w:lastRenderedPageBreak/>
        <w:t>Introduction</w:t>
      </w:r>
    </w:p>
    <w:p w14:paraId="75D49641" w14:textId="22D6B638" w:rsidR="0076598C" w:rsidRPr="003A4955" w:rsidRDefault="0076598C" w:rsidP="0076598C">
      <w:pPr>
        <w:pStyle w:val="ListParagraph"/>
        <w:numPr>
          <w:ilvl w:val="0"/>
          <w:numId w:val="6"/>
        </w:numPr>
        <w:tabs>
          <w:tab w:val="left" w:pos="426"/>
        </w:tabs>
        <w:ind w:left="0" w:firstLine="426"/>
        <w:rPr>
          <w:rFonts w:ascii="Cambria" w:hAnsi="Cambria"/>
          <w:sz w:val="20"/>
          <w:szCs w:val="20"/>
          <w:lang w:val="en-US"/>
        </w:rPr>
      </w:pPr>
      <w:r w:rsidRPr="003A4955">
        <w:rPr>
          <w:rFonts w:ascii="Cambria" w:eastAsiaTheme="minorHAnsi" w:hAnsi="Cambria"/>
          <w:color w:val="0E101A"/>
          <w:sz w:val="20"/>
          <w:szCs w:val="20"/>
          <w:lang w:val="en-US" w:eastAsia="en-US"/>
        </w:rPr>
        <w:t>Since the Indonesian local elections (</w:t>
      </w:r>
      <w:proofErr w:type="spellStart"/>
      <w:r w:rsidRPr="003A4955">
        <w:rPr>
          <w:rFonts w:ascii="Cambria" w:eastAsiaTheme="minorHAnsi" w:hAnsi="Cambria"/>
          <w:color w:val="0E101A"/>
          <w:sz w:val="20"/>
          <w:szCs w:val="20"/>
          <w:lang w:val="en-US" w:eastAsia="en-US"/>
        </w:rPr>
        <w:t>Pilkada</w:t>
      </w:r>
      <w:proofErr w:type="spellEnd"/>
      <w:r w:rsidRPr="003A4955">
        <w:rPr>
          <w:rFonts w:ascii="Cambria" w:eastAsiaTheme="minorHAnsi" w:hAnsi="Cambria"/>
          <w:color w:val="0E101A"/>
          <w:sz w:val="20"/>
          <w:szCs w:val="20"/>
          <w:lang w:val="en-US" w:eastAsia="en-US"/>
        </w:rPr>
        <w:t xml:space="preserve">) adopting direct vote in 2005, the democracy quality has been decreased gradually due to high political costs and oligarchic dominance. </w:t>
      </w:r>
      <w:proofErr w:type="spellStart"/>
      <w:r w:rsidRPr="003A4955">
        <w:rPr>
          <w:rFonts w:ascii="Cambria" w:eastAsiaTheme="minorHAnsi" w:hAnsi="Cambria"/>
          <w:color w:val="0E101A"/>
          <w:sz w:val="20"/>
          <w:szCs w:val="20"/>
          <w:lang w:val="en-US" w:eastAsia="en-US"/>
        </w:rPr>
        <w:t>Pilkada</w:t>
      </w:r>
      <w:proofErr w:type="spellEnd"/>
      <w:r w:rsidRPr="003A4955">
        <w:rPr>
          <w:rFonts w:ascii="Cambria" w:eastAsiaTheme="minorHAnsi" w:hAnsi="Cambria"/>
          <w:color w:val="0E101A"/>
          <w:sz w:val="20"/>
          <w:szCs w:val="20"/>
          <w:lang w:val="en-US" w:eastAsia="en-US"/>
        </w:rPr>
        <w:t xml:space="preserve"> has been transformed into a business commodity where the money is the key</w:t>
      </w:r>
      <w:r w:rsidR="00E444E3" w:rsidRPr="003A4955">
        <w:rPr>
          <w:rFonts w:ascii="Cambria" w:eastAsiaTheme="minorHAnsi" w:hAnsi="Cambria"/>
          <w:color w:val="0E101A"/>
          <w:sz w:val="20"/>
          <w:szCs w:val="20"/>
          <w:lang w:val="en-US" w:eastAsia="en-US"/>
        </w:rPr>
        <w:t xml:space="preserve"> factor</w:t>
      </w:r>
      <w:r w:rsidRPr="003A4955">
        <w:rPr>
          <w:rFonts w:ascii="Cambria" w:eastAsiaTheme="minorHAnsi" w:hAnsi="Cambria"/>
          <w:color w:val="0E101A"/>
          <w:sz w:val="20"/>
          <w:szCs w:val="20"/>
          <w:lang w:val="en-US" w:eastAsia="en-US"/>
        </w:rPr>
        <w:t xml:space="preserve"> in winning the electoral competition. Every candidate believed that the more costs spent in elections, the winning opportunity will higher.</w:t>
      </w:r>
    </w:p>
    <w:p w14:paraId="3FD12526" w14:textId="7BEFDFBC" w:rsidR="0076598C" w:rsidRPr="003A4955" w:rsidRDefault="0076598C" w:rsidP="005F2D33">
      <w:pPr>
        <w:widowControl w:val="0"/>
        <w:autoSpaceDE w:val="0"/>
        <w:autoSpaceDN w:val="0"/>
        <w:adjustRightInd w:val="0"/>
        <w:rPr>
          <w:rFonts w:ascii="Cambria" w:eastAsiaTheme="minorHAnsi" w:hAnsi="Cambria"/>
          <w:color w:val="0E101A"/>
          <w:sz w:val="20"/>
          <w:szCs w:val="20"/>
          <w:lang w:val="en-US" w:eastAsia="en-US"/>
        </w:rPr>
      </w:pPr>
      <w:r w:rsidRPr="003A4955">
        <w:rPr>
          <w:rFonts w:ascii="Cambria" w:eastAsiaTheme="minorHAnsi" w:hAnsi="Cambria"/>
          <w:color w:val="0E101A"/>
          <w:sz w:val="20"/>
          <w:szCs w:val="20"/>
          <w:lang w:val="en-US" w:eastAsia="en-US"/>
        </w:rPr>
        <w:t>The use of money has become increasingly out of control in the elections because candidates are required to finance various political activities. First, the candidate should provide a cost of nominating from political parties which is commonly referred to as "political</w:t>
      </w:r>
      <w:r w:rsidR="005F2D33" w:rsidRPr="003A4955">
        <w:rPr>
          <w:rFonts w:ascii="Cambria" w:eastAsiaTheme="minorHAnsi" w:hAnsi="Cambria"/>
          <w:color w:val="0E101A"/>
          <w:sz w:val="20"/>
          <w:szCs w:val="20"/>
          <w:lang w:val="en-US" w:eastAsia="en-US"/>
        </w:rPr>
        <w:t xml:space="preserve"> dowry"</w:t>
      </w:r>
      <w:r w:rsidR="007E0FBB" w:rsidRPr="003A4955">
        <w:rPr>
          <w:rFonts w:ascii="Cambria" w:eastAsiaTheme="minorHAnsi" w:hAnsi="Cambria"/>
          <w:color w:val="0E101A"/>
          <w:sz w:val="20"/>
          <w:szCs w:val="20"/>
          <w:lang w:val="en-US" w:eastAsia="en-US"/>
        </w:rPr>
        <w:t xml:space="preserve"> </w:t>
      </w:r>
      <w:r w:rsidR="002D3A5C" w:rsidRPr="003A4955">
        <w:rPr>
          <w:rStyle w:val="FootnoteReference"/>
          <w:rFonts w:ascii="Cambria" w:eastAsiaTheme="minorHAnsi" w:hAnsi="Cambria"/>
          <w:color w:val="0E101A"/>
          <w:sz w:val="20"/>
          <w:szCs w:val="20"/>
          <w:lang w:val="en-US" w:eastAsia="en-US"/>
        </w:rPr>
        <w:fldChar w:fldCharType="begin" w:fldLock="1"/>
      </w:r>
      <w:r w:rsidR="00250F6C" w:rsidRPr="003A4955">
        <w:rPr>
          <w:rFonts w:ascii="Cambria" w:eastAsiaTheme="minorHAnsi" w:hAnsi="Cambria"/>
          <w:color w:val="0E101A"/>
          <w:sz w:val="20"/>
          <w:szCs w:val="20"/>
          <w:lang w:val="en-US" w:eastAsia="en-US"/>
        </w:rPr>
        <w:instrText>ADDIN CSL_CITATION {"citationItems":[{"id":"ITEM-1","itemData":{"DOI":"10.21787/jbp.10.2018.195-207","ISSN":"20854323","abstract":"Pilkada is one of the means of democratic leadership succession in a country that claims to be a democracy. One indicator of the success of the democratic process, especially the elections, is the political participation of the community. Youth as an important segmentation in society also becomes important to be studied. This study aims to determine the level of youth participation in the West Java Provincial Election in 2018 and identify the factors driving youth political participation by using qualitative research methods. It is hoped that this research can be useful in improving the quality of Indonesian democracy in the future. The results of this study indicate that there are several factors that encourage an increase in youth political participation in the West Java Pilkad in 2018, namely the figure and track record of the candidate pairs, socialization and campaign factors, regional factors, ulama influence factors and political awareness of the community.","author":[{"dropping-particle":"","family":"Djuyandi","given":"Yusa","non-dropping-particle":"","parse-names":false,"suffix":""},{"dropping-particle":"","family":"Herdiansah","given":"Ari Ganjar","non-dropping-particle":"","parse-names":false,"suffix":""}],"container-title":"Jurnal Bina Praja","id":"ITEM-1","issue":"2","issued":{"date-parts":[["2018"]]},"page":"195-207","title":"Political Participation of Youth in the West Java Regional Election (Pilkada) in 2018","type":"article-journal","volume":"10"},"uris":["http://www.mendeley.com/documents/?uuid=f721727c-6068-499c-b843-d914625325b0"]}],"mendeley":{"formattedCitation":"(Djuyandi &amp; Herdiansah, 2018)","plainTextFormattedCitation":"(Djuyandi &amp; Herdiansah, 2018)","previouslyFormattedCitation":"(Djuyandi &amp; Herdiansah, 2018)"},"properties":{"noteIndex":0},"schema":"https://github.com/citation-style-language/schema/raw/master/csl-citation.json"}</w:instrText>
      </w:r>
      <w:r w:rsidR="002D3A5C" w:rsidRPr="003A4955">
        <w:rPr>
          <w:rStyle w:val="FootnoteReference"/>
          <w:rFonts w:ascii="Cambria" w:eastAsiaTheme="minorHAnsi" w:hAnsi="Cambria"/>
          <w:color w:val="0E101A"/>
          <w:sz w:val="20"/>
          <w:szCs w:val="20"/>
          <w:lang w:val="en-US" w:eastAsia="en-US"/>
        </w:rPr>
        <w:fldChar w:fldCharType="separate"/>
      </w:r>
      <w:r w:rsidR="002D3A5C" w:rsidRPr="003A4955">
        <w:rPr>
          <w:rFonts w:ascii="Cambria" w:eastAsiaTheme="minorHAnsi" w:hAnsi="Cambria"/>
          <w:noProof/>
          <w:color w:val="0E101A"/>
          <w:sz w:val="20"/>
          <w:szCs w:val="20"/>
          <w:lang w:val="en-US" w:eastAsia="en-US"/>
        </w:rPr>
        <w:t>(Djuyandi &amp; Herdiansah, 2018</w:t>
      </w:r>
      <w:r w:rsidR="00C603E1">
        <w:rPr>
          <w:rFonts w:ascii="Cambria" w:eastAsiaTheme="minorHAnsi" w:hAnsi="Cambria"/>
          <w:noProof/>
          <w:color w:val="0E101A"/>
          <w:sz w:val="20"/>
          <w:szCs w:val="20"/>
          <w:lang w:val="en-US" w:eastAsia="en-US"/>
        </w:rPr>
        <w:t xml:space="preserve">; </w:t>
      </w:r>
      <w:r w:rsidR="001D094C">
        <w:rPr>
          <w:rFonts w:ascii="Cambria" w:eastAsiaTheme="minorHAnsi" w:hAnsi="Cambria"/>
          <w:noProof/>
          <w:color w:val="0E101A"/>
          <w:sz w:val="20"/>
          <w:szCs w:val="20"/>
          <w:lang w:val="en-US" w:eastAsia="en-US"/>
        </w:rPr>
        <w:t>Ferza &amp; Aulia, 2020</w:t>
      </w:r>
      <w:r w:rsidR="002D3A5C" w:rsidRPr="003A4955">
        <w:rPr>
          <w:rFonts w:ascii="Cambria" w:eastAsiaTheme="minorHAnsi" w:hAnsi="Cambria"/>
          <w:noProof/>
          <w:color w:val="0E101A"/>
          <w:sz w:val="20"/>
          <w:szCs w:val="20"/>
          <w:lang w:val="en-US" w:eastAsia="en-US"/>
        </w:rPr>
        <w:t>)</w:t>
      </w:r>
      <w:r w:rsidR="002D3A5C" w:rsidRPr="003A4955">
        <w:rPr>
          <w:rStyle w:val="FootnoteReference"/>
          <w:rFonts w:ascii="Cambria" w:eastAsiaTheme="minorHAnsi" w:hAnsi="Cambria"/>
          <w:color w:val="0E101A"/>
          <w:sz w:val="20"/>
          <w:szCs w:val="20"/>
          <w:lang w:val="en-US" w:eastAsia="en-US"/>
        </w:rPr>
        <w:fldChar w:fldCharType="end"/>
      </w:r>
      <w:r w:rsidR="005F2D33" w:rsidRPr="003A4955">
        <w:rPr>
          <w:rFonts w:ascii="Cambria" w:eastAsiaTheme="minorHAnsi" w:hAnsi="Cambria"/>
          <w:color w:val="0E101A"/>
          <w:sz w:val="20"/>
          <w:szCs w:val="20"/>
          <w:lang w:val="en-US" w:eastAsia="en-US"/>
        </w:rPr>
        <w:t xml:space="preserve">. </w:t>
      </w:r>
      <w:r w:rsidRPr="003A4955">
        <w:rPr>
          <w:rFonts w:ascii="Cambria" w:eastAsiaTheme="minorHAnsi" w:hAnsi="Cambria"/>
          <w:color w:val="0E101A"/>
          <w:sz w:val="20"/>
          <w:szCs w:val="20"/>
          <w:lang w:val="en-US" w:eastAsia="en-US"/>
        </w:rPr>
        <w:t xml:space="preserve">Second, campaign funds which include campaign attributes, </w:t>
      </w:r>
      <w:r w:rsidR="00082010" w:rsidRPr="003A4955">
        <w:rPr>
          <w:rFonts w:ascii="Cambria" w:eastAsiaTheme="minorHAnsi" w:hAnsi="Cambria"/>
          <w:color w:val="0E101A"/>
          <w:sz w:val="20"/>
          <w:szCs w:val="20"/>
          <w:lang w:val="en-US" w:eastAsia="en-US"/>
        </w:rPr>
        <w:t>success</w:t>
      </w:r>
      <w:r w:rsidRPr="003A4955">
        <w:rPr>
          <w:rFonts w:ascii="Cambria" w:eastAsiaTheme="minorHAnsi" w:hAnsi="Cambria"/>
          <w:color w:val="0E101A"/>
          <w:sz w:val="20"/>
          <w:szCs w:val="20"/>
          <w:lang w:val="en-US" w:eastAsia="en-US"/>
        </w:rPr>
        <w:t xml:space="preserve"> teams, and the use of electronic and print media </w:t>
      </w:r>
      <w:r w:rsidR="002D3A5C" w:rsidRPr="003A4955">
        <w:rPr>
          <w:rStyle w:val="FootnoteReference"/>
          <w:rFonts w:ascii="Cambria" w:eastAsiaTheme="minorHAnsi" w:hAnsi="Cambria"/>
          <w:color w:val="0E101A"/>
          <w:sz w:val="20"/>
          <w:szCs w:val="20"/>
          <w:lang w:val="en-US" w:eastAsia="en-US"/>
        </w:rPr>
        <w:fldChar w:fldCharType="begin" w:fldLock="1"/>
      </w:r>
      <w:r w:rsidR="00250F6C" w:rsidRPr="003A4955">
        <w:rPr>
          <w:rFonts w:ascii="Cambria" w:eastAsiaTheme="minorHAnsi" w:hAnsi="Cambria"/>
          <w:color w:val="0E101A"/>
          <w:sz w:val="20"/>
          <w:szCs w:val="20"/>
          <w:lang w:val="en-US" w:eastAsia="en-US"/>
        </w:rPr>
        <w:instrText>ADDIN CSL_CITATION {"citationItems":[{"id":"ITEM-1","itemData":{"DOI":"10.1080/14672715.2015.1079991","ISSN":"14726033","abstract":"Despite an ever-increasing number of arrests of elite politicians by Indonesia's anticorruption commission, the country's levels of political corruption remain stubbornly high. This article argues that the main reason for this apparent paradox is Indonesia's dysfunctional party and campaign financing system. None of the three elements upon which this system was built (membership dues, donations, and state subsidies) has worked to finance politics in an effective manner. This systemic failure is far from accidental: it is caused and perpetuated by an elite that prefers illicit fund-raising to the limitations that a more orderly funding mechanism would impose. As a result, political corruption continues unabated, oligarchs have penetrated party politics, and state budgets are misappropriated for political purposes. Indonesia's new president, Joko Widodo, has promised to reform the political finance regime, but the power of deeply entrenched interests groups means that any change will be painfully slow.","author":[{"dropping-particle":"","family":"Mietzner","given":"Marcus","non-dropping-particle":"","parse-names":false,"suffix":""}],"container-title":"Critical Asian Studies","id":"ITEM-1","issue":"4","issued":{"date-parts":[["2015"]]},"page":"587-610","publisher":"Taylor &amp; Francis","title":"Dysfunction by Design: Political Finance and Corruption in Indonesia","type":"article-journal","volume":"47"},"uris":["http://www.mendeley.com/documents/?uuid=aca745b9-ef37-418d-8aa3-76a03f0d9ef8"]}],"mendeley":{"formattedCitation":"(Mietzner, 2015)","manualFormatting":"(Mietzner, 2015 p. 601)","plainTextFormattedCitation":"(Mietzner, 2015)","previouslyFormattedCitation":"(Mietzner, 2015)"},"properties":{"noteIndex":0},"schema":"https://github.com/citation-style-language/schema/raw/master/csl-citation.json"}</w:instrText>
      </w:r>
      <w:r w:rsidR="002D3A5C" w:rsidRPr="003A4955">
        <w:rPr>
          <w:rStyle w:val="FootnoteReference"/>
          <w:rFonts w:ascii="Cambria" w:eastAsiaTheme="minorHAnsi" w:hAnsi="Cambria"/>
          <w:color w:val="0E101A"/>
          <w:sz w:val="20"/>
          <w:szCs w:val="20"/>
          <w:lang w:val="en-US" w:eastAsia="en-US"/>
        </w:rPr>
        <w:fldChar w:fldCharType="separate"/>
      </w:r>
      <w:r w:rsidR="002D3A5C" w:rsidRPr="003A4955">
        <w:rPr>
          <w:rFonts w:ascii="Cambria" w:eastAsiaTheme="minorHAnsi" w:hAnsi="Cambria"/>
          <w:noProof/>
          <w:color w:val="0E101A"/>
          <w:sz w:val="20"/>
          <w:szCs w:val="20"/>
          <w:lang w:val="en-US" w:eastAsia="en-US"/>
        </w:rPr>
        <w:t>(Mietzner, 2015 p. 601)</w:t>
      </w:r>
      <w:r w:rsidR="002D3A5C" w:rsidRPr="003A4955">
        <w:rPr>
          <w:rStyle w:val="FootnoteReference"/>
          <w:rFonts w:ascii="Cambria" w:eastAsiaTheme="minorHAnsi" w:hAnsi="Cambria"/>
          <w:color w:val="0E101A"/>
          <w:sz w:val="20"/>
          <w:szCs w:val="20"/>
          <w:lang w:val="en-US" w:eastAsia="en-US"/>
        </w:rPr>
        <w:fldChar w:fldCharType="end"/>
      </w:r>
      <w:r w:rsidRPr="003A4955">
        <w:rPr>
          <w:rFonts w:ascii="Cambria" w:eastAsiaTheme="minorHAnsi" w:hAnsi="Cambria"/>
          <w:color w:val="0E101A"/>
          <w:sz w:val="20"/>
          <w:szCs w:val="20"/>
          <w:lang w:val="en-US" w:eastAsia="en-US"/>
        </w:rPr>
        <w:t xml:space="preserve">. Third, the costs of consultation and survey through various consulting agencies and survey institutions </w:t>
      </w:r>
      <w:r w:rsidR="002D3A5C" w:rsidRPr="003A4955">
        <w:rPr>
          <w:rStyle w:val="FootnoteReference"/>
          <w:rFonts w:ascii="Cambria" w:eastAsiaTheme="minorHAnsi" w:hAnsi="Cambria"/>
          <w:color w:val="0E101A"/>
          <w:sz w:val="20"/>
          <w:szCs w:val="20"/>
          <w:lang w:val="en-US" w:eastAsia="en-US"/>
        </w:rPr>
        <w:fldChar w:fldCharType="begin" w:fldLock="1"/>
      </w:r>
      <w:r w:rsidR="00250F6C" w:rsidRPr="003A4955">
        <w:rPr>
          <w:rFonts w:ascii="Cambria" w:eastAsiaTheme="minorHAnsi" w:hAnsi="Cambria"/>
          <w:color w:val="0E101A"/>
          <w:sz w:val="20"/>
          <w:szCs w:val="20"/>
          <w:lang w:val="en-US" w:eastAsia="en-US"/>
        </w:rPr>
        <w:instrText>ADDIN CSL_CITATION {"citationItems":[{"id":"ITEM-1","itemData":{"DOI":"10.1080/14672715.2015.1082260","ISSN":"14726033","abstract":"The three articles in this themed collection investigate the interplay between political finance regimes and the quality of democracy in Southeast Asia. Andreas Ufen's piece on political finance in Malaysia and Singapore argues that the semi-authoritarian regimes in both states have blocked the reform of campaign and party funding regulations in order to keep their opposition in check. The article on Indonesia, authored by Marcus Mietzner, showcases the country's dysfunctional political finance system as a major hurdle toward further democratization. In their contribution on Thailand, Napisa Waitoolkiat and Paul Chambers show that weak political finance regulations have contributed significantly to the shallowness of Thai parties. Overall, the collection demonstrates that without meaningful political finance reforms, Southeast Asia's democratic stagnation is likely to persist for many years to come.","author":[{"dropping-particle":"","family":"Ufen","given":"Andreas","non-dropping-particle":"","parse-names":false,"suffix":""},{"dropping-particle":"","family":"Mietzner","given":"Marcus","non-dropping-particle":"","parse-names":false,"suffix":""}],"container-title":"Critical Asian Studies","id":"ITEM-1","issue":"4","issued":{"date-parts":[["2015"]]},"page":"558-563","publisher":"Taylor &amp; Francis","title":"Political Finance Regimes in Southeast Asia: Introduction","type":"article-journal","volume":"47"},"uris":["http://www.mendeley.com/documents/?uuid=9fa31c3f-7b77-4e57-8fbc-f9c72edf81a7"]}],"mendeley":{"formattedCitation":"(Ufen &amp; Mietzner, 2015)","manualFormatting":"(Ufen &amp; Mietzner, 2015, p. 558)","plainTextFormattedCitation":"(Ufen &amp; Mietzner, 2015)","previouslyFormattedCitation":"(Ufen &amp; Mietzner, 2015)"},"properties":{"noteIndex":0},"schema":"https://github.com/citation-style-language/schema/raw/master/csl-citation.json"}</w:instrText>
      </w:r>
      <w:r w:rsidR="002D3A5C" w:rsidRPr="003A4955">
        <w:rPr>
          <w:rStyle w:val="FootnoteReference"/>
          <w:rFonts w:ascii="Cambria" w:eastAsiaTheme="minorHAnsi" w:hAnsi="Cambria"/>
          <w:color w:val="0E101A"/>
          <w:sz w:val="20"/>
          <w:szCs w:val="20"/>
          <w:lang w:val="en-US" w:eastAsia="en-US"/>
        </w:rPr>
        <w:fldChar w:fldCharType="separate"/>
      </w:r>
      <w:r w:rsidR="002D3A5C" w:rsidRPr="003A4955">
        <w:rPr>
          <w:rFonts w:ascii="Cambria" w:eastAsiaTheme="minorHAnsi" w:hAnsi="Cambria"/>
          <w:noProof/>
          <w:color w:val="0E101A"/>
          <w:sz w:val="20"/>
          <w:szCs w:val="20"/>
          <w:lang w:val="en-US" w:eastAsia="en-US"/>
        </w:rPr>
        <w:t>(Ufen &amp; Mietzner, 2015, p. 558)</w:t>
      </w:r>
      <w:r w:rsidR="002D3A5C" w:rsidRPr="003A4955">
        <w:rPr>
          <w:rStyle w:val="FootnoteReference"/>
          <w:rFonts w:ascii="Cambria" w:eastAsiaTheme="minorHAnsi" w:hAnsi="Cambria"/>
          <w:color w:val="0E101A"/>
          <w:sz w:val="20"/>
          <w:szCs w:val="20"/>
          <w:lang w:val="en-US" w:eastAsia="en-US"/>
        </w:rPr>
        <w:fldChar w:fldCharType="end"/>
      </w:r>
      <w:r w:rsidRPr="003A4955">
        <w:rPr>
          <w:rFonts w:ascii="Cambria" w:eastAsiaTheme="minorHAnsi" w:hAnsi="Cambria"/>
          <w:color w:val="0E101A"/>
          <w:sz w:val="20"/>
          <w:szCs w:val="20"/>
          <w:lang w:val="en-US" w:eastAsia="en-US"/>
        </w:rPr>
        <w:t xml:space="preserve">. Fourth, massive </w:t>
      </w:r>
      <w:proofErr w:type="spellStart"/>
      <w:r w:rsidRPr="003A4955">
        <w:rPr>
          <w:rFonts w:ascii="Cambria" w:eastAsiaTheme="minorHAnsi" w:hAnsi="Cambria"/>
          <w:color w:val="0E101A"/>
          <w:sz w:val="20"/>
          <w:szCs w:val="20"/>
          <w:lang w:val="en-US" w:eastAsia="en-US"/>
        </w:rPr>
        <w:t>clientelistic</w:t>
      </w:r>
      <w:proofErr w:type="spellEnd"/>
      <w:r w:rsidRPr="003A4955">
        <w:rPr>
          <w:rFonts w:ascii="Cambria" w:eastAsiaTheme="minorHAnsi" w:hAnsi="Cambria"/>
          <w:color w:val="0E101A"/>
          <w:sz w:val="20"/>
          <w:szCs w:val="20"/>
          <w:lang w:val="en-US" w:eastAsia="en-US"/>
        </w:rPr>
        <w:t xml:space="preserve"> approach by regional h</w:t>
      </w:r>
      <w:r w:rsidR="00225D4B" w:rsidRPr="003A4955">
        <w:rPr>
          <w:rFonts w:ascii="Cambria" w:eastAsiaTheme="minorHAnsi" w:hAnsi="Cambria"/>
          <w:color w:val="0E101A"/>
          <w:sz w:val="20"/>
          <w:szCs w:val="20"/>
          <w:lang w:val="en-US" w:eastAsia="en-US"/>
        </w:rPr>
        <w:t>ead candidates includes bribery</w:t>
      </w:r>
      <w:r w:rsidRPr="003A4955">
        <w:rPr>
          <w:rFonts w:ascii="Cambria" w:eastAsiaTheme="minorHAnsi" w:hAnsi="Cambria"/>
          <w:color w:val="0E101A"/>
          <w:sz w:val="20"/>
          <w:szCs w:val="20"/>
          <w:lang w:val="en-US" w:eastAsia="en-US"/>
        </w:rPr>
        <w:t xml:space="preserve">, donations to the voters' pockets, vote-buying and others </w:t>
      </w:r>
      <w:r w:rsidR="002D3A5C" w:rsidRPr="003A4955">
        <w:rPr>
          <w:rStyle w:val="FootnoteReference"/>
          <w:rFonts w:ascii="Cambria" w:eastAsiaTheme="minorHAnsi" w:hAnsi="Cambria"/>
          <w:color w:val="0E101A"/>
          <w:sz w:val="20"/>
          <w:szCs w:val="20"/>
          <w:lang w:val="en-US" w:eastAsia="en-US"/>
        </w:rPr>
        <w:fldChar w:fldCharType="begin" w:fldLock="1"/>
      </w:r>
      <w:r w:rsidR="00250F6C" w:rsidRPr="003A4955">
        <w:rPr>
          <w:rFonts w:ascii="Cambria" w:eastAsiaTheme="minorHAnsi" w:hAnsi="Cambria"/>
          <w:color w:val="0E101A"/>
          <w:sz w:val="20"/>
          <w:szCs w:val="20"/>
          <w:lang w:val="en-US" w:eastAsia="en-US"/>
        </w:rPr>
        <w:instrText>ADDIN CSL_CITATION {"citationItems":[{"id":"ITEM-1","itemData":{"DOI":"10.32697/INTEGRITAS.V5I1.413","ISSN":"2615-7977","abstract":"How many voters sell their votes in Indonesia, and how effective is it? Elaborated from a wide range of survey methods —whether individual, observational, or derived from the list-experiment, the proportion of voters participating in vote-buying in the 2019 election was between 19,4% and 33,1%. This range is comparatively high by international standards, with Indonesia’s level of vote buying being the third largest in the world. Given that the list-experiment and the straight-forward survey questions result inconsistent findings, it can be concluded that vote buying is less likely to be stigmatized, and such practice has become a new normal during the election. This study also finds that Indonesia’s open-list proportional system shapes the supply-side of vote buying. Under such an electoral system, candidates are forced to compete against co-partisans for personal votes. And because, according to the open-list system, a seat (or seats) secured by a party must be allocated to that party’s candidates who obtained the most individual votes, candidates only need to win a small slice of the votes to defeat their co-partisans. To do so, they need to differentiate themselves from their party peers, including by buying votes. &amp;nbsp; Keywords: Vote Buying, Intra-Party Competition, Open-List Proportional System","author":[{"dropping-particle":"","family":"Muhtadi","given":"Burhanuddin","non-dropping-particle":"","parse-names":false,"suffix":""}],"container-title":"Integritas : Jurnal Antikorupsi","id":"ITEM-1","issue":"1","issued":{"date-parts":[["2019"]]},"page":"55-74","title":"Politik Uang dan New Normal dalam Pemilu Paska-Orde Baru","type":"article-journal","volume":"5"},"uris":["http://www.mendeley.com/documents/?uuid=ee7c825a-cdf1-4ffd-9b08-6df1b8770665"]}],"mendeley":{"formattedCitation":"(Muhtadi, 2019)","manualFormatting":"(Muhtadi, 2019, p. 60)","plainTextFormattedCitation":"(Muhtadi, 2019)","previouslyFormattedCitation":"(Muhtadi, 2019)"},"properties":{"noteIndex":0},"schema":"https://github.com/citation-style-language/schema/raw/master/csl-citation.json"}</w:instrText>
      </w:r>
      <w:r w:rsidR="002D3A5C" w:rsidRPr="003A4955">
        <w:rPr>
          <w:rStyle w:val="FootnoteReference"/>
          <w:rFonts w:ascii="Cambria" w:eastAsiaTheme="minorHAnsi" w:hAnsi="Cambria"/>
          <w:color w:val="0E101A"/>
          <w:sz w:val="20"/>
          <w:szCs w:val="20"/>
          <w:lang w:val="en-US" w:eastAsia="en-US"/>
        </w:rPr>
        <w:fldChar w:fldCharType="separate"/>
      </w:r>
      <w:r w:rsidR="002D3A5C" w:rsidRPr="003A4955">
        <w:rPr>
          <w:rFonts w:ascii="Cambria" w:eastAsiaTheme="minorHAnsi" w:hAnsi="Cambria"/>
          <w:noProof/>
          <w:color w:val="0E101A"/>
          <w:sz w:val="20"/>
          <w:szCs w:val="20"/>
          <w:lang w:val="en-US" w:eastAsia="en-US"/>
        </w:rPr>
        <w:t>(Muhtadi, 2019, p. 60)</w:t>
      </w:r>
      <w:r w:rsidR="002D3A5C" w:rsidRPr="003A4955">
        <w:rPr>
          <w:rStyle w:val="FootnoteReference"/>
          <w:rFonts w:ascii="Cambria" w:eastAsiaTheme="minorHAnsi" w:hAnsi="Cambria"/>
          <w:color w:val="0E101A"/>
          <w:sz w:val="20"/>
          <w:szCs w:val="20"/>
          <w:lang w:val="en-US" w:eastAsia="en-US"/>
        </w:rPr>
        <w:fldChar w:fldCharType="end"/>
      </w:r>
      <w:r w:rsidRPr="003A4955">
        <w:rPr>
          <w:rFonts w:ascii="Cambria" w:eastAsiaTheme="minorHAnsi" w:hAnsi="Cambria"/>
          <w:color w:val="0E101A"/>
          <w:sz w:val="20"/>
          <w:szCs w:val="20"/>
          <w:lang w:val="en-US" w:eastAsia="en-US"/>
        </w:rPr>
        <w:t xml:space="preserve"> These various activities indicate that the high cost of politics has become a complicated issue every election.</w:t>
      </w:r>
    </w:p>
    <w:p w14:paraId="6CD49EB0" w14:textId="6F0D11D6" w:rsidR="0076598C" w:rsidRPr="003A4955" w:rsidRDefault="0076598C" w:rsidP="0076598C">
      <w:pPr>
        <w:pStyle w:val="ListParagraph"/>
        <w:numPr>
          <w:ilvl w:val="0"/>
          <w:numId w:val="6"/>
        </w:numPr>
        <w:tabs>
          <w:tab w:val="left" w:pos="426"/>
        </w:tabs>
        <w:ind w:left="0" w:firstLine="426"/>
        <w:rPr>
          <w:rFonts w:ascii="Cambria" w:hAnsi="Cambria"/>
          <w:sz w:val="20"/>
          <w:szCs w:val="20"/>
          <w:lang w:val="en-US"/>
        </w:rPr>
      </w:pPr>
      <w:r w:rsidRPr="003A4955">
        <w:rPr>
          <w:rFonts w:ascii="Cambria" w:eastAsiaTheme="minorHAnsi" w:hAnsi="Cambria"/>
          <w:color w:val="0E101A"/>
          <w:sz w:val="20"/>
          <w:szCs w:val="20"/>
          <w:lang w:val="en-US" w:eastAsia="en-US"/>
        </w:rPr>
        <w:t xml:space="preserve">At the same time, there is a tendency for the strengthening of pragmatism of regional head </w:t>
      </w:r>
      <w:r w:rsidRPr="003A4955">
        <w:rPr>
          <w:rFonts w:ascii="Cambria" w:eastAsiaTheme="minorHAnsi" w:hAnsi="Cambria"/>
          <w:color w:val="0E101A"/>
          <w:sz w:val="20"/>
          <w:szCs w:val="20"/>
          <w:lang w:val="en-US" w:eastAsia="en-US"/>
        </w:rPr>
        <w:lastRenderedPageBreak/>
        <w:t xml:space="preserve">candidates to conduct money politics. From research on the theme of money politics in the 2014 elections held by the Australian National University in collaboration with the University of </w:t>
      </w:r>
      <w:proofErr w:type="spellStart"/>
      <w:r w:rsidRPr="003A4955">
        <w:rPr>
          <w:rFonts w:ascii="Cambria" w:eastAsiaTheme="minorHAnsi" w:hAnsi="Cambria"/>
          <w:color w:val="0E101A"/>
          <w:sz w:val="20"/>
          <w:szCs w:val="20"/>
          <w:lang w:val="en-US" w:eastAsia="en-US"/>
        </w:rPr>
        <w:t>Gadjah</w:t>
      </w:r>
      <w:proofErr w:type="spellEnd"/>
      <w:r w:rsidRPr="003A4955">
        <w:rPr>
          <w:rFonts w:ascii="Cambria" w:eastAsiaTheme="minorHAnsi" w:hAnsi="Cambria"/>
          <w:color w:val="0E101A"/>
          <w:sz w:val="20"/>
          <w:szCs w:val="20"/>
          <w:lang w:val="en-US" w:eastAsia="en-US"/>
        </w:rPr>
        <w:t xml:space="preserve"> </w:t>
      </w:r>
      <w:proofErr w:type="spellStart"/>
      <w:r w:rsidRPr="003A4955">
        <w:rPr>
          <w:rFonts w:ascii="Cambria" w:eastAsiaTheme="minorHAnsi" w:hAnsi="Cambria"/>
          <w:color w:val="0E101A"/>
          <w:sz w:val="20"/>
          <w:szCs w:val="20"/>
          <w:lang w:val="en-US" w:eastAsia="en-US"/>
        </w:rPr>
        <w:t>Mada</w:t>
      </w:r>
      <w:proofErr w:type="spellEnd"/>
      <w:r w:rsidRPr="003A4955">
        <w:rPr>
          <w:rFonts w:ascii="Cambria" w:eastAsiaTheme="minorHAnsi" w:hAnsi="Cambria"/>
          <w:color w:val="0E101A"/>
          <w:sz w:val="20"/>
          <w:szCs w:val="20"/>
          <w:lang w:val="en-US" w:eastAsia="en-US"/>
        </w:rPr>
        <w:t xml:space="preserve"> showed that most </w:t>
      </w:r>
      <w:r w:rsidR="00DF6D09">
        <w:rPr>
          <w:rFonts w:ascii="Cambria" w:eastAsiaTheme="minorHAnsi" w:hAnsi="Cambria"/>
          <w:color w:val="0E101A"/>
          <w:sz w:val="20"/>
          <w:szCs w:val="20"/>
          <w:lang w:val="en-US" w:eastAsia="en-US"/>
        </w:rPr>
        <w:t>head regions</w:t>
      </w:r>
      <w:r w:rsidRPr="003A4955">
        <w:rPr>
          <w:rFonts w:ascii="Cambria" w:eastAsiaTheme="minorHAnsi" w:hAnsi="Cambria"/>
          <w:color w:val="0E101A"/>
          <w:sz w:val="20"/>
          <w:szCs w:val="20"/>
          <w:lang w:val="en-US" w:eastAsia="en-US"/>
        </w:rPr>
        <w:t xml:space="preserve"> candidates considered it reasonable to practice bribery to voters in order to win the elections </w:t>
      </w:r>
      <w:r w:rsidR="002D3A5C" w:rsidRPr="003A4955">
        <w:rPr>
          <w:rStyle w:val="FootnoteReference"/>
          <w:rFonts w:ascii="Cambria" w:eastAsiaTheme="minorHAnsi" w:hAnsi="Cambria"/>
          <w:color w:val="0E101A"/>
          <w:sz w:val="20"/>
          <w:szCs w:val="20"/>
          <w:lang w:val="en-US" w:eastAsia="en-US"/>
        </w:rPr>
        <w:fldChar w:fldCharType="begin" w:fldLock="1"/>
      </w:r>
      <w:r w:rsidR="00250F6C" w:rsidRPr="003A4955">
        <w:rPr>
          <w:rFonts w:ascii="Cambria" w:eastAsiaTheme="minorHAnsi" w:hAnsi="Cambria"/>
          <w:color w:val="0E101A"/>
          <w:sz w:val="20"/>
          <w:szCs w:val="20"/>
          <w:lang w:val="en-US" w:eastAsia="en-US"/>
        </w:rPr>
        <w:instrText>ADDIN CSL_CITATION {"citationItems":[{"id":"ITEM-1","itemData":{"ISBN":"9786027196209","author":[{"dropping-particle":"","family":"Sukmajati","given":"Mada","non-dropping-particle":"","parse-names":false,"suffix":""},{"dropping-particle":"","family":"Aspinal","given":"Edward E","non-dropping-particle":"","parse-names":false,"suffix":""}],"container-title":"Polgov: Yogyakarta","id":"ITEM-1","issued":{"date-parts":[["2014"]]},"title":"Politik Uang di Indonesia","type":"book"},"uris":["http://www.mendeley.com/documents/?uuid=0d93ec47-fb0e-4c63-9a0f-59fc566cfd0c"]}],"mendeley":{"formattedCitation":"(Sukmajati &amp; Aspinal, 2014)","manualFormatting":"(Sukmajati &amp; Aspinall, 2014, p. 4)","plainTextFormattedCitation":"(Sukmajati &amp; Aspinal, 2014)","previouslyFormattedCitation":"(Sukmajati &amp; Aspinal, 2014)"},"properties":{"noteIndex":0},"schema":"https://github.com/citation-style-language/schema/raw/master/csl-citation.json"}</w:instrText>
      </w:r>
      <w:r w:rsidR="002D3A5C" w:rsidRPr="003A4955">
        <w:rPr>
          <w:rStyle w:val="FootnoteReference"/>
          <w:rFonts w:ascii="Cambria" w:eastAsiaTheme="minorHAnsi" w:hAnsi="Cambria"/>
          <w:color w:val="0E101A"/>
          <w:sz w:val="20"/>
          <w:szCs w:val="20"/>
          <w:lang w:val="en-US" w:eastAsia="en-US"/>
        </w:rPr>
        <w:fldChar w:fldCharType="separate"/>
      </w:r>
      <w:r w:rsidR="002D3A5C" w:rsidRPr="003A4955">
        <w:rPr>
          <w:rFonts w:ascii="Cambria" w:eastAsiaTheme="minorHAnsi" w:hAnsi="Cambria"/>
          <w:noProof/>
          <w:color w:val="0E101A"/>
          <w:sz w:val="20"/>
          <w:szCs w:val="20"/>
          <w:lang w:val="en-US" w:eastAsia="en-US"/>
        </w:rPr>
        <w:t>(Sukmajati &amp; Aspinall, 2014, p. 4)</w:t>
      </w:r>
      <w:r w:rsidR="002D3A5C" w:rsidRPr="003A4955">
        <w:rPr>
          <w:rStyle w:val="FootnoteReference"/>
          <w:rFonts w:ascii="Cambria" w:eastAsiaTheme="minorHAnsi" w:hAnsi="Cambria"/>
          <w:color w:val="0E101A"/>
          <w:sz w:val="20"/>
          <w:szCs w:val="20"/>
          <w:lang w:val="en-US" w:eastAsia="en-US"/>
        </w:rPr>
        <w:fldChar w:fldCharType="end"/>
      </w:r>
      <w:r w:rsidRPr="003A4955">
        <w:rPr>
          <w:rFonts w:ascii="Cambria" w:eastAsiaTheme="minorHAnsi" w:hAnsi="Cambria"/>
          <w:color w:val="0E101A"/>
          <w:sz w:val="20"/>
          <w:szCs w:val="20"/>
          <w:lang w:val="en-US" w:eastAsia="en-US"/>
        </w:rPr>
        <w:t xml:space="preserve"> reflects the dominance of money in each stage of the local elections, a sign of the birth of a political recruitment system that is only procedural-majoritarian </w:t>
      </w:r>
      <w:r w:rsidR="002D3A5C" w:rsidRPr="003A4955">
        <w:rPr>
          <w:rStyle w:val="FootnoteReference"/>
          <w:rFonts w:ascii="Cambria" w:eastAsiaTheme="minorHAnsi" w:hAnsi="Cambria"/>
          <w:color w:val="0E101A"/>
          <w:sz w:val="20"/>
          <w:szCs w:val="20"/>
          <w:lang w:val="en-US" w:eastAsia="en-US"/>
        </w:rPr>
        <w:fldChar w:fldCharType="begin" w:fldLock="1"/>
      </w:r>
      <w:r w:rsidR="00250F6C" w:rsidRPr="003A4955">
        <w:rPr>
          <w:rFonts w:ascii="Cambria" w:eastAsiaTheme="minorHAnsi" w:hAnsi="Cambria"/>
          <w:color w:val="0E101A"/>
          <w:sz w:val="20"/>
          <w:szCs w:val="20"/>
          <w:lang w:val="en-US" w:eastAsia="en-US"/>
        </w:rPr>
        <w:instrText>ADDIN CSL_CITATION {"citationItems":[{"id":"ITEM-1","itemData":{"DOI":"10.1080/09512748.2017.1306578","ISSN":"14701332","abstract":"Few countries have been burdened with such great expectations as Indonesia and have failed to meet them in the ways expected. Economists have persistently predicted that Indonesia could be an economic giant in the region, challenging the state-led economies of Northeast Asia on the basis of free market policies. After the fall of Soeharto in 1998, pluralist political scientists saw Indonesia as a shining light for democratic transition. More recently, Indonesia has been hailed as a model for how democracy might work in a Muslim-majority country. Yet, we are still waiting for a new economic giant to emerge while democracy has not been able to resolve growing concentration of power and wealth in Indonesian society or to stem growing social resentment. Reactionary Islamic populism has often threatened Indonesia's reputation for religious moderation. Why have so many analysts had such great expectations of Indonesia and how have they explained the seeming disappointments? We propose that the institutions of markets and democracy are not a good starting point for explaining things. The problem lies in the way economic and social power is constructed and in the interests of powerful oligarchies that continue to dominate the political and economic landscape.","author":[{"dropping-particle":"","family":"Robison","given":"Richard","non-dropping-particle":"","parse-names":false,"suffix":""},{"dropping-particle":"","family":"Hadiz","given":"Vedi R.","non-dropping-particle":"","parse-names":false,"suffix":""}],"container-title":"Pacific Review","id":"ITEM-1","issue":"6","issued":{"date-parts":[["2017"]]},"page":"895-909","publisher":"Taylor &amp; Francis","title":"Indonesia: a tale of misplaced expectations","type":"article-journal","volume":"30"},"uris":["http://www.mendeley.com/documents/?uuid=6d127026-bee2-4b5d-b959-8a042be3bd68"]}],"mendeley":{"formattedCitation":"(Robison &amp; Hadiz, 2017)","manualFormatting":"(Robison &amp; Hadiz, 2017, p. 34)","plainTextFormattedCitation":"(Robison &amp; Hadiz, 2017)","previouslyFormattedCitation":"(Robison &amp; Hadiz, 2017)"},"properties":{"noteIndex":0},"schema":"https://github.com/citation-style-language/schema/raw/master/csl-citation.json"}</w:instrText>
      </w:r>
      <w:r w:rsidR="002D3A5C" w:rsidRPr="003A4955">
        <w:rPr>
          <w:rStyle w:val="FootnoteReference"/>
          <w:rFonts w:ascii="Cambria" w:eastAsiaTheme="minorHAnsi" w:hAnsi="Cambria"/>
          <w:color w:val="0E101A"/>
          <w:sz w:val="20"/>
          <w:szCs w:val="20"/>
          <w:lang w:val="en-US" w:eastAsia="en-US"/>
        </w:rPr>
        <w:fldChar w:fldCharType="separate"/>
      </w:r>
      <w:r w:rsidR="002D3A5C" w:rsidRPr="003A4955">
        <w:rPr>
          <w:rFonts w:ascii="Cambria" w:eastAsiaTheme="minorHAnsi" w:hAnsi="Cambria"/>
          <w:noProof/>
          <w:color w:val="0E101A"/>
          <w:sz w:val="20"/>
          <w:szCs w:val="20"/>
          <w:lang w:val="en-US" w:eastAsia="en-US"/>
        </w:rPr>
        <w:t>(Robison &amp; Hadiz, 2017, p. 34)</w:t>
      </w:r>
      <w:r w:rsidR="002D3A5C" w:rsidRPr="003A4955">
        <w:rPr>
          <w:rStyle w:val="FootnoteReference"/>
          <w:rFonts w:ascii="Cambria" w:eastAsiaTheme="minorHAnsi" w:hAnsi="Cambria"/>
          <w:color w:val="0E101A"/>
          <w:sz w:val="20"/>
          <w:szCs w:val="20"/>
          <w:lang w:val="en-US" w:eastAsia="en-US"/>
        </w:rPr>
        <w:fldChar w:fldCharType="end"/>
      </w:r>
      <w:r w:rsidRPr="003A4955">
        <w:rPr>
          <w:rFonts w:ascii="Cambria" w:eastAsiaTheme="minorHAnsi" w:hAnsi="Cambria"/>
          <w:color w:val="0E101A"/>
          <w:sz w:val="20"/>
          <w:szCs w:val="20"/>
          <w:lang w:val="en-US" w:eastAsia="en-US"/>
        </w:rPr>
        <w:t>.</w:t>
      </w:r>
    </w:p>
    <w:p w14:paraId="61071FAB" w14:textId="5173E030" w:rsidR="0076598C" w:rsidRPr="003A4955" w:rsidRDefault="0076598C" w:rsidP="0076598C">
      <w:pPr>
        <w:pStyle w:val="ListParagraph"/>
        <w:numPr>
          <w:ilvl w:val="0"/>
          <w:numId w:val="6"/>
        </w:numPr>
        <w:tabs>
          <w:tab w:val="left" w:pos="426"/>
        </w:tabs>
        <w:ind w:left="0" w:firstLine="426"/>
        <w:rPr>
          <w:rFonts w:ascii="Cambria" w:hAnsi="Cambria"/>
          <w:sz w:val="20"/>
          <w:szCs w:val="20"/>
          <w:lang w:val="en-US"/>
        </w:rPr>
      </w:pPr>
      <w:r w:rsidRPr="003A4955">
        <w:rPr>
          <w:rFonts w:ascii="Cambria" w:eastAsiaTheme="minorHAnsi" w:hAnsi="Cambria"/>
          <w:color w:val="0E101A"/>
          <w:sz w:val="20"/>
          <w:szCs w:val="20"/>
          <w:lang w:val="en-US" w:eastAsia="en-US"/>
        </w:rPr>
        <w:t xml:space="preserve">No doubt anyone who wants to achieve the position of the </w:t>
      </w:r>
      <w:r w:rsidR="00DF6D09">
        <w:rPr>
          <w:rFonts w:ascii="Cambria" w:eastAsiaTheme="minorHAnsi" w:hAnsi="Cambria"/>
          <w:color w:val="0E101A"/>
          <w:sz w:val="20"/>
          <w:szCs w:val="20"/>
          <w:lang w:val="en-US" w:eastAsia="en-US"/>
        </w:rPr>
        <w:t>head regions</w:t>
      </w:r>
      <w:r w:rsidRPr="003A4955">
        <w:rPr>
          <w:rFonts w:ascii="Cambria" w:eastAsiaTheme="minorHAnsi" w:hAnsi="Cambria"/>
          <w:color w:val="0E101A"/>
          <w:sz w:val="20"/>
          <w:szCs w:val="20"/>
          <w:lang w:val="en-US" w:eastAsia="en-US"/>
        </w:rPr>
        <w:t xml:space="preserve"> </w:t>
      </w:r>
      <w:r w:rsidR="00DF6D09">
        <w:rPr>
          <w:rFonts w:ascii="Cambria" w:eastAsiaTheme="minorHAnsi" w:hAnsi="Cambria"/>
          <w:color w:val="0E101A"/>
          <w:sz w:val="20"/>
          <w:szCs w:val="20"/>
          <w:lang w:val="en-US" w:eastAsia="en-US"/>
        </w:rPr>
        <w:t>are</w:t>
      </w:r>
      <w:r w:rsidRPr="003A4955">
        <w:rPr>
          <w:rFonts w:ascii="Cambria" w:eastAsiaTheme="minorHAnsi" w:hAnsi="Cambria"/>
          <w:color w:val="0E101A"/>
          <w:sz w:val="20"/>
          <w:szCs w:val="20"/>
          <w:lang w:val="en-US" w:eastAsia="en-US"/>
        </w:rPr>
        <w:t xml:space="preserve"> required to have huge capital. The capital should be used for various political activities, including building relationships with money-based voters. Not surprisingly, when a candidate wins the election, the interest in returning campaign capital is confirmed through an oligarchic power</w:t>
      </w:r>
      <w:r w:rsidR="009F31F0" w:rsidRPr="003A4955">
        <w:rPr>
          <w:rFonts w:ascii="Cambria" w:eastAsiaTheme="minorHAnsi" w:hAnsi="Cambria"/>
          <w:color w:val="0E101A"/>
          <w:sz w:val="20"/>
          <w:szCs w:val="20"/>
          <w:lang w:val="en-US" w:eastAsia="en-US"/>
        </w:rPr>
        <w:t xml:space="preserve"> </w:t>
      </w:r>
      <w:r w:rsidR="002D3A5C" w:rsidRPr="003A4955">
        <w:rPr>
          <w:rStyle w:val="FootnoteReference"/>
          <w:rFonts w:ascii="Cambria" w:eastAsiaTheme="minorHAnsi" w:hAnsi="Cambria"/>
          <w:color w:val="0E101A"/>
          <w:sz w:val="20"/>
          <w:szCs w:val="20"/>
          <w:lang w:val="en-US" w:eastAsia="en-US"/>
        </w:rPr>
        <w:fldChar w:fldCharType="begin" w:fldLock="1"/>
      </w:r>
      <w:r w:rsidR="00250F6C" w:rsidRPr="003A4955">
        <w:rPr>
          <w:rFonts w:ascii="Cambria" w:eastAsiaTheme="minorHAnsi" w:hAnsi="Cambria"/>
          <w:color w:val="0E101A"/>
          <w:sz w:val="20"/>
          <w:szCs w:val="20"/>
          <w:lang w:val="en-US" w:eastAsia="en-US"/>
        </w:rPr>
        <w:instrText>ADDIN CSL_CITATION {"citationItems":[{"id":"ITEM-1","itemData":{"DOI":"10.1017/CBO9780511793806","ISBN":"9780511793806","ISSN":"1853-1970","abstract":"For centuries, oligarchs were viewed as empowered by wealth, an idea muddled by elite theory early in the twentieth century. The common thread for oligarchs across history is that wealth defines them, empowers them and inherently exposes them to threats. The existential motive of all oligarchs is wealth defense. How they respond varies with the threats they confront, including how directly involved they are in supplying the coercion underlying all property claims and whether they act separately or collectively. These variations yield four types of oligarchy: Warring, ruling, sultanistic and civil. Moreover, the rule of law problem in many societies is a matter of taming oligarchs. Cases studied in this book include the United States, ancient Athens and Rome, Indonesia, the Philippines, Singapore, medieval Venice and Siena, mafia commissions in the United States and Italy, feuding Appalachian families and early chiefs cum oligarchs dating from 2300 BCE.","author":[{"dropping-particle":"","family":"Winters","given":"Jeffrey A.","non-dropping-particle":"","parse-names":false,"suffix":""}],"container-title":"Oligarchy","id":"ITEM-1","issued":{"date-parts":[["2011"]]},"title":"Oligarchy","type":"book"},"uris":["http://www.mendeley.com/documents/?uuid=a4c33ac6-e949-4020-89aa-a0e68e9f5fe8"]}],"mendeley":{"formattedCitation":"(Winters, 2011)","plainTextFormattedCitation":"(Winters, 2011)","previouslyFormattedCitation":"(Winters, 2011)"},"properties":{"noteIndex":0},"schema":"https://github.com/citation-style-language/schema/raw/master/csl-citation.json"}</w:instrText>
      </w:r>
      <w:r w:rsidR="002D3A5C" w:rsidRPr="003A4955">
        <w:rPr>
          <w:rStyle w:val="FootnoteReference"/>
          <w:rFonts w:ascii="Cambria" w:eastAsiaTheme="minorHAnsi" w:hAnsi="Cambria"/>
          <w:color w:val="0E101A"/>
          <w:sz w:val="20"/>
          <w:szCs w:val="20"/>
          <w:lang w:val="en-US" w:eastAsia="en-US"/>
        </w:rPr>
        <w:fldChar w:fldCharType="separate"/>
      </w:r>
      <w:r w:rsidR="002D3A5C" w:rsidRPr="003A4955">
        <w:rPr>
          <w:rFonts w:ascii="Cambria" w:eastAsiaTheme="minorHAnsi" w:hAnsi="Cambria"/>
          <w:noProof/>
          <w:color w:val="0E101A"/>
          <w:sz w:val="20"/>
          <w:szCs w:val="20"/>
          <w:lang w:val="en-US" w:eastAsia="en-US"/>
        </w:rPr>
        <w:t>(Winters, 2011)</w:t>
      </w:r>
      <w:r w:rsidR="002D3A5C" w:rsidRPr="003A4955">
        <w:rPr>
          <w:rStyle w:val="FootnoteReference"/>
          <w:rFonts w:ascii="Cambria" w:eastAsiaTheme="minorHAnsi" w:hAnsi="Cambria"/>
          <w:color w:val="0E101A"/>
          <w:sz w:val="20"/>
          <w:szCs w:val="20"/>
          <w:lang w:val="en-US" w:eastAsia="en-US"/>
        </w:rPr>
        <w:fldChar w:fldCharType="end"/>
      </w:r>
      <w:r w:rsidRPr="003A4955">
        <w:rPr>
          <w:rFonts w:ascii="Cambria" w:eastAsiaTheme="minorHAnsi" w:hAnsi="Cambria"/>
          <w:color w:val="0E101A"/>
          <w:sz w:val="20"/>
          <w:szCs w:val="20"/>
          <w:lang w:val="en-US" w:eastAsia="en-US"/>
        </w:rPr>
        <w:t xml:space="preserve">. Based on this phenomenon, there is a desire from many parties to reform the </w:t>
      </w:r>
      <w:proofErr w:type="spellStart"/>
      <w:r w:rsidRPr="003A4955">
        <w:rPr>
          <w:rFonts w:ascii="Cambria" w:eastAsiaTheme="minorHAnsi" w:hAnsi="Cambria"/>
          <w:color w:val="0E101A"/>
          <w:sz w:val="20"/>
          <w:szCs w:val="20"/>
          <w:lang w:val="en-US" w:eastAsia="en-US"/>
        </w:rPr>
        <w:t>Pilkada</w:t>
      </w:r>
      <w:proofErr w:type="spellEnd"/>
      <w:r w:rsidRPr="003A4955">
        <w:rPr>
          <w:rFonts w:ascii="Cambria" w:eastAsiaTheme="minorHAnsi" w:hAnsi="Cambria"/>
          <w:color w:val="0E101A"/>
          <w:sz w:val="20"/>
          <w:szCs w:val="20"/>
          <w:lang w:val="en-US" w:eastAsia="en-US"/>
        </w:rPr>
        <w:t xml:space="preserve"> financing system to prevent the massive practice of money politics.</w:t>
      </w:r>
    </w:p>
    <w:p w14:paraId="211D9A10" w14:textId="10FF0ADE" w:rsidR="0076598C" w:rsidRPr="003A4955" w:rsidRDefault="0076598C" w:rsidP="0076598C">
      <w:pPr>
        <w:pStyle w:val="ListParagraph"/>
        <w:numPr>
          <w:ilvl w:val="0"/>
          <w:numId w:val="6"/>
        </w:numPr>
        <w:tabs>
          <w:tab w:val="left" w:pos="426"/>
        </w:tabs>
        <w:ind w:left="0" w:firstLine="426"/>
        <w:rPr>
          <w:rFonts w:ascii="Cambria" w:hAnsi="Cambria"/>
          <w:sz w:val="20"/>
          <w:szCs w:val="20"/>
          <w:lang w:val="en-US"/>
        </w:rPr>
      </w:pPr>
      <w:r w:rsidRPr="003A4955">
        <w:rPr>
          <w:rFonts w:ascii="Cambria" w:eastAsiaTheme="minorHAnsi" w:hAnsi="Cambria"/>
          <w:color w:val="0E101A"/>
          <w:sz w:val="20"/>
          <w:szCs w:val="20"/>
          <w:lang w:val="en-US" w:eastAsia="en-US"/>
        </w:rPr>
        <w:t xml:space="preserve">If we reflect the experience in many countries, the arrangement of candidate funding in elections (including local elections) is not a new thing to do. Based on research conducted by </w:t>
      </w:r>
      <w:proofErr w:type="spellStart"/>
      <w:r w:rsidRPr="003A4955">
        <w:rPr>
          <w:rFonts w:ascii="Cambria" w:eastAsiaTheme="minorHAnsi" w:hAnsi="Cambria"/>
          <w:color w:val="0E101A"/>
          <w:sz w:val="20"/>
          <w:szCs w:val="20"/>
          <w:lang w:val="en-US" w:eastAsia="en-US"/>
        </w:rPr>
        <w:t>Walecki</w:t>
      </w:r>
      <w:proofErr w:type="spellEnd"/>
      <w:r w:rsidRPr="003A4955">
        <w:rPr>
          <w:rFonts w:ascii="Cambria" w:eastAsiaTheme="minorHAnsi" w:hAnsi="Cambria"/>
          <w:color w:val="0E101A"/>
          <w:sz w:val="20"/>
          <w:szCs w:val="20"/>
          <w:lang w:val="en-US" w:eastAsia="en-US"/>
        </w:rPr>
        <w:t xml:space="preserve"> in 60 countries, 25 countries have specific regulations governing campaign finance restrictions such as Britain, Italy, France, Canada, Spain and New Zealand (</w:t>
      </w:r>
      <w:proofErr w:type="spellStart"/>
      <w:r w:rsidRPr="003A4955">
        <w:rPr>
          <w:rFonts w:ascii="Cambria" w:eastAsiaTheme="minorHAnsi" w:hAnsi="Cambria"/>
          <w:color w:val="0E101A"/>
          <w:sz w:val="20"/>
          <w:szCs w:val="20"/>
          <w:lang w:val="en-US" w:eastAsia="en-US"/>
        </w:rPr>
        <w:t>Walecki</w:t>
      </w:r>
      <w:proofErr w:type="spellEnd"/>
      <w:r w:rsidRPr="003A4955">
        <w:rPr>
          <w:rFonts w:ascii="Cambria" w:eastAsiaTheme="minorHAnsi" w:hAnsi="Cambria"/>
          <w:color w:val="0E101A"/>
          <w:sz w:val="20"/>
          <w:szCs w:val="20"/>
          <w:lang w:val="en-US" w:eastAsia="en-US"/>
        </w:rPr>
        <w:t xml:space="preserve">, 2007, p. 3). The same thing also </w:t>
      </w:r>
      <w:r w:rsidRPr="003A4955">
        <w:rPr>
          <w:rFonts w:ascii="Cambria" w:eastAsiaTheme="minorHAnsi" w:hAnsi="Cambria"/>
          <w:color w:val="0E101A"/>
          <w:sz w:val="20"/>
          <w:szCs w:val="20"/>
          <w:lang w:val="en-US" w:eastAsia="en-US"/>
        </w:rPr>
        <w:lastRenderedPageBreak/>
        <w:t>happens in the Organization for Economic Cooperation and Development (OECD) countries where two-thirds of member countries already have regulations regarding the limits on campaign costs for parties or candidates (Speck</w:t>
      </w:r>
      <w:r w:rsidR="00F03D4E">
        <w:rPr>
          <w:rFonts w:ascii="Cambria" w:eastAsiaTheme="minorHAnsi" w:hAnsi="Cambria"/>
          <w:color w:val="0E101A"/>
          <w:sz w:val="20"/>
          <w:szCs w:val="20"/>
          <w:lang w:val="en-US" w:eastAsia="en-US"/>
        </w:rPr>
        <w:t xml:space="preserve"> &amp; </w:t>
      </w:r>
      <w:proofErr w:type="spellStart"/>
      <w:r w:rsidR="00F03D4E">
        <w:rPr>
          <w:rFonts w:ascii="Cambria" w:eastAsiaTheme="minorHAnsi" w:hAnsi="Cambria"/>
          <w:color w:val="0E101A"/>
          <w:sz w:val="20"/>
          <w:szCs w:val="20"/>
          <w:lang w:val="en-US" w:eastAsia="en-US"/>
        </w:rPr>
        <w:t>Polabe</w:t>
      </w:r>
      <w:proofErr w:type="spellEnd"/>
      <w:r w:rsidRPr="003A4955">
        <w:rPr>
          <w:rFonts w:ascii="Cambria" w:eastAsiaTheme="minorHAnsi" w:hAnsi="Cambria"/>
          <w:color w:val="0E101A"/>
          <w:sz w:val="20"/>
          <w:szCs w:val="20"/>
          <w:lang w:val="en-US" w:eastAsia="en-US"/>
        </w:rPr>
        <w:t>, 2013, p. 16). In general, the improvement of candidates' financing rules in elections is focused on the obligation to inform the source of donations, limit campaign contributions and allotment of campaign expenditures.</w:t>
      </w:r>
    </w:p>
    <w:p w14:paraId="2C196C39" w14:textId="77777777" w:rsidR="0076598C" w:rsidRPr="003A4955" w:rsidRDefault="0076598C" w:rsidP="0076598C">
      <w:pPr>
        <w:pStyle w:val="ListParagraph"/>
        <w:numPr>
          <w:ilvl w:val="0"/>
          <w:numId w:val="6"/>
        </w:numPr>
        <w:tabs>
          <w:tab w:val="left" w:pos="426"/>
        </w:tabs>
        <w:ind w:left="0" w:firstLine="426"/>
        <w:rPr>
          <w:rFonts w:ascii="Cambria" w:hAnsi="Cambria"/>
          <w:sz w:val="20"/>
          <w:szCs w:val="20"/>
          <w:lang w:val="en-US"/>
        </w:rPr>
      </w:pPr>
      <w:r w:rsidRPr="003A4955">
        <w:rPr>
          <w:rFonts w:ascii="Cambria" w:eastAsiaTheme="minorHAnsi" w:hAnsi="Cambria"/>
          <w:color w:val="0E101A"/>
          <w:sz w:val="20"/>
          <w:szCs w:val="20"/>
          <w:lang w:val="en-US" w:eastAsia="en-US"/>
        </w:rPr>
        <w:t xml:space="preserve">In the Indonesian context, the campaign financing arrangements in the elections have undergone several revisions. Based on Law Number 8 of 2015 concerning Amendment to Law Number 1 of 2015 concerning Establishment of Government Regulations in Lieu of Law Number 1 of 2014 concerning Election of Governors, Regents and Mayors Into Act, has specifically regulated campaign finance issues such as article 74 paragraph (5) concerning limits on contributions allowed by prospective regional heads, and article 75 paragraph (1) concerning financial reporting mechanisms. The regulations of local elections could also found in the Law Number 10 of 2016, </w:t>
      </w:r>
      <w:proofErr w:type="gramStart"/>
      <w:r w:rsidRPr="003A4955">
        <w:rPr>
          <w:rFonts w:ascii="Cambria" w:eastAsiaTheme="minorHAnsi" w:hAnsi="Cambria"/>
          <w:color w:val="0E101A"/>
          <w:sz w:val="20"/>
          <w:szCs w:val="20"/>
          <w:lang w:val="en-US" w:eastAsia="en-US"/>
        </w:rPr>
        <w:t>such as article 73 paragraph</w:t>
      </w:r>
      <w:proofErr w:type="gramEnd"/>
      <w:r w:rsidRPr="003A4955">
        <w:rPr>
          <w:rFonts w:ascii="Cambria" w:eastAsiaTheme="minorHAnsi" w:hAnsi="Cambria"/>
          <w:color w:val="0E101A"/>
          <w:sz w:val="20"/>
          <w:szCs w:val="20"/>
          <w:lang w:val="en-US" w:eastAsia="en-US"/>
        </w:rPr>
        <w:t xml:space="preserve"> (1) the prohibition of promising and/ or giving money or other material to influence Voters is clearly stated. This is also strengthened by other laws namely Law No. 7 of 2017 article 280 which contains provisions on the prohibition for implementers, participants, and campaign teams to promise or give other material money to voter campaign participants.</w:t>
      </w:r>
    </w:p>
    <w:p w14:paraId="55782F90" w14:textId="7CB45DB1" w:rsidR="0076598C" w:rsidRPr="003A4955" w:rsidRDefault="0076598C" w:rsidP="0076598C">
      <w:pPr>
        <w:pStyle w:val="ListParagraph"/>
        <w:numPr>
          <w:ilvl w:val="0"/>
          <w:numId w:val="6"/>
        </w:numPr>
        <w:tabs>
          <w:tab w:val="left" w:pos="426"/>
        </w:tabs>
        <w:ind w:left="0" w:firstLine="426"/>
        <w:rPr>
          <w:rFonts w:ascii="Cambria" w:hAnsi="Cambria"/>
          <w:sz w:val="20"/>
          <w:szCs w:val="20"/>
          <w:lang w:val="en-US"/>
        </w:rPr>
      </w:pPr>
      <w:r w:rsidRPr="003A4955">
        <w:rPr>
          <w:rFonts w:ascii="Cambria" w:eastAsiaTheme="minorHAnsi" w:hAnsi="Cambria"/>
          <w:color w:val="0E101A"/>
          <w:sz w:val="20"/>
          <w:szCs w:val="20"/>
          <w:lang w:val="en-US" w:eastAsia="en-US"/>
        </w:rPr>
        <w:t xml:space="preserve">In addition, the regulation of campaign funding for </w:t>
      </w:r>
      <w:proofErr w:type="spellStart"/>
      <w:r w:rsidRPr="003A4955">
        <w:rPr>
          <w:rFonts w:ascii="Cambria" w:eastAsiaTheme="minorHAnsi" w:hAnsi="Cambria"/>
          <w:color w:val="0E101A"/>
          <w:sz w:val="20"/>
          <w:szCs w:val="20"/>
          <w:lang w:val="en-US" w:eastAsia="en-US"/>
        </w:rPr>
        <w:t>Pilkada</w:t>
      </w:r>
      <w:proofErr w:type="spellEnd"/>
      <w:r w:rsidRPr="003A4955">
        <w:rPr>
          <w:rFonts w:ascii="Cambria" w:eastAsiaTheme="minorHAnsi" w:hAnsi="Cambria"/>
          <w:color w:val="0E101A"/>
          <w:sz w:val="20"/>
          <w:szCs w:val="20"/>
          <w:lang w:val="en-US" w:eastAsia="en-US"/>
        </w:rPr>
        <w:t xml:space="preserve"> participants is also regulated </w:t>
      </w:r>
      <w:proofErr w:type="gramStart"/>
      <w:r w:rsidRPr="003A4955">
        <w:rPr>
          <w:rFonts w:ascii="Cambria" w:eastAsiaTheme="minorHAnsi" w:hAnsi="Cambria"/>
          <w:color w:val="0E101A"/>
          <w:sz w:val="20"/>
          <w:szCs w:val="20"/>
          <w:lang w:val="en-US" w:eastAsia="en-US"/>
        </w:rPr>
        <w:t>through two General Election Commission Regul</w:t>
      </w:r>
      <w:r w:rsidR="001520BB">
        <w:rPr>
          <w:rFonts w:ascii="Cambria" w:eastAsiaTheme="minorHAnsi" w:hAnsi="Cambria"/>
          <w:color w:val="0E101A"/>
          <w:sz w:val="20"/>
          <w:szCs w:val="20"/>
          <w:lang w:val="en-US" w:eastAsia="en-US"/>
        </w:rPr>
        <w:t xml:space="preserve">ations </w:t>
      </w:r>
      <w:r w:rsidRPr="003A4955">
        <w:rPr>
          <w:rFonts w:ascii="Cambria" w:eastAsiaTheme="minorHAnsi" w:hAnsi="Cambria"/>
          <w:color w:val="0E101A"/>
          <w:sz w:val="20"/>
          <w:szCs w:val="20"/>
          <w:lang w:val="en-US" w:eastAsia="en-US"/>
        </w:rPr>
        <w:t>(PKPU)</w:t>
      </w:r>
      <w:proofErr w:type="gramEnd"/>
      <w:r w:rsidRPr="003A4955">
        <w:rPr>
          <w:rFonts w:ascii="Cambria" w:eastAsiaTheme="minorHAnsi" w:hAnsi="Cambria"/>
          <w:color w:val="0E101A"/>
          <w:sz w:val="20"/>
          <w:szCs w:val="20"/>
          <w:lang w:val="en-US" w:eastAsia="en-US"/>
        </w:rPr>
        <w:t xml:space="preserve">. </w:t>
      </w:r>
      <w:r w:rsidR="002D1A05" w:rsidRPr="003A4955">
        <w:rPr>
          <w:rFonts w:ascii="Cambria" w:eastAsiaTheme="minorHAnsi" w:hAnsi="Cambria"/>
          <w:color w:val="0E101A"/>
          <w:sz w:val="20"/>
          <w:szCs w:val="20"/>
          <w:lang w:val="en-US" w:eastAsia="en-US"/>
        </w:rPr>
        <w:t>Both of regulations are</w:t>
      </w:r>
      <w:r w:rsidRPr="003A4955">
        <w:rPr>
          <w:rFonts w:ascii="Cambria" w:eastAsiaTheme="minorHAnsi" w:hAnsi="Cambria"/>
          <w:color w:val="0E101A"/>
          <w:sz w:val="20"/>
          <w:szCs w:val="20"/>
          <w:lang w:val="en-US" w:eastAsia="en-US"/>
        </w:rPr>
        <w:t xml:space="preserve"> referred to as PKPU Number 5 of 2017 Concerning Campaign Funds for Participants in the Election of </w:t>
      </w:r>
      <w:r w:rsidR="002D1A05" w:rsidRPr="003A4955">
        <w:rPr>
          <w:rFonts w:ascii="Cambria" w:hAnsi="Cambria"/>
          <w:sz w:val="20"/>
          <w:szCs w:val="20"/>
          <w:lang w:val="en-US"/>
        </w:rPr>
        <w:t>Governor/ Vice Governor, Regent/ Vice Regent, and Mayor/ Vice Mayor</w:t>
      </w:r>
      <w:r w:rsidRPr="003A4955">
        <w:rPr>
          <w:rFonts w:ascii="Cambria" w:eastAsiaTheme="minorHAnsi" w:hAnsi="Cambria"/>
          <w:color w:val="0E101A"/>
          <w:sz w:val="20"/>
          <w:szCs w:val="20"/>
          <w:lang w:val="en-US" w:eastAsia="en-US"/>
        </w:rPr>
        <w:t xml:space="preserve"> and PKPU Number 8 of 2015 concerning Campaign Funds for Election of Participants for the </w:t>
      </w:r>
      <w:r w:rsidR="00722352" w:rsidRPr="003A4955">
        <w:rPr>
          <w:rFonts w:ascii="Cambria" w:hAnsi="Cambria"/>
          <w:sz w:val="20"/>
          <w:szCs w:val="20"/>
          <w:lang w:val="en-US"/>
        </w:rPr>
        <w:t>Governor/ Vice Governor, Regent</w:t>
      </w:r>
      <w:r w:rsidR="002D1A05" w:rsidRPr="003A4955">
        <w:rPr>
          <w:rFonts w:ascii="Cambria" w:hAnsi="Cambria"/>
          <w:sz w:val="20"/>
          <w:szCs w:val="20"/>
          <w:lang w:val="en-US"/>
        </w:rPr>
        <w:t>/ Vice Regent, and Mayor/ Vice Mayor</w:t>
      </w:r>
      <w:r w:rsidR="002D1A05" w:rsidRPr="003A4955">
        <w:rPr>
          <w:rFonts w:ascii="Cambria" w:eastAsiaTheme="minorHAnsi" w:hAnsi="Cambria"/>
          <w:color w:val="0E101A"/>
          <w:sz w:val="20"/>
          <w:szCs w:val="20"/>
          <w:lang w:val="en-US" w:eastAsia="en-US"/>
        </w:rPr>
        <w:t>. These</w:t>
      </w:r>
      <w:r w:rsidRPr="003A4955">
        <w:rPr>
          <w:rFonts w:ascii="Cambria" w:eastAsiaTheme="minorHAnsi" w:hAnsi="Cambria"/>
          <w:color w:val="0E101A"/>
          <w:sz w:val="20"/>
          <w:szCs w:val="20"/>
          <w:lang w:val="en-US" w:eastAsia="en-US"/>
        </w:rPr>
        <w:t xml:space="preserve"> rules basically </w:t>
      </w:r>
      <w:r w:rsidR="002D1A05" w:rsidRPr="003A4955">
        <w:rPr>
          <w:rFonts w:ascii="Cambria" w:eastAsiaTheme="minorHAnsi" w:hAnsi="Cambria"/>
          <w:color w:val="0E101A"/>
          <w:sz w:val="20"/>
          <w:szCs w:val="20"/>
          <w:lang w:val="en-US" w:eastAsia="en-US"/>
        </w:rPr>
        <w:t xml:space="preserve">instruct </w:t>
      </w:r>
      <w:r w:rsidRPr="003A4955">
        <w:rPr>
          <w:rFonts w:ascii="Cambria" w:eastAsiaTheme="minorHAnsi" w:hAnsi="Cambria"/>
          <w:color w:val="0E101A"/>
          <w:sz w:val="20"/>
          <w:szCs w:val="20"/>
          <w:lang w:val="en-US" w:eastAsia="en-US"/>
        </w:rPr>
        <w:t xml:space="preserve">campaign funds </w:t>
      </w:r>
      <w:proofErr w:type="spellStart"/>
      <w:r w:rsidR="002D1A05" w:rsidRPr="003A4955">
        <w:rPr>
          <w:rFonts w:ascii="Cambria" w:eastAsiaTheme="minorHAnsi" w:hAnsi="Cambria"/>
          <w:color w:val="0E101A"/>
          <w:sz w:val="20"/>
          <w:szCs w:val="20"/>
          <w:lang w:val="en-US" w:eastAsia="en-US"/>
        </w:rPr>
        <w:t>Pilkada</w:t>
      </w:r>
      <w:proofErr w:type="spellEnd"/>
      <w:r w:rsidR="002D1A05" w:rsidRPr="003A4955">
        <w:rPr>
          <w:rFonts w:ascii="Cambria" w:eastAsiaTheme="minorHAnsi" w:hAnsi="Cambria"/>
          <w:color w:val="0E101A"/>
          <w:sz w:val="20"/>
          <w:szCs w:val="20"/>
          <w:lang w:val="en-US" w:eastAsia="en-US"/>
        </w:rPr>
        <w:t xml:space="preserve"> participants </w:t>
      </w:r>
      <w:r w:rsidRPr="003A4955">
        <w:rPr>
          <w:rFonts w:ascii="Cambria" w:eastAsiaTheme="minorHAnsi" w:hAnsi="Cambria"/>
          <w:color w:val="0E101A"/>
          <w:sz w:val="20"/>
          <w:szCs w:val="20"/>
          <w:lang w:val="en-US" w:eastAsia="en-US"/>
        </w:rPr>
        <w:t>must be managed based on accountable</w:t>
      </w:r>
      <w:r w:rsidRPr="003A4955">
        <w:rPr>
          <w:rFonts w:eastAsiaTheme="minorHAnsi"/>
          <w:color w:val="0E101A"/>
          <w:sz w:val="20"/>
          <w:szCs w:val="20"/>
          <w:lang w:val="en-US" w:eastAsia="en-US"/>
        </w:rPr>
        <w:t xml:space="preserve"> and transparent principles.</w:t>
      </w:r>
      <w:r w:rsidR="002D1A05" w:rsidRPr="003A4955">
        <w:rPr>
          <w:rFonts w:eastAsiaTheme="minorHAnsi"/>
          <w:color w:val="0E101A"/>
          <w:sz w:val="20"/>
          <w:szCs w:val="20"/>
          <w:lang w:val="en-US" w:eastAsia="en-US"/>
        </w:rPr>
        <w:t xml:space="preserve"> This principles are in line with the fairness election system</w:t>
      </w:r>
      <w:r w:rsidR="002D3A5C" w:rsidRPr="003A4955">
        <w:rPr>
          <w:rFonts w:eastAsiaTheme="minorHAnsi"/>
          <w:color w:val="0E101A"/>
          <w:sz w:val="20"/>
          <w:szCs w:val="20"/>
          <w:lang w:val="en-US" w:eastAsia="en-US"/>
        </w:rPr>
        <w:t xml:space="preserve"> </w:t>
      </w:r>
      <w:r w:rsidR="002D3A5C" w:rsidRPr="003A4955">
        <w:rPr>
          <w:rStyle w:val="FootnoteReference"/>
          <w:rFonts w:eastAsiaTheme="minorHAnsi"/>
          <w:color w:val="0E101A"/>
          <w:sz w:val="20"/>
          <w:szCs w:val="20"/>
          <w:lang w:val="en-US" w:eastAsia="en-US"/>
        </w:rPr>
        <w:fldChar w:fldCharType="begin" w:fldLock="1"/>
      </w:r>
      <w:r w:rsidR="00250F6C" w:rsidRPr="003A4955">
        <w:rPr>
          <w:rFonts w:eastAsiaTheme="minorHAnsi"/>
          <w:color w:val="0E101A"/>
          <w:sz w:val="20"/>
          <w:szCs w:val="20"/>
          <w:lang w:val="en-US" w:eastAsia="en-US"/>
        </w:rPr>
        <w:instrText>ADDIN CSL_CITATION {"citationItems":[{"id":"ITEM-1","itemData":{"DOI":"10.31078/jk1711","ISSN":"1829-7706","abstract":"Sistem keadilan pemilu telah dibangun dalam Undang-Undang Nomor 7 Tahun 2017. Hal itu ditandai dengan diaturnya seluruh prosedur pelaksanaan tahapan pemilu dan mekanisme penanganan pelanggaran atau sengketa pemilu. Penyelesaian pelanggaran pemilu dilakukan oleh Bawaslu. Dalam menyelesaikan pelanggaran dan sengketa, Bawaslu berwenang menerbitkan putusan yang bersifat final. Dengan wewenang tersebut peran Bawaslu diperkuat dalam kerangka penegakan hukum untuk keadilan pemilu. Kajian ini hendak menelaah bagaimana kewenangan tersebut dilaksanakan, khususnya di Sumatera Barat. Dipilihnya Sumbar karena provinsi ini menjadi salah satu daerah yang rawan dari aspek penyelenggaraan pemilu yang bebas dan adil. Selain itu, di Sumbar juga terjadi peningkatan jumlah kasus yang ditangani Bawaslu pada Pemilu 2019 dibandingkan 2014. Terkait hal itu, masalah yang hendak dijawab adalah bagaimana penegakan hukum pemilu dilaksanakan Bawaslu dalam rangka mewujudkan keadilan pemilu, khususnya dalam penanganan pelanggaran dan sengketa pemilu. Masalah tersebut dijawab menggunakan metode penelitian hukum normatif dengan mengandalkan bahan hukum berupa putusan pengadilan dan putusan Bawaslu Propinsi dan Bawaslu Kabupaten/Kota. Dalam kajian ini disimpulkan bahwa sistem keadilan pemilu telah dijalankan dalam proses penanganan pelanggaran dan sengketa oleh Bawaslu di Sumatera Barat. Hal itu ditandai dengan diprosesnya setiap laporan pelanggaran administrasi, dugaan tindak pidana dan sengketa pemilu berdasarkan prosedur yang ditentukan peraturan perundang-undangan. Walaupun demikian, beberapa kelemahan yang ditemui masih mengganjal cita perwujudan keadilan pemilu secara lebih optimal.The electoral justice system has been established in Law Number 7 of 2017. It is marked the electoral justice system has been established in Law Number 7 of 2017. It is marked by the regulation of all procedures for implementing the election stages and the mechanism for handling election violations or disputes. The settlement of violations and election disputes is carried out by Election Supervisory Body (Bawaslu). In resolving violations and conflicts, Bawaslu has the authority to issue final decisions. With this authority, the role of Bawaslu is strengthened in the framework of law enforcement for election justice. This study would like to examine how this authority is exercised, especially in West Sumatra. West Sumatra has chosen because this province has become one of the most vulnerable areas in ter…","author":[{"dropping-particle":"","family":"Fahmi","given":"Khairul","non-dropping-particle":"","parse-names":false,"suffix":""},{"dropping-particle":"","family":"Amsari","given":"Feri","non-dropping-particle":"","parse-names":false,"suffix":""},{"dropping-particle":"","family":"Azheri","given":"Busya","non-dropping-particle":"","parse-names":false,"suffix":""},{"dropping-particle":"","family":"Kabullah","given":"Muhammad Ichsan","non-dropping-particle":"","parse-names":false,"suffix":""}],"container-title":"Jurnal Konstitusi","id":"ITEM-1","issue":"1","issued":{"date-parts":[["2020"]]},"page":"001","title":"Sistem Keadilan Pemilu dalam Penanganan Pelanggaran dan Sengketa Proses Pemilu Serentak 2019 di Sumatera Barat","type":"article-journal","volume":"17"},"uris":["http://www.mendeley.com/documents/?uuid=e546acf3-a83b-4ed0-a82f-447669a6763f"]}],"mendeley":{"formattedCitation":"(Fahmi, Amsari, Azheri, &amp; Kabullah, 2020)","manualFormatting":"(Fahmi et al., 2020, p. 3)","plainTextFormattedCitation":"(Fahmi, Amsari, Azheri, &amp; Kabullah, 2020)","previouslyFormattedCitation":"(Fahmi, Amsari, Azheri, &amp; Kabullah, 2020)"},"properties":{"noteIndex":0},"schema":"https://github.com/citation-style-language/schema/raw/master/csl-citation.json"}</w:instrText>
      </w:r>
      <w:r w:rsidR="002D3A5C" w:rsidRPr="003A4955">
        <w:rPr>
          <w:rStyle w:val="FootnoteReference"/>
          <w:rFonts w:eastAsiaTheme="minorHAnsi"/>
          <w:color w:val="0E101A"/>
          <w:sz w:val="20"/>
          <w:szCs w:val="20"/>
          <w:lang w:val="en-US" w:eastAsia="en-US"/>
        </w:rPr>
        <w:fldChar w:fldCharType="separate"/>
      </w:r>
      <w:r w:rsidR="002D3A5C" w:rsidRPr="003A4955">
        <w:rPr>
          <w:rFonts w:eastAsiaTheme="minorHAnsi"/>
          <w:noProof/>
          <w:color w:val="0E101A"/>
          <w:sz w:val="20"/>
          <w:szCs w:val="20"/>
          <w:lang w:val="en-US" w:eastAsia="en-US"/>
        </w:rPr>
        <w:t>(Fahmi et al., 2020, p. 3)</w:t>
      </w:r>
      <w:r w:rsidR="002D3A5C" w:rsidRPr="003A4955">
        <w:rPr>
          <w:rStyle w:val="FootnoteReference"/>
          <w:rFonts w:eastAsiaTheme="minorHAnsi"/>
          <w:color w:val="0E101A"/>
          <w:sz w:val="20"/>
          <w:szCs w:val="20"/>
          <w:lang w:val="en-US" w:eastAsia="en-US"/>
        </w:rPr>
        <w:fldChar w:fldCharType="end"/>
      </w:r>
      <w:r w:rsidR="002D1A05" w:rsidRPr="003A4955">
        <w:rPr>
          <w:rFonts w:eastAsiaTheme="minorHAnsi"/>
          <w:color w:val="0E101A"/>
          <w:sz w:val="20"/>
          <w:szCs w:val="20"/>
          <w:lang w:val="en-US" w:eastAsia="en-US"/>
        </w:rPr>
        <w:t>.</w:t>
      </w:r>
    </w:p>
    <w:p w14:paraId="6C42227B" w14:textId="2147911E" w:rsidR="009D42CC" w:rsidRPr="003A4955" w:rsidRDefault="009D42CC" w:rsidP="009D42CC">
      <w:pPr>
        <w:pStyle w:val="ListParagraph"/>
        <w:numPr>
          <w:ilvl w:val="0"/>
          <w:numId w:val="6"/>
        </w:numPr>
        <w:tabs>
          <w:tab w:val="left" w:pos="426"/>
        </w:tabs>
        <w:ind w:left="0" w:firstLine="426"/>
        <w:rPr>
          <w:rFonts w:ascii="Cambria" w:hAnsi="Cambria"/>
          <w:sz w:val="20"/>
          <w:szCs w:val="20"/>
          <w:lang w:val="en-US"/>
        </w:rPr>
      </w:pPr>
      <w:r w:rsidRPr="003A4955">
        <w:rPr>
          <w:rFonts w:ascii="Cambria" w:hAnsi="Cambria"/>
          <w:sz w:val="20"/>
          <w:szCs w:val="20"/>
          <w:lang w:val="en-US"/>
        </w:rPr>
        <w:t xml:space="preserve">In practice, these various regulations have not been able to encourage accountability in campaign funding for </w:t>
      </w:r>
      <w:proofErr w:type="spellStart"/>
      <w:r w:rsidRPr="003A4955">
        <w:rPr>
          <w:rFonts w:ascii="Cambria" w:hAnsi="Cambria"/>
          <w:sz w:val="20"/>
          <w:szCs w:val="20"/>
          <w:lang w:val="en-US"/>
        </w:rPr>
        <w:t>Pilkada</w:t>
      </w:r>
      <w:proofErr w:type="spellEnd"/>
      <w:r w:rsidRPr="003A4955">
        <w:rPr>
          <w:rFonts w:ascii="Cambria" w:hAnsi="Cambria"/>
          <w:sz w:val="20"/>
          <w:szCs w:val="20"/>
          <w:lang w:val="en-US"/>
        </w:rPr>
        <w:t xml:space="preserve"> participants. This can be seen from a number of weaknesses, such as the numb</w:t>
      </w:r>
      <w:r w:rsidR="00DE0868" w:rsidRPr="003A4955">
        <w:rPr>
          <w:rFonts w:ascii="Cambria" w:hAnsi="Cambria"/>
          <w:sz w:val="20"/>
          <w:szCs w:val="20"/>
          <w:lang w:val="en-US"/>
        </w:rPr>
        <w:t>er of donations reported to the election commission (</w:t>
      </w:r>
      <w:proofErr w:type="spellStart"/>
      <w:r w:rsidR="00DE0868" w:rsidRPr="003A4955">
        <w:rPr>
          <w:rFonts w:ascii="Cambria" w:hAnsi="Cambria"/>
          <w:i/>
          <w:sz w:val="20"/>
          <w:szCs w:val="20"/>
          <w:lang w:val="en-US"/>
        </w:rPr>
        <w:t>Komisi</w:t>
      </w:r>
      <w:proofErr w:type="spellEnd"/>
      <w:r w:rsidR="00DE0868" w:rsidRPr="003A4955">
        <w:rPr>
          <w:rFonts w:ascii="Cambria" w:hAnsi="Cambria"/>
          <w:i/>
          <w:sz w:val="20"/>
          <w:szCs w:val="20"/>
          <w:lang w:val="en-US"/>
        </w:rPr>
        <w:t xml:space="preserve"> </w:t>
      </w:r>
      <w:proofErr w:type="spellStart"/>
      <w:r w:rsidR="00DE0868" w:rsidRPr="003A4955">
        <w:rPr>
          <w:rFonts w:ascii="Cambria" w:hAnsi="Cambria"/>
          <w:i/>
          <w:sz w:val="20"/>
          <w:szCs w:val="20"/>
          <w:lang w:val="en-US"/>
        </w:rPr>
        <w:t>Pemilihan</w:t>
      </w:r>
      <w:proofErr w:type="spellEnd"/>
      <w:r w:rsidR="00DE0868" w:rsidRPr="003A4955">
        <w:rPr>
          <w:rFonts w:ascii="Cambria" w:hAnsi="Cambria"/>
          <w:i/>
          <w:sz w:val="20"/>
          <w:szCs w:val="20"/>
          <w:lang w:val="en-US"/>
        </w:rPr>
        <w:t xml:space="preserve"> </w:t>
      </w:r>
      <w:proofErr w:type="spellStart"/>
      <w:r w:rsidR="00DE0868" w:rsidRPr="003A4955">
        <w:rPr>
          <w:rFonts w:ascii="Cambria" w:hAnsi="Cambria"/>
          <w:sz w:val="20"/>
          <w:szCs w:val="20"/>
          <w:lang w:val="en-US"/>
        </w:rPr>
        <w:t>Umum</w:t>
      </w:r>
      <w:proofErr w:type="spellEnd"/>
      <w:r w:rsidR="00DE0868" w:rsidRPr="003A4955">
        <w:rPr>
          <w:rFonts w:ascii="Cambria" w:hAnsi="Cambria"/>
          <w:sz w:val="20"/>
          <w:szCs w:val="20"/>
          <w:lang w:val="en-US"/>
        </w:rPr>
        <w:t xml:space="preserve">/ </w:t>
      </w:r>
      <w:r w:rsidRPr="003A4955">
        <w:rPr>
          <w:rFonts w:ascii="Cambria" w:hAnsi="Cambria"/>
          <w:sz w:val="20"/>
          <w:szCs w:val="20"/>
          <w:lang w:val="en-US"/>
        </w:rPr>
        <w:t>KPU</w:t>
      </w:r>
      <w:r w:rsidR="00DE0868" w:rsidRPr="003A4955">
        <w:rPr>
          <w:rFonts w:ascii="Cambria" w:hAnsi="Cambria"/>
          <w:sz w:val="20"/>
          <w:szCs w:val="20"/>
          <w:lang w:val="en-US"/>
        </w:rPr>
        <w:t>)</w:t>
      </w:r>
      <w:r w:rsidRPr="003A4955">
        <w:rPr>
          <w:rFonts w:ascii="Cambria" w:hAnsi="Cambria"/>
          <w:sz w:val="20"/>
          <w:szCs w:val="20"/>
          <w:lang w:val="en-US"/>
        </w:rPr>
        <w:t xml:space="preserve">, which does not actually represent the real costs incurred by the </w:t>
      </w:r>
      <w:r w:rsidR="00DF6D09">
        <w:rPr>
          <w:rFonts w:ascii="Cambria" w:hAnsi="Cambria"/>
          <w:sz w:val="20"/>
          <w:szCs w:val="20"/>
          <w:lang w:val="en-US"/>
        </w:rPr>
        <w:t>head regions</w:t>
      </w:r>
      <w:r w:rsidRPr="003A4955">
        <w:rPr>
          <w:rFonts w:ascii="Cambria" w:hAnsi="Cambria"/>
          <w:sz w:val="20"/>
          <w:szCs w:val="20"/>
          <w:lang w:val="en-US"/>
        </w:rPr>
        <w:t xml:space="preserve"> candidates. The candidate pair seemed only to </w:t>
      </w:r>
      <w:r w:rsidR="00DF6D09">
        <w:rPr>
          <w:rFonts w:ascii="Cambria" w:hAnsi="Cambria"/>
          <w:sz w:val="20"/>
          <w:szCs w:val="20"/>
          <w:lang w:val="en-US"/>
        </w:rPr>
        <w:t>complete</w:t>
      </w:r>
      <w:r w:rsidRPr="003A4955">
        <w:rPr>
          <w:rFonts w:ascii="Cambria" w:hAnsi="Cambria"/>
          <w:sz w:val="20"/>
          <w:szCs w:val="20"/>
          <w:lang w:val="en-US"/>
        </w:rPr>
        <w:t xml:space="preserve"> administrative requirements in reporting campaign funds. As a result, the trend of corruption carried out by local leaders remains high, even though reforms in the </w:t>
      </w:r>
      <w:r w:rsidRPr="003A4955">
        <w:rPr>
          <w:rFonts w:ascii="Cambria" w:hAnsi="Cambria"/>
          <w:sz w:val="20"/>
          <w:szCs w:val="20"/>
          <w:lang w:val="en-US"/>
        </w:rPr>
        <w:lastRenderedPageBreak/>
        <w:t xml:space="preserve">local elections system have continued. Based on Corruption Crime data according to profession/ job in the period 2004 to 2019 released by the Corruption Eradication Commission (KPK), there are 140 (14.15%) from 1,152 persons are corruption convicts who have a background in the position of </w:t>
      </w:r>
      <w:r w:rsidR="00225D4B" w:rsidRPr="003A4955">
        <w:rPr>
          <w:rFonts w:ascii="Cambria" w:hAnsi="Cambria"/>
          <w:sz w:val="20"/>
          <w:szCs w:val="20"/>
          <w:lang w:val="en-US"/>
        </w:rPr>
        <w:t>local leaders (Governor/ Vice Governor</w:t>
      </w:r>
      <w:r w:rsidR="002D1A05" w:rsidRPr="003A4955">
        <w:rPr>
          <w:rFonts w:ascii="Cambria" w:hAnsi="Cambria"/>
          <w:sz w:val="20"/>
          <w:szCs w:val="20"/>
          <w:lang w:val="en-US"/>
        </w:rPr>
        <w:t>, Regent</w:t>
      </w:r>
      <w:r w:rsidRPr="003A4955">
        <w:rPr>
          <w:rFonts w:ascii="Cambria" w:hAnsi="Cambria"/>
          <w:sz w:val="20"/>
          <w:szCs w:val="20"/>
          <w:lang w:val="en-US"/>
        </w:rPr>
        <w:t xml:space="preserve">/ </w:t>
      </w:r>
      <w:r w:rsidR="00225D4B" w:rsidRPr="003A4955">
        <w:rPr>
          <w:rFonts w:ascii="Cambria" w:hAnsi="Cambria"/>
          <w:sz w:val="20"/>
          <w:szCs w:val="20"/>
          <w:lang w:val="en-US"/>
        </w:rPr>
        <w:t>Vice</w:t>
      </w:r>
      <w:r w:rsidR="002D1A05" w:rsidRPr="003A4955">
        <w:rPr>
          <w:rFonts w:ascii="Cambria" w:hAnsi="Cambria"/>
          <w:sz w:val="20"/>
          <w:szCs w:val="20"/>
          <w:lang w:val="en-US"/>
        </w:rPr>
        <w:t xml:space="preserve"> Regent, and Mayor</w:t>
      </w:r>
      <w:r w:rsidRPr="003A4955">
        <w:rPr>
          <w:rFonts w:ascii="Cambria" w:hAnsi="Cambria"/>
          <w:sz w:val="20"/>
          <w:szCs w:val="20"/>
          <w:lang w:val="en-US"/>
        </w:rPr>
        <w:t xml:space="preserve">/ </w:t>
      </w:r>
      <w:r w:rsidR="00225D4B" w:rsidRPr="003A4955">
        <w:rPr>
          <w:rFonts w:ascii="Cambria" w:hAnsi="Cambria"/>
          <w:sz w:val="20"/>
          <w:szCs w:val="20"/>
          <w:lang w:val="en-US"/>
        </w:rPr>
        <w:t>Vice</w:t>
      </w:r>
      <w:r w:rsidRPr="003A4955">
        <w:rPr>
          <w:rFonts w:ascii="Cambria" w:hAnsi="Cambria"/>
          <w:sz w:val="20"/>
          <w:szCs w:val="20"/>
          <w:lang w:val="en-US"/>
        </w:rPr>
        <w:t xml:space="preserve"> Mayor) (KPK, 2020). This means that acts of corruption are carried out when </w:t>
      </w:r>
      <w:r w:rsidR="00225D4B" w:rsidRPr="003A4955">
        <w:rPr>
          <w:rFonts w:ascii="Cambria" w:hAnsi="Cambria"/>
          <w:sz w:val="20"/>
          <w:szCs w:val="20"/>
          <w:lang w:val="en-US"/>
        </w:rPr>
        <w:t>local leaders</w:t>
      </w:r>
      <w:r w:rsidRPr="003A4955">
        <w:rPr>
          <w:rFonts w:ascii="Cambria" w:hAnsi="Cambria"/>
          <w:sz w:val="20"/>
          <w:szCs w:val="20"/>
          <w:lang w:val="en-US"/>
        </w:rPr>
        <w:t xml:space="preserve"> are in control of the </w:t>
      </w:r>
      <w:r w:rsidR="00225D4B" w:rsidRPr="003A4955">
        <w:rPr>
          <w:rFonts w:ascii="Cambria" w:hAnsi="Cambria"/>
          <w:sz w:val="20"/>
          <w:szCs w:val="20"/>
          <w:lang w:val="en-US"/>
        </w:rPr>
        <w:t>local</w:t>
      </w:r>
      <w:r w:rsidRPr="003A4955">
        <w:rPr>
          <w:rFonts w:ascii="Cambria" w:hAnsi="Cambria"/>
          <w:sz w:val="20"/>
          <w:szCs w:val="20"/>
          <w:lang w:val="en-US"/>
        </w:rPr>
        <w:t xml:space="preserve"> government. Corruptors with a background in the position of </w:t>
      </w:r>
      <w:r w:rsidR="00225D4B" w:rsidRPr="003A4955">
        <w:rPr>
          <w:rFonts w:ascii="Cambria" w:hAnsi="Cambria"/>
          <w:sz w:val="20"/>
          <w:szCs w:val="20"/>
          <w:lang w:val="en-US"/>
        </w:rPr>
        <w:t>leader</w:t>
      </w:r>
      <w:r w:rsidRPr="003A4955">
        <w:rPr>
          <w:rFonts w:ascii="Cambria" w:hAnsi="Cambria"/>
          <w:sz w:val="20"/>
          <w:szCs w:val="20"/>
          <w:lang w:val="en-US"/>
        </w:rPr>
        <w:t xml:space="preserve"> of the region are ranked in the</w:t>
      </w:r>
      <w:r w:rsidR="00225D4B" w:rsidRPr="003A4955">
        <w:rPr>
          <w:rFonts w:ascii="Cambria" w:hAnsi="Cambria"/>
          <w:sz w:val="20"/>
          <w:szCs w:val="20"/>
          <w:lang w:val="en-US"/>
        </w:rPr>
        <w:t xml:space="preserve"> top four after private sector</w:t>
      </w:r>
      <w:r w:rsidRPr="003A4955">
        <w:rPr>
          <w:rFonts w:ascii="Cambria" w:hAnsi="Cambria"/>
          <w:sz w:val="20"/>
          <w:szCs w:val="20"/>
          <w:lang w:val="en-US"/>
        </w:rPr>
        <w:t xml:space="preserve">, </w:t>
      </w:r>
      <w:r w:rsidR="00225D4B" w:rsidRPr="003A4955">
        <w:rPr>
          <w:rFonts w:ascii="Cambria" w:hAnsi="Cambria"/>
          <w:sz w:val="20"/>
          <w:szCs w:val="20"/>
          <w:lang w:val="en-US"/>
        </w:rPr>
        <w:t>m</w:t>
      </w:r>
      <w:r w:rsidRPr="003A4955">
        <w:rPr>
          <w:rFonts w:ascii="Cambria" w:hAnsi="Cambria"/>
          <w:sz w:val="20"/>
          <w:szCs w:val="20"/>
          <w:lang w:val="en-US"/>
        </w:rPr>
        <w:t xml:space="preserve">embers of the DPR and DPRD, </w:t>
      </w:r>
      <w:r w:rsidR="00225D4B" w:rsidRPr="003A4955">
        <w:rPr>
          <w:rFonts w:ascii="Cambria" w:hAnsi="Cambria"/>
          <w:sz w:val="20"/>
          <w:szCs w:val="20"/>
          <w:lang w:val="en-US"/>
        </w:rPr>
        <w:t>senior government officer from echelon one until three</w:t>
      </w:r>
      <w:r w:rsidRPr="003A4955">
        <w:rPr>
          <w:rFonts w:ascii="Cambria" w:hAnsi="Cambria"/>
          <w:sz w:val="20"/>
          <w:szCs w:val="20"/>
          <w:lang w:val="en-US"/>
        </w:rPr>
        <w:t xml:space="preserve">. </w:t>
      </w:r>
    </w:p>
    <w:p w14:paraId="4031BF4C" w14:textId="66832BCE" w:rsidR="009D42CC" w:rsidRPr="003A4955" w:rsidRDefault="009D42CC" w:rsidP="009D42CC">
      <w:pPr>
        <w:pStyle w:val="ListParagraph"/>
        <w:numPr>
          <w:ilvl w:val="0"/>
          <w:numId w:val="6"/>
        </w:numPr>
        <w:tabs>
          <w:tab w:val="left" w:pos="426"/>
        </w:tabs>
        <w:ind w:left="0" w:firstLine="426"/>
        <w:rPr>
          <w:rFonts w:ascii="Cambria" w:hAnsi="Cambria"/>
          <w:sz w:val="20"/>
          <w:szCs w:val="20"/>
          <w:lang w:val="en-US"/>
        </w:rPr>
      </w:pPr>
      <w:r w:rsidRPr="003A4955">
        <w:rPr>
          <w:rFonts w:ascii="Cambria" w:hAnsi="Cambria"/>
          <w:sz w:val="20"/>
          <w:szCs w:val="20"/>
          <w:lang w:val="en-US"/>
        </w:rPr>
        <w:t xml:space="preserve">Thus, the improvement of rules related to campaign funding for </w:t>
      </w:r>
      <w:proofErr w:type="spellStart"/>
      <w:r w:rsidRPr="003A4955">
        <w:rPr>
          <w:rFonts w:ascii="Cambria" w:hAnsi="Cambria"/>
          <w:sz w:val="20"/>
          <w:szCs w:val="20"/>
          <w:lang w:val="en-US"/>
        </w:rPr>
        <w:t>Pilkada</w:t>
      </w:r>
      <w:proofErr w:type="spellEnd"/>
      <w:r w:rsidRPr="003A4955">
        <w:rPr>
          <w:rFonts w:ascii="Cambria" w:hAnsi="Cambria"/>
          <w:sz w:val="20"/>
          <w:szCs w:val="20"/>
          <w:lang w:val="en-US"/>
        </w:rPr>
        <w:t xml:space="preserve"> participants remains unfinished work. The existence of various laws relating to the regulation of campaign funding for </w:t>
      </w:r>
      <w:proofErr w:type="spellStart"/>
      <w:r w:rsidRPr="003A4955">
        <w:rPr>
          <w:rFonts w:ascii="Cambria" w:hAnsi="Cambria"/>
          <w:sz w:val="20"/>
          <w:szCs w:val="20"/>
          <w:lang w:val="en-US"/>
        </w:rPr>
        <w:t>Pilkada</w:t>
      </w:r>
      <w:proofErr w:type="spellEnd"/>
      <w:r w:rsidRPr="003A4955">
        <w:rPr>
          <w:rFonts w:ascii="Cambria" w:hAnsi="Cambria"/>
          <w:sz w:val="20"/>
          <w:szCs w:val="20"/>
          <w:lang w:val="en-US"/>
        </w:rPr>
        <w:t xml:space="preserve"> participants has proven to be unable to become a </w:t>
      </w:r>
      <w:r w:rsidR="002D1A05" w:rsidRPr="003A4955">
        <w:rPr>
          <w:rFonts w:ascii="Cambria" w:hAnsi="Cambria"/>
          <w:sz w:val="20"/>
          <w:szCs w:val="20"/>
          <w:lang w:val="en-US"/>
        </w:rPr>
        <w:t>guidelines</w:t>
      </w:r>
      <w:r w:rsidRPr="003A4955">
        <w:rPr>
          <w:rFonts w:ascii="Cambria" w:hAnsi="Cambria"/>
          <w:sz w:val="20"/>
          <w:szCs w:val="20"/>
          <w:lang w:val="en-US"/>
        </w:rPr>
        <w:t xml:space="preserve"> that should be able to force the presence of the moral standards of each candidate </w:t>
      </w:r>
      <w:r w:rsidR="002D3A5C" w:rsidRPr="003A4955">
        <w:rPr>
          <w:rStyle w:val="FootnoteReference"/>
          <w:rFonts w:ascii="Cambria" w:hAnsi="Cambria"/>
          <w:sz w:val="20"/>
          <w:szCs w:val="20"/>
          <w:lang w:val="en-US"/>
        </w:rPr>
        <w:fldChar w:fldCharType="begin" w:fldLock="1"/>
      </w:r>
      <w:r w:rsidR="00250F6C" w:rsidRPr="003A4955">
        <w:rPr>
          <w:rFonts w:ascii="Cambria" w:hAnsi="Cambria"/>
          <w:sz w:val="20"/>
          <w:szCs w:val="20"/>
          <w:lang w:val="en-US"/>
        </w:rPr>
        <w:instrText>ADDIN CSL_CITATION {"citationItems":[{"id":"ITEM-1","itemData":{"ISSN":"15440044","abstract":"Indonesia's democracy based on the law, is aimed at achieving social justice and welfare for all Indonesian people. Following the amendment of the 1945 Constitution, the Indonesian electoral democracy shifted to a very liberal direction whereby officials are elected in office mainly on procedural and financial bases. While notions such as merit, competency, integrity and morality are only supporting elements. Consequently, the law seems to be a mere tool for legitimizing such a liberal system, which tends to harm the sovereignty of the Indonesian people. This study seeks to answer the question as to what extent electoral laws in Indonesia contribute in safeguarding electoral democracy to help achieve some of the core values enshrined in the 1945 Constitution. The study reveals that electoral laws are not contributing in building a real and efficient electoral democracy in Indonesia. The study shows that the role of electoral laws is increasingly small in ensuring that candidates are elected by the people on the basic of merit, competency, high integrity and morality, instead of money.","author":[{"dropping-particle":"","family":"Fahmi","given":"Khairul","non-dropping-particle":"","parse-names":false,"suffix":""},{"dropping-particle":"","family":"Isra","given":"Saldi","non-dropping-particle":"","parse-names":false,"suffix":""},{"dropping-particle":"","family":"Muchtar","given":"Zainal Arifin","non-dropping-particle":"","parse-names":false,"suffix":""},{"dropping-particle":"","family":"Hilaire","given":"Tegnan","non-dropping-particle":"","parse-names":false,"suffix":""}],"container-title":"Journal of Legal, Ethical and Regulatory Issues","id":"ITEM-1","issue":"2","issued":{"date-parts":[["2019"]]},"page":"1-6","title":"The role of the law in safeguarding electoral democracy in Indonesia","type":"article-journal","volume":"22"},"uris":["http://www.mendeley.com/documents/?uuid=b629f849-9715-4eb3-814c-c653481eb090"]}],"mendeley":{"formattedCitation":"(Fahmi, Isra, Muchtar, &amp; Hilaire, 2019)","manualFormatting":"(Fahmi et al. 2019, p. 3)","plainTextFormattedCitation":"(Fahmi, Isra, Muchtar, &amp; Hilaire, 2019)","previouslyFormattedCitation":"(Fahmi, Isra, Muchtar, &amp; Hilaire, 2019)"},"properties":{"noteIndex":0},"schema":"https://github.com/citation-style-language/schema/raw/master/csl-citation.json"}</w:instrText>
      </w:r>
      <w:r w:rsidR="002D3A5C" w:rsidRPr="003A4955">
        <w:rPr>
          <w:rStyle w:val="FootnoteReference"/>
          <w:rFonts w:ascii="Cambria" w:hAnsi="Cambria"/>
          <w:sz w:val="20"/>
          <w:szCs w:val="20"/>
          <w:lang w:val="en-US"/>
        </w:rPr>
        <w:fldChar w:fldCharType="separate"/>
      </w:r>
      <w:r w:rsidR="002D3A5C" w:rsidRPr="003A4955">
        <w:rPr>
          <w:rFonts w:ascii="Cambria" w:hAnsi="Cambria"/>
          <w:noProof/>
          <w:sz w:val="20"/>
          <w:szCs w:val="20"/>
          <w:lang w:val="en-US"/>
        </w:rPr>
        <w:t>(Fahmi et al. 2019, p. 3)</w:t>
      </w:r>
      <w:r w:rsidR="002D3A5C" w:rsidRPr="003A4955">
        <w:rPr>
          <w:rStyle w:val="FootnoteReference"/>
          <w:rFonts w:ascii="Cambria" w:hAnsi="Cambria"/>
          <w:sz w:val="20"/>
          <w:szCs w:val="20"/>
          <w:lang w:val="en-US"/>
        </w:rPr>
        <w:fldChar w:fldCharType="end"/>
      </w:r>
      <w:r w:rsidRPr="003A4955">
        <w:rPr>
          <w:rFonts w:ascii="Cambria" w:hAnsi="Cambria"/>
          <w:sz w:val="20"/>
          <w:szCs w:val="20"/>
          <w:lang w:val="en-US"/>
        </w:rPr>
        <w:t xml:space="preserve">. At the same time, the regulation of campaign funding for </w:t>
      </w:r>
      <w:proofErr w:type="spellStart"/>
      <w:r w:rsidRPr="003A4955">
        <w:rPr>
          <w:rFonts w:ascii="Cambria" w:hAnsi="Cambria"/>
          <w:sz w:val="20"/>
          <w:szCs w:val="20"/>
          <w:lang w:val="en-US"/>
        </w:rPr>
        <w:t>Pilkada</w:t>
      </w:r>
      <w:proofErr w:type="spellEnd"/>
      <w:r w:rsidRPr="003A4955">
        <w:rPr>
          <w:rFonts w:ascii="Cambria" w:hAnsi="Cambria"/>
          <w:sz w:val="20"/>
          <w:szCs w:val="20"/>
          <w:lang w:val="en-US"/>
        </w:rPr>
        <w:t xml:space="preserve"> participants is still running inconsistently due to strong political interests (</w:t>
      </w:r>
      <w:proofErr w:type="spellStart"/>
      <w:r w:rsidRPr="003A4955">
        <w:rPr>
          <w:rFonts w:ascii="Cambria" w:hAnsi="Cambria"/>
          <w:sz w:val="20"/>
          <w:szCs w:val="20"/>
          <w:lang w:val="en-US"/>
        </w:rPr>
        <w:t>Fahmi</w:t>
      </w:r>
      <w:proofErr w:type="spellEnd"/>
      <w:r w:rsidRPr="003A4955">
        <w:rPr>
          <w:rFonts w:ascii="Cambria" w:hAnsi="Cambria"/>
          <w:sz w:val="20"/>
          <w:szCs w:val="20"/>
          <w:lang w:val="en-US"/>
        </w:rPr>
        <w:t xml:space="preserve">, 2011). As a result, the elections are no longer a part of democracy but political events laden with massive </w:t>
      </w:r>
      <w:proofErr w:type="spellStart"/>
      <w:r w:rsidRPr="003A4955">
        <w:rPr>
          <w:rFonts w:ascii="Cambria" w:hAnsi="Cambria"/>
          <w:sz w:val="20"/>
          <w:szCs w:val="20"/>
          <w:lang w:val="en-US"/>
        </w:rPr>
        <w:t>clientelistic</w:t>
      </w:r>
      <w:proofErr w:type="spellEnd"/>
      <w:r w:rsidRPr="003A4955">
        <w:rPr>
          <w:rFonts w:ascii="Cambria" w:hAnsi="Cambria"/>
          <w:sz w:val="20"/>
          <w:szCs w:val="20"/>
          <w:lang w:val="en-US"/>
        </w:rPr>
        <w:t xml:space="preserve"> practices </w:t>
      </w:r>
      <w:r w:rsidR="002D3A5C" w:rsidRPr="003A4955">
        <w:rPr>
          <w:rStyle w:val="FootnoteReference"/>
          <w:rFonts w:ascii="Cambria" w:hAnsi="Cambria"/>
          <w:sz w:val="20"/>
          <w:szCs w:val="20"/>
          <w:lang w:val="en-US"/>
        </w:rPr>
        <w:fldChar w:fldCharType="begin" w:fldLock="1"/>
      </w:r>
      <w:r w:rsidR="00250F6C" w:rsidRPr="003A4955">
        <w:rPr>
          <w:rFonts w:ascii="Cambria" w:hAnsi="Cambria"/>
          <w:sz w:val="20"/>
          <w:szCs w:val="20"/>
          <w:lang w:val="en-US"/>
        </w:rPr>
        <w:instrText>ADDIN CSL_CITATION {"citationItems":[{"id":"ITEM-1","itemData":{"DOI":"10.1177/0010414018758756","ISSN":"15523829","abstract":"What kind of economic development curtails clientelistic politics? Most of the literature addressing this relationship focuses narrowly on vote buying, resulting in theories that emphasize the importance of declining poverty rates and a growing middle class. This article employs a combination of ethnographic fieldwork and an expert survey to engage in a first-ever, more comprehensive comparative study of within-country variation of clientelistic politics. I find a pattern that poorly matches these dominant theories: Clientelism is perceived to be less intense in rural, poverty-prone Java, while scores are high in relatively wealthy yet state-dependent provincial capitals. On the basis of these findings, I develop an alternative perspective on the relationship between economic development and clientelism. Emphasizing the importance of societal constraints, I argue that the concentration of control over economic activities fosters clientelism because it stifles the public sphere and inhibits effective scrutiny and disciplining of politico-business elites.","author":[{"dropping-particle":"","family":"Berenschot","given":"Ward","non-dropping-particle":"","parse-names":false,"suffix":""}],"container-title":"Comparative Political Studies","id":"ITEM-1","issue":"12","issued":{"date-parts":[["2018"]]},"page":"1563-1593","title":"The Political Economy of Clientelism: A Comparative Study of Indonesia’s Patronage Democracy","type":"article-journal","volume":"51"},"uris":["http://www.mendeley.com/documents/?uuid=132df279-a4cd-4404-b3ab-aa732a363032"]}],"mendeley":{"formattedCitation":"(Berenschot, 2018)","manualFormatting":"(Berenschot 2018, p. 1564)","plainTextFormattedCitation":"(Berenschot, 2018)","previouslyFormattedCitation":"(Berenschot, 2018)"},"properties":{"noteIndex":0},"schema":"https://github.com/citation-style-language/schema/raw/master/csl-citation.json"}</w:instrText>
      </w:r>
      <w:r w:rsidR="002D3A5C" w:rsidRPr="003A4955">
        <w:rPr>
          <w:rStyle w:val="FootnoteReference"/>
          <w:rFonts w:ascii="Cambria" w:hAnsi="Cambria"/>
          <w:sz w:val="20"/>
          <w:szCs w:val="20"/>
          <w:lang w:val="en-US"/>
        </w:rPr>
        <w:fldChar w:fldCharType="separate"/>
      </w:r>
      <w:r w:rsidR="002D3A5C" w:rsidRPr="003A4955">
        <w:rPr>
          <w:rFonts w:ascii="Cambria" w:hAnsi="Cambria"/>
          <w:noProof/>
          <w:sz w:val="20"/>
          <w:szCs w:val="20"/>
          <w:lang w:val="en-US"/>
        </w:rPr>
        <w:t>(Berenschot 2018, p. 1564)</w:t>
      </w:r>
      <w:r w:rsidR="002D3A5C" w:rsidRPr="003A4955">
        <w:rPr>
          <w:rStyle w:val="FootnoteReference"/>
          <w:rFonts w:ascii="Cambria" w:hAnsi="Cambria"/>
          <w:sz w:val="20"/>
          <w:szCs w:val="20"/>
          <w:lang w:val="en-US"/>
        </w:rPr>
        <w:fldChar w:fldCharType="end"/>
      </w:r>
      <w:r w:rsidRPr="003A4955">
        <w:rPr>
          <w:rFonts w:ascii="Cambria" w:hAnsi="Cambria"/>
          <w:sz w:val="20"/>
          <w:szCs w:val="20"/>
          <w:lang w:val="en-US"/>
        </w:rPr>
        <w:t xml:space="preserve"> and corrupt (</w:t>
      </w:r>
      <w:proofErr w:type="spellStart"/>
      <w:r w:rsidRPr="003A4955">
        <w:rPr>
          <w:rFonts w:ascii="Cambria" w:hAnsi="Cambria"/>
          <w:sz w:val="20"/>
          <w:szCs w:val="20"/>
          <w:lang w:val="en-US"/>
        </w:rPr>
        <w:t>Aspinall</w:t>
      </w:r>
      <w:proofErr w:type="spellEnd"/>
      <w:r w:rsidRPr="003A4955">
        <w:rPr>
          <w:rFonts w:ascii="Cambria" w:hAnsi="Cambria"/>
          <w:sz w:val="20"/>
          <w:szCs w:val="20"/>
          <w:lang w:val="en-US"/>
        </w:rPr>
        <w:t xml:space="preserve"> &amp; </w:t>
      </w:r>
      <w:proofErr w:type="spellStart"/>
      <w:r w:rsidRPr="003A4955">
        <w:rPr>
          <w:rFonts w:ascii="Cambria" w:hAnsi="Cambria"/>
          <w:sz w:val="20"/>
          <w:szCs w:val="20"/>
          <w:lang w:val="en-US"/>
        </w:rPr>
        <w:t>Berenschot</w:t>
      </w:r>
      <w:proofErr w:type="spellEnd"/>
      <w:r w:rsidRPr="003A4955">
        <w:rPr>
          <w:rFonts w:ascii="Cambria" w:hAnsi="Cambria"/>
          <w:sz w:val="20"/>
          <w:szCs w:val="20"/>
          <w:lang w:val="en-US"/>
        </w:rPr>
        <w:t xml:space="preserve">, 2019). Gradually, the high costs in the elections did not only have an impact on stagnation but instead led to the decline of democracy </w:t>
      </w:r>
      <w:r w:rsidR="002D3A5C" w:rsidRPr="003A4955">
        <w:rPr>
          <w:rStyle w:val="FootnoteReference"/>
          <w:rFonts w:ascii="Cambria" w:hAnsi="Cambria"/>
          <w:sz w:val="20"/>
          <w:szCs w:val="20"/>
          <w:lang w:val="en-US"/>
        </w:rPr>
        <w:fldChar w:fldCharType="begin" w:fldLock="1"/>
      </w:r>
      <w:r w:rsidR="00250F6C" w:rsidRPr="003A4955">
        <w:rPr>
          <w:rFonts w:ascii="Cambria" w:hAnsi="Cambria"/>
          <w:sz w:val="20"/>
          <w:szCs w:val="20"/>
          <w:lang w:val="en-US"/>
        </w:rPr>
        <w:instrText>ADDIN CSL_CITATION {"citationItems":[{"id":"ITEM-1","itemData":{"DOI":"10.1355/cs41-2k","ISSN":"0129797X","abstract":"After almost two decades of praise for Indonesia’s democratic achievements, a scholarly consensus has begun to emerge that Indonesian democracy is in regression. In this article, we consider the sources of that regression. Drawing upon the comparative literature on democratic decline, we propose that Indonesia is an illiberal democracy, and argue that a constellation of structural, agential and popular forces has led to an incremental deterioration in democratic quality. We first reaffirm arguments that trace the origins of contemporary democratic weakness to the nature of Indonesia’s transition, and the incorporation of anti-democratic elites into the governing structures of its democracy. We then show how Indonesia’s two most recent presidents each eroded democratic norms and institutions in pursuit of political security. Finally, we cast a critical eye on the widely shared view that Indonesia’s population is a bulwark of democratic strength. While most Indonesians support democracy as an abstract concept, significant parts of the population show limited support for the protections, checks and freedoms that underpin a liberal democracy. We suggest there is a significant constituency for illiberalism in Indonesia, and point to the presence of a conducive electoral environment for further democratic erosion.","author":[{"dropping-particle":"","family":"Warburton","given":"Eve","non-dropping-particle":"","parse-names":false,"suffix":""},{"dropping-particle":"","family":"Aspinall","given":"Edward","non-dropping-particle":"","parse-names":false,"suffix":""}],"container-title":"Contemporary Southeast Asia","id":"ITEM-1","issue":"2","issued":{"date-parts":[["2019"]]},"page":"255-285","title":"Explaining indonesia’s democratic regression: Structure, agency and popular opinion","type":"article-journal","volume":"41"},"uris":["http://www.mendeley.com/documents/?uuid=3d4d17ae-9978-409b-80f1-428021d63024"]}],"mendeley":{"formattedCitation":"(Warburton &amp; Aspinall, 2019)","manualFormatting":"(Warburton and Aspinall, 2019, p. 259)","plainTextFormattedCitation":"(Warburton &amp; Aspinall, 2019)","previouslyFormattedCitation":"(Warburton &amp; Aspinall, 2019)"},"properties":{"noteIndex":0},"schema":"https://github.com/citation-style-language/schema/raw/master/csl-citation.json"}</w:instrText>
      </w:r>
      <w:r w:rsidR="002D3A5C" w:rsidRPr="003A4955">
        <w:rPr>
          <w:rStyle w:val="FootnoteReference"/>
          <w:rFonts w:ascii="Cambria" w:hAnsi="Cambria"/>
          <w:sz w:val="20"/>
          <w:szCs w:val="20"/>
          <w:lang w:val="en-US"/>
        </w:rPr>
        <w:fldChar w:fldCharType="separate"/>
      </w:r>
      <w:r w:rsidR="00F03D4E">
        <w:rPr>
          <w:rFonts w:ascii="Cambria" w:hAnsi="Cambria"/>
          <w:noProof/>
          <w:sz w:val="20"/>
          <w:szCs w:val="20"/>
          <w:lang w:val="en-US"/>
        </w:rPr>
        <w:t>(Warburton &amp;</w:t>
      </w:r>
      <w:r w:rsidR="002D3A5C" w:rsidRPr="003A4955">
        <w:rPr>
          <w:rFonts w:ascii="Cambria" w:hAnsi="Cambria"/>
          <w:noProof/>
          <w:sz w:val="20"/>
          <w:szCs w:val="20"/>
          <w:lang w:val="en-US"/>
        </w:rPr>
        <w:t xml:space="preserve"> Aspinall</w:t>
      </w:r>
      <w:r w:rsidR="00123E4D" w:rsidRPr="003A4955">
        <w:rPr>
          <w:rFonts w:ascii="Cambria" w:hAnsi="Cambria"/>
          <w:noProof/>
          <w:sz w:val="20"/>
          <w:szCs w:val="20"/>
          <w:lang w:val="en-US"/>
        </w:rPr>
        <w:t>,</w:t>
      </w:r>
      <w:r w:rsidR="002D3A5C" w:rsidRPr="003A4955">
        <w:rPr>
          <w:rFonts w:ascii="Cambria" w:hAnsi="Cambria"/>
          <w:noProof/>
          <w:sz w:val="20"/>
          <w:szCs w:val="20"/>
          <w:lang w:val="en-US"/>
        </w:rPr>
        <w:t xml:space="preserve"> 2019, p. 259)</w:t>
      </w:r>
      <w:r w:rsidR="002D3A5C" w:rsidRPr="003A4955">
        <w:rPr>
          <w:rStyle w:val="FootnoteReference"/>
          <w:rFonts w:ascii="Cambria" w:hAnsi="Cambria"/>
          <w:sz w:val="20"/>
          <w:szCs w:val="20"/>
          <w:lang w:val="en-US"/>
        </w:rPr>
        <w:fldChar w:fldCharType="end"/>
      </w:r>
      <w:r w:rsidRPr="003A4955">
        <w:rPr>
          <w:rFonts w:ascii="Cambria" w:hAnsi="Cambria"/>
          <w:sz w:val="20"/>
          <w:szCs w:val="20"/>
          <w:lang w:val="en-US"/>
        </w:rPr>
        <w:t>.</w:t>
      </w:r>
    </w:p>
    <w:p w14:paraId="7C07D621" w14:textId="0F70140B" w:rsidR="009D42CC" w:rsidRPr="003A4955" w:rsidRDefault="009D42CC" w:rsidP="00ED1B29">
      <w:pPr>
        <w:pStyle w:val="ListParagraph"/>
        <w:numPr>
          <w:ilvl w:val="0"/>
          <w:numId w:val="6"/>
        </w:numPr>
        <w:tabs>
          <w:tab w:val="left" w:pos="426"/>
        </w:tabs>
        <w:ind w:left="0" w:firstLine="426"/>
        <w:rPr>
          <w:rFonts w:ascii="Cambria" w:hAnsi="Cambria"/>
          <w:sz w:val="20"/>
          <w:szCs w:val="20"/>
          <w:lang w:val="en-US"/>
        </w:rPr>
      </w:pPr>
      <w:r w:rsidRPr="003A4955">
        <w:rPr>
          <w:rFonts w:ascii="Cambria" w:hAnsi="Cambria"/>
          <w:sz w:val="20"/>
          <w:szCs w:val="20"/>
          <w:lang w:val="en-US"/>
        </w:rPr>
        <w:t xml:space="preserve">This makes the need for steps to measure the extent to which the achievement of accountability of campaign funds for candidate pairs in the </w:t>
      </w:r>
      <w:r w:rsidR="00ED1B29" w:rsidRPr="003A4955">
        <w:rPr>
          <w:rFonts w:ascii="Cambria" w:hAnsi="Cambria"/>
          <w:sz w:val="20"/>
          <w:szCs w:val="20"/>
          <w:lang w:val="en-US"/>
        </w:rPr>
        <w:t xml:space="preserve">Jambi simultaneous elections </w:t>
      </w:r>
      <w:r w:rsidRPr="003A4955">
        <w:rPr>
          <w:rFonts w:ascii="Cambria" w:hAnsi="Cambria"/>
          <w:sz w:val="20"/>
          <w:szCs w:val="20"/>
          <w:lang w:val="en-US"/>
        </w:rPr>
        <w:t xml:space="preserve">in </w:t>
      </w:r>
      <w:r w:rsidR="00ED1B29" w:rsidRPr="003A4955">
        <w:rPr>
          <w:rFonts w:ascii="Cambria" w:hAnsi="Cambria"/>
          <w:sz w:val="20"/>
          <w:szCs w:val="20"/>
          <w:lang w:val="en-US"/>
        </w:rPr>
        <w:t>2018</w:t>
      </w:r>
      <w:r w:rsidRPr="003A4955">
        <w:rPr>
          <w:rFonts w:ascii="Cambria" w:hAnsi="Cambria"/>
          <w:sz w:val="20"/>
          <w:szCs w:val="20"/>
          <w:lang w:val="en-US"/>
        </w:rPr>
        <w:t xml:space="preserve">? Measurements can be made objectively considering the norms about the rules of campaign funding for </w:t>
      </w:r>
      <w:proofErr w:type="spellStart"/>
      <w:r w:rsidRPr="003A4955">
        <w:rPr>
          <w:rFonts w:ascii="Cambria" w:hAnsi="Cambria"/>
          <w:sz w:val="20"/>
          <w:szCs w:val="20"/>
          <w:lang w:val="en-US"/>
        </w:rPr>
        <w:t>Pilkada</w:t>
      </w:r>
      <w:proofErr w:type="spellEnd"/>
      <w:r w:rsidRPr="003A4955">
        <w:rPr>
          <w:rFonts w:ascii="Cambria" w:hAnsi="Cambria"/>
          <w:sz w:val="20"/>
          <w:szCs w:val="20"/>
          <w:lang w:val="en-US"/>
        </w:rPr>
        <w:t xml:space="preserve"> participants are very clear, namely Law Number 1 of 2015, Law Number 8 of 2015, Law Number 10 of 2016, PKPU Number 8 of 2015 and PKPU Number 5 of 2017.</w:t>
      </w:r>
    </w:p>
    <w:p w14:paraId="4C45DE6B" w14:textId="77777777" w:rsidR="00ED4951" w:rsidRPr="003A4955" w:rsidRDefault="00ED4951" w:rsidP="00A17609">
      <w:pPr>
        <w:pStyle w:val="NoSpacing"/>
        <w:numPr>
          <w:ilvl w:val="0"/>
          <w:numId w:val="6"/>
        </w:numPr>
        <w:tabs>
          <w:tab w:val="clear" w:pos="851"/>
          <w:tab w:val="left" w:pos="-6379"/>
          <w:tab w:val="left" w:pos="426"/>
        </w:tabs>
        <w:spacing w:line="240" w:lineRule="auto"/>
        <w:ind w:left="0" w:firstLine="426"/>
        <w:rPr>
          <w:rFonts w:ascii="Cambria" w:hAnsi="Cambria" w:cs="Times New Roman"/>
          <w:sz w:val="20"/>
          <w:szCs w:val="20"/>
          <w:lang w:val="en-US"/>
        </w:rPr>
      </w:pPr>
    </w:p>
    <w:p w14:paraId="2F729E71" w14:textId="77777777" w:rsidR="00ED4951" w:rsidRPr="003A4955" w:rsidRDefault="00ED4951" w:rsidP="00352981">
      <w:pPr>
        <w:pStyle w:val="JBPHeading2"/>
        <w:numPr>
          <w:ilvl w:val="0"/>
          <w:numId w:val="0"/>
        </w:numPr>
        <w:tabs>
          <w:tab w:val="left" w:pos="284"/>
        </w:tabs>
        <w:rPr>
          <w:u w:color="28B473"/>
        </w:rPr>
      </w:pPr>
      <w:r w:rsidRPr="003A4955">
        <w:t>Contextualizing Accountability and Democracy</w:t>
      </w:r>
    </w:p>
    <w:p w14:paraId="5B351A48" w14:textId="77777777" w:rsidR="00ED4951" w:rsidRPr="003A4955" w:rsidRDefault="00ED4951" w:rsidP="00A17609">
      <w:pPr>
        <w:pStyle w:val="JBPNormalParagraph"/>
        <w:ind w:firstLine="426"/>
        <w:rPr>
          <w:u w:color="28B473"/>
        </w:rPr>
      </w:pPr>
    </w:p>
    <w:p w14:paraId="1F3E3611" w14:textId="14C8094E" w:rsidR="00ED4951" w:rsidRPr="003A4955" w:rsidRDefault="00ED4951" w:rsidP="00293F2E">
      <w:pPr>
        <w:pStyle w:val="NoSpacing"/>
        <w:spacing w:line="240" w:lineRule="auto"/>
        <w:ind w:left="0"/>
        <w:rPr>
          <w:rStyle w:val="hps"/>
          <w:rFonts w:ascii="Cambria" w:hAnsi="Cambria" w:cs="Times New Roman"/>
          <w:color w:val="222222"/>
          <w:sz w:val="20"/>
          <w:szCs w:val="20"/>
          <w:lang w:val="en-US"/>
        </w:rPr>
      </w:pPr>
      <w:r w:rsidRPr="003A4955">
        <w:rPr>
          <w:rStyle w:val="hps"/>
          <w:rFonts w:ascii="Cambria" w:hAnsi="Cambria" w:cs="Times New Roman"/>
          <w:i/>
          <w:color w:val="222222"/>
          <w:sz w:val="20"/>
          <w:szCs w:val="20"/>
          <w:lang w:val="en-US"/>
        </w:rPr>
        <w:t>Accountability</w:t>
      </w:r>
      <w:r w:rsidRPr="003A4955">
        <w:rPr>
          <w:rFonts w:ascii="Cambria" w:hAnsi="Cambria" w:cs="Times New Roman"/>
          <w:i/>
          <w:color w:val="222222"/>
          <w:sz w:val="20"/>
          <w:szCs w:val="20"/>
          <w:lang w:val="en-US"/>
        </w:rPr>
        <w:t xml:space="preserve"> </w:t>
      </w:r>
      <w:r w:rsidRPr="003A4955">
        <w:rPr>
          <w:rStyle w:val="hps"/>
          <w:rFonts w:ascii="Cambria" w:hAnsi="Cambria" w:cs="Times New Roman"/>
          <w:i/>
          <w:color w:val="222222"/>
          <w:sz w:val="20"/>
          <w:szCs w:val="20"/>
          <w:lang w:val="en-US"/>
        </w:rPr>
        <w:t>is an ever</w:t>
      </w:r>
      <w:r w:rsidRPr="003A4955">
        <w:rPr>
          <w:rFonts w:ascii="Cambria" w:hAnsi="Cambria" w:cs="Times New Roman"/>
          <w:i/>
          <w:color w:val="222222"/>
          <w:sz w:val="20"/>
          <w:szCs w:val="20"/>
          <w:lang w:val="en-US"/>
        </w:rPr>
        <w:t xml:space="preserve">-expanding </w:t>
      </w:r>
      <w:r w:rsidRPr="003A4955">
        <w:rPr>
          <w:rStyle w:val="hps"/>
          <w:rFonts w:ascii="Cambria" w:hAnsi="Cambria" w:cs="Times New Roman"/>
          <w:i/>
          <w:color w:val="222222"/>
          <w:sz w:val="20"/>
          <w:szCs w:val="20"/>
          <w:lang w:val="en-US"/>
        </w:rPr>
        <w:t>concept</w:t>
      </w:r>
      <w:r w:rsidRPr="003A4955">
        <w:rPr>
          <w:rStyle w:val="hps"/>
          <w:rFonts w:ascii="Cambria" w:hAnsi="Cambria" w:cs="Times New Roman"/>
          <w:color w:val="222222"/>
          <w:sz w:val="20"/>
          <w:szCs w:val="20"/>
          <w:lang w:val="en-US"/>
        </w:rPr>
        <w:t xml:space="preserve"> </w:t>
      </w:r>
      <w:r w:rsidR="002D3A5C" w:rsidRPr="003A4955">
        <w:rPr>
          <w:rStyle w:val="FootnoteReference"/>
          <w:rFonts w:ascii="Cambria" w:hAnsi="Cambria" w:cs="Times New Roman"/>
          <w:color w:val="222222"/>
          <w:sz w:val="20"/>
          <w:szCs w:val="20"/>
          <w:lang w:val="en-US"/>
        </w:rPr>
        <w:fldChar w:fldCharType="begin" w:fldLock="1"/>
      </w:r>
      <w:r w:rsidR="00250F6C" w:rsidRPr="003A4955">
        <w:rPr>
          <w:rFonts w:ascii="Cambria" w:hAnsi="Cambria" w:cs="Times New Roman"/>
          <w:color w:val="222222"/>
          <w:sz w:val="20"/>
          <w:szCs w:val="20"/>
          <w:lang w:val="en-US"/>
        </w:rPr>
        <w:instrText>ADDIN CSL_CITATION {"citationItems":[{"id":"ITEM-1","itemData":{"author":[{"dropping-particle":"","family":"Mulgan","given":"Richard","non-dropping-particle":"","parse-names":false,"suffix":""}],"id":"ITEM-1","issue":"3","issued":{"date-parts":[["2000"]]},"page":"555-573","title":"Mulgan 2000 Accountability An Ever Expanding Concept","type":"article-journal","volume":"78"},"uris":["http://www.mendeley.com/documents/?uuid=7cbd5280-bb8a-4a4b-9baa-c04ee73e13ac"]}],"mendeley":{"formattedCitation":"(Mulgan, 2000)","manualFormatting":"(Mulgan 2000, p. 555)","plainTextFormattedCitation":"(Mulgan, 2000)","previouslyFormattedCitation":"(Mulgan, 2000)"},"properties":{"noteIndex":0},"schema":"https://github.com/citation-style-language/schema/raw/master/csl-citation.json"}</w:instrText>
      </w:r>
      <w:r w:rsidR="002D3A5C" w:rsidRPr="003A4955">
        <w:rPr>
          <w:rStyle w:val="FootnoteReference"/>
          <w:rFonts w:ascii="Cambria" w:hAnsi="Cambria" w:cs="Times New Roman"/>
          <w:color w:val="222222"/>
          <w:sz w:val="20"/>
          <w:szCs w:val="20"/>
          <w:lang w:val="en-US"/>
        </w:rPr>
        <w:fldChar w:fldCharType="separate"/>
      </w:r>
      <w:r w:rsidR="002D3A5C" w:rsidRPr="003A4955">
        <w:rPr>
          <w:rFonts w:ascii="Cambria" w:hAnsi="Cambria" w:cs="Times New Roman"/>
          <w:noProof/>
          <w:color w:val="222222"/>
          <w:sz w:val="20"/>
          <w:szCs w:val="20"/>
          <w:lang w:val="en-US"/>
        </w:rPr>
        <w:t>(Mulgan 2000, p. 555)</w:t>
      </w:r>
      <w:r w:rsidR="002D3A5C" w:rsidRPr="003A4955">
        <w:rPr>
          <w:rStyle w:val="FootnoteReference"/>
          <w:rFonts w:ascii="Cambria" w:hAnsi="Cambria" w:cs="Times New Roman"/>
          <w:color w:val="222222"/>
          <w:sz w:val="20"/>
          <w:szCs w:val="20"/>
          <w:lang w:val="en-US"/>
        </w:rPr>
        <w:fldChar w:fldCharType="end"/>
      </w:r>
    </w:p>
    <w:p w14:paraId="30ACF1F5" w14:textId="77777777" w:rsidR="00ED4951" w:rsidRPr="003A4955" w:rsidRDefault="00ED4951" w:rsidP="00A17609">
      <w:pPr>
        <w:pStyle w:val="NoSpacing"/>
        <w:numPr>
          <w:ilvl w:val="0"/>
          <w:numId w:val="6"/>
        </w:numPr>
        <w:spacing w:line="240" w:lineRule="auto"/>
        <w:ind w:left="0" w:firstLine="426"/>
        <w:rPr>
          <w:rFonts w:ascii="Cambria" w:hAnsi="Cambria" w:cs="Times New Roman"/>
          <w:color w:val="222222"/>
          <w:sz w:val="20"/>
          <w:szCs w:val="20"/>
          <w:lang w:val="en-US"/>
        </w:rPr>
      </w:pPr>
    </w:p>
    <w:p w14:paraId="5E3CA771" w14:textId="2F537E8A" w:rsidR="00D43F82" w:rsidRPr="003A4955" w:rsidRDefault="00D43F82" w:rsidP="00FE4152">
      <w:pPr>
        <w:pStyle w:val="ListParagraph"/>
        <w:ind w:left="0" w:firstLine="426"/>
        <w:rPr>
          <w:rFonts w:ascii="Cambria" w:hAnsi="Cambria"/>
          <w:sz w:val="20"/>
          <w:szCs w:val="20"/>
          <w:lang w:val="en-US"/>
        </w:rPr>
      </w:pPr>
      <w:r w:rsidRPr="003A4955">
        <w:rPr>
          <w:rFonts w:ascii="Cambria" w:hAnsi="Cambria"/>
          <w:sz w:val="20"/>
          <w:szCs w:val="20"/>
          <w:lang w:val="en-US"/>
        </w:rPr>
        <w:t>Accountability is one of popular concept</w:t>
      </w:r>
      <w:r w:rsidR="002D3A5C" w:rsidRPr="003A4955">
        <w:rPr>
          <w:rFonts w:ascii="Cambria" w:hAnsi="Cambria"/>
          <w:sz w:val="20"/>
          <w:szCs w:val="20"/>
          <w:lang w:val="en-US"/>
        </w:rPr>
        <w:t>s</w:t>
      </w:r>
      <w:r w:rsidRPr="003A4955">
        <w:rPr>
          <w:rFonts w:ascii="Cambria" w:hAnsi="Cambria"/>
          <w:sz w:val="20"/>
          <w:szCs w:val="20"/>
          <w:lang w:val="en-US"/>
        </w:rPr>
        <w:t xml:space="preserve"> i</w:t>
      </w:r>
      <w:r w:rsidR="00ED4951" w:rsidRPr="003A4955">
        <w:rPr>
          <w:rFonts w:ascii="Cambria" w:hAnsi="Cambria"/>
          <w:sz w:val="20"/>
          <w:szCs w:val="20"/>
          <w:lang w:val="en-US"/>
        </w:rPr>
        <w:t>n the development of public administration scie</w:t>
      </w:r>
      <w:r w:rsidRPr="003A4955">
        <w:rPr>
          <w:rFonts w:ascii="Cambria" w:hAnsi="Cambria"/>
          <w:sz w:val="20"/>
          <w:szCs w:val="20"/>
          <w:lang w:val="en-US"/>
        </w:rPr>
        <w:t xml:space="preserve">nce nowadays. </w:t>
      </w:r>
      <w:r w:rsidR="00ED4951" w:rsidRPr="003A4955">
        <w:rPr>
          <w:rFonts w:ascii="Cambria" w:hAnsi="Cambria"/>
          <w:sz w:val="20"/>
          <w:szCs w:val="20"/>
          <w:lang w:val="en-US"/>
        </w:rPr>
        <w:t xml:space="preserve">There have been </w:t>
      </w:r>
      <w:r w:rsidR="00183D54" w:rsidRPr="003A4955">
        <w:rPr>
          <w:rFonts w:ascii="Cambria" w:hAnsi="Cambria"/>
          <w:sz w:val="20"/>
          <w:szCs w:val="20"/>
          <w:lang w:val="en-US"/>
        </w:rPr>
        <w:t>various</w:t>
      </w:r>
      <w:r w:rsidR="00ED4951" w:rsidRPr="003A4955">
        <w:rPr>
          <w:rFonts w:ascii="Cambria" w:hAnsi="Cambria"/>
          <w:sz w:val="20"/>
          <w:szCs w:val="20"/>
          <w:lang w:val="en-US"/>
        </w:rPr>
        <w:t xml:space="preserve"> studies that have been conducted by the </w:t>
      </w:r>
      <w:r w:rsidRPr="003A4955">
        <w:rPr>
          <w:rFonts w:ascii="Cambria" w:hAnsi="Cambria"/>
          <w:sz w:val="20"/>
          <w:szCs w:val="20"/>
          <w:lang w:val="en-US"/>
        </w:rPr>
        <w:t xml:space="preserve">scholars </w:t>
      </w:r>
      <w:r w:rsidR="00ED4951" w:rsidRPr="003A4955">
        <w:rPr>
          <w:rFonts w:ascii="Cambria" w:hAnsi="Cambria"/>
          <w:sz w:val="20"/>
          <w:szCs w:val="20"/>
          <w:lang w:val="en-US"/>
        </w:rPr>
        <w:t>such as</w:t>
      </w:r>
      <w:r w:rsidR="008B6FBD" w:rsidRPr="003A4955">
        <w:rPr>
          <w:rFonts w:ascii="Cambria" w:hAnsi="Cambria"/>
          <w:sz w:val="20"/>
          <w:szCs w:val="20"/>
          <w:lang w:val="en-US"/>
        </w:rPr>
        <w:t xml:space="preserve"> accountability as </w:t>
      </w:r>
      <w:r w:rsidR="000B7D8B" w:rsidRPr="003A4955">
        <w:rPr>
          <w:rFonts w:ascii="Cambria" w:hAnsi="Cambria"/>
          <w:sz w:val="20"/>
          <w:szCs w:val="20"/>
          <w:lang w:val="en-US"/>
        </w:rPr>
        <w:t xml:space="preserve">mechanism of performance management </w:t>
      </w:r>
      <w:r w:rsidR="000B7D8B" w:rsidRPr="003A4955">
        <w:rPr>
          <w:rFonts w:ascii="Cambria" w:hAnsi="Cambria"/>
          <w:sz w:val="20"/>
          <w:szCs w:val="20"/>
          <w:lang w:val="en-US"/>
        </w:rPr>
        <w:fldChar w:fldCharType="begin" w:fldLock="1"/>
      </w:r>
      <w:r w:rsidR="00410F9D" w:rsidRPr="003A4955">
        <w:rPr>
          <w:rFonts w:ascii="Cambria" w:hAnsi="Cambria"/>
          <w:sz w:val="20"/>
          <w:szCs w:val="20"/>
          <w:lang w:val="en-US"/>
        </w:rPr>
        <w:instrText>ADDIN CSL_CITATION {"citationItems":[{"id":"ITEM-1","itemData":{"DOI":"10.1080/14719037.2018.1473478","ISSN":"1471-9037","author":[{"dropping-particle":"","family":"Mizrahi","given":"Shlomo","non-dropping-particle":"","parse-names":false,"suffix":""},{"dropping-particle":"","family":"Minchuk","given":"Yizhaq","non-dropping-particle":"","parse-names":false,"suffix":""}],"container-title":"Public Management Review","id":"ITEM-1","issue":"3","issued":{"date-parts":[["2019"]]},"page":"334-353","publisher":"Routledge","title":"Accountability and performance management : citizens ’ willingness to monitor public officials","type":"article-journal","volume":"21"},"uris":["http://www.mendeley.com/documents/?uuid=624b6a59-e7cc-4fe5-a16e-e35147091d31"]}],"mendeley":{"formattedCitation":"(Mizrahi &amp; Minchuk, 2019)","plainTextFormattedCitation":"(Mizrahi &amp; Minchuk, 2019)","previouslyFormattedCitation":"(Mizrahi &amp; Minchuk, 2019)"},"properties":{"noteIndex":0},"schema":"https://github.com/citation-style-language/schema/raw/master/csl-citation.json"}</w:instrText>
      </w:r>
      <w:r w:rsidR="000B7D8B" w:rsidRPr="003A4955">
        <w:rPr>
          <w:rFonts w:ascii="Cambria" w:hAnsi="Cambria"/>
          <w:sz w:val="20"/>
          <w:szCs w:val="20"/>
          <w:lang w:val="en-US"/>
        </w:rPr>
        <w:fldChar w:fldCharType="separate"/>
      </w:r>
      <w:r w:rsidR="000B7D8B" w:rsidRPr="003A4955">
        <w:rPr>
          <w:rFonts w:ascii="Cambria" w:hAnsi="Cambria"/>
          <w:noProof/>
          <w:sz w:val="20"/>
          <w:szCs w:val="20"/>
          <w:lang w:val="en-US"/>
        </w:rPr>
        <w:t>(Mizrahi &amp; Minchuk, 2019)</w:t>
      </w:r>
      <w:r w:rsidR="000B7D8B" w:rsidRPr="003A4955">
        <w:rPr>
          <w:rFonts w:ascii="Cambria" w:hAnsi="Cambria"/>
          <w:sz w:val="20"/>
          <w:szCs w:val="20"/>
          <w:lang w:val="en-US"/>
        </w:rPr>
        <w:fldChar w:fldCharType="end"/>
      </w:r>
      <w:r w:rsidR="000B7D8B" w:rsidRPr="003A4955">
        <w:rPr>
          <w:rFonts w:ascii="Cambria" w:hAnsi="Cambria"/>
          <w:sz w:val="20"/>
          <w:szCs w:val="20"/>
          <w:lang w:val="en-US"/>
        </w:rPr>
        <w:t xml:space="preserve">, </w:t>
      </w:r>
      <w:r w:rsidR="00410F9D" w:rsidRPr="003A4955">
        <w:rPr>
          <w:rFonts w:ascii="Cambria" w:hAnsi="Cambria"/>
          <w:sz w:val="20"/>
          <w:szCs w:val="20"/>
          <w:lang w:val="en-US"/>
        </w:rPr>
        <w:t xml:space="preserve">and accountability as a democracy cure </w:t>
      </w:r>
      <w:r w:rsidR="00410F9D" w:rsidRPr="003A4955">
        <w:rPr>
          <w:rFonts w:ascii="Cambria" w:hAnsi="Cambria"/>
          <w:sz w:val="20"/>
          <w:szCs w:val="20"/>
          <w:lang w:val="en-US"/>
        </w:rPr>
        <w:fldChar w:fldCharType="begin" w:fldLock="1"/>
      </w:r>
      <w:r w:rsidR="00FE4152" w:rsidRPr="003A4955">
        <w:rPr>
          <w:rFonts w:ascii="Cambria" w:hAnsi="Cambria"/>
          <w:sz w:val="20"/>
          <w:szCs w:val="20"/>
          <w:lang w:val="en-US"/>
        </w:rPr>
        <w:instrText>ADDIN CSL_CITATION {"citationItems":[{"id":"ITEM-1","itemData":{"DOI":"10.1093/jopart/mus034","ISSN":"10531858","abstract":"Accountability is one of the cornerstones of a democratic political system, but remarkably little is known of how it works in practice. Much of the literature focuses either on finding the most appropriate definition or on demonstrating the effect of information asymmetries using game-theoretic arguments. This article aims to go one step further by attempting to map out the intensity of accountability processes. Based on an extensive literature review, it disentangles the various meanings of the concept of accountability and on that basis proposes a three-dimensional mapping instrument: the accountability cube. It then demonstrates its application with an example of empirical accountability research among Dutch and Danish civil servants' input in European decision making. © 2013 The Author. Published by Oxford University Press on behalf of the Journal of Public Administration Research and Theory, Inc. All rights reserved.","author":[{"dropping-particle":"","family":"Brandsma","given":"Gijs Jan","non-dropping-particle":"","parse-names":false,"suffix":""},{"dropping-particle":"","family":"Schillemans","given":"Thomas","non-dropping-particle":"","parse-names":false,"suffix":""}],"container-title":"Journal of Public Administration Research and Theory","id":"ITEM-1","issue":"4","issued":{"date-parts":[["2013"]]},"page":"953-975","title":"The accountability cube: Measuring accountability","type":"article-journal","volume":"23"},"uris":["http://www.mendeley.com/documents/?uuid=ceab31a2-3fc2-4b63-a53d-e2ef53a5f4a7"]}],"mendeley":{"formattedCitation":"(Brandsma &amp; Schillemans, 2013)","plainTextFormattedCitation":"(Brandsma &amp; Schillemans, 2013)","previouslyFormattedCitation":"(Brandsma &amp; Schillemans, 2013)"},"properties":{"noteIndex":0},"schema":"https://github.com/citation-style-language/schema/raw/master/csl-citation.json"}</w:instrText>
      </w:r>
      <w:r w:rsidR="00410F9D" w:rsidRPr="003A4955">
        <w:rPr>
          <w:rFonts w:ascii="Cambria" w:hAnsi="Cambria"/>
          <w:sz w:val="20"/>
          <w:szCs w:val="20"/>
          <w:lang w:val="en-US"/>
        </w:rPr>
        <w:fldChar w:fldCharType="separate"/>
      </w:r>
      <w:r w:rsidR="00410F9D" w:rsidRPr="003A4955">
        <w:rPr>
          <w:rFonts w:ascii="Cambria" w:hAnsi="Cambria"/>
          <w:noProof/>
          <w:sz w:val="20"/>
          <w:szCs w:val="20"/>
          <w:lang w:val="en-US"/>
        </w:rPr>
        <w:t>(Brandsma &amp; Schillemans, 2013)</w:t>
      </w:r>
      <w:r w:rsidR="00410F9D" w:rsidRPr="003A4955">
        <w:rPr>
          <w:rFonts w:ascii="Cambria" w:hAnsi="Cambria"/>
          <w:sz w:val="20"/>
          <w:szCs w:val="20"/>
          <w:lang w:val="en-US"/>
        </w:rPr>
        <w:fldChar w:fldCharType="end"/>
      </w:r>
      <w:r w:rsidR="00FE4152" w:rsidRPr="003A4955">
        <w:rPr>
          <w:rFonts w:ascii="Cambria" w:hAnsi="Cambria"/>
          <w:sz w:val="20"/>
          <w:szCs w:val="20"/>
          <w:lang w:val="en-US"/>
        </w:rPr>
        <w:t>.</w:t>
      </w:r>
    </w:p>
    <w:p w14:paraId="4C8DBD07" w14:textId="689C7799" w:rsidR="000B3C25" w:rsidRPr="003A4955" w:rsidRDefault="000B3C25" w:rsidP="000B3C25">
      <w:pPr>
        <w:widowControl w:val="0"/>
        <w:autoSpaceDE w:val="0"/>
        <w:autoSpaceDN w:val="0"/>
        <w:adjustRightInd w:val="0"/>
        <w:ind w:firstLine="426"/>
        <w:rPr>
          <w:rFonts w:ascii="Cambria" w:hAnsi="Cambria"/>
          <w:sz w:val="20"/>
          <w:szCs w:val="20"/>
          <w:lang w:val="en-US"/>
        </w:rPr>
      </w:pPr>
      <w:r w:rsidRPr="003A4955">
        <w:rPr>
          <w:rFonts w:ascii="Cambria" w:hAnsi="Cambria"/>
          <w:sz w:val="20"/>
          <w:szCs w:val="20"/>
          <w:lang w:val="en-US"/>
        </w:rPr>
        <w:t>T</w:t>
      </w:r>
      <w:r w:rsidR="00ED4951" w:rsidRPr="003A4955">
        <w:rPr>
          <w:rFonts w:ascii="Cambria" w:hAnsi="Cambria"/>
          <w:sz w:val="20"/>
          <w:szCs w:val="20"/>
          <w:lang w:val="en-US"/>
        </w:rPr>
        <w:t xml:space="preserve">here are three reasons why the </w:t>
      </w:r>
      <w:r w:rsidRPr="003A4955">
        <w:rPr>
          <w:rFonts w:ascii="Cambria" w:hAnsi="Cambria"/>
          <w:sz w:val="20"/>
          <w:szCs w:val="20"/>
          <w:lang w:val="en-US"/>
        </w:rPr>
        <w:t>concept</w:t>
      </w:r>
      <w:r w:rsidR="00ED4951" w:rsidRPr="003A4955">
        <w:rPr>
          <w:rFonts w:ascii="Cambria" w:hAnsi="Cambria"/>
          <w:sz w:val="20"/>
          <w:szCs w:val="20"/>
          <w:lang w:val="en-US"/>
        </w:rPr>
        <w:t xml:space="preserve"> of </w:t>
      </w:r>
      <w:r w:rsidR="00ED4951" w:rsidRPr="003A4955">
        <w:rPr>
          <w:rFonts w:ascii="Cambria" w:hAnsi="Cambria"/>
          <w:sz w:val="20"/>
          <w:szCs w:val="20"/>
          <w:lang w:val="en-US"/>
        </w:rPr>
        <w:lastRenderedPageBreak/>
        <w:t>accountability can attract the attention of many experts in the</w:t>
      </w:r>
      <w:r w:rsidRPr="003A4955">
        <w:rPr>
          <w:rFonts w:ascii="Cambria" w:hAnsi="Cambria"/>
          <w:sz w:val="20"/>
          <w:szCs w:val="20"/>
          <w:lang w:val="en-US"/>
        </w:rPr>
        <w:t xml:space="preserve"> field of public administration. </w:t>
      </w:r>
      <w:r w:rsidR="00ED4951" w:rsidRPr="003A4955">
        <w:rPr>
          <w:rFonts w:ascii="Cambria" w:hAnsi="Cambria"/>
          <w:sz w:val="20"/>
          <w:szCs w:val="20"/>
          <w:lang w:val="en-US"/>
        </w:rPr>
        <w:t xml:space="preserve">First, </w:t>
      </w:r>
      <w:r w:rsidR="00722352" w:rsidRPr="003A4955">
        <w:rPr>
          <w:rFonts w:ascii="Cambria" w:hAnsi="Cambria"/>
          <w:sz w:val="20"/>
          <w:szCs w:val="20"/>
          <w:lang w:val="en-US"/>
        </w:rPr>
        <w:t xml:space="preserve">accountability </w:t>
      </w:r>
      <w:r w:rsidR="00D43F82" w:rsidRPr="003A4955">
        <w:rPr>
          <w:rFonts w:ascii="Cambria" w:hAnsi="Cambria"/>
          <w:sz w:val="20"/>
          <w:szCs w:val="20"/>
          <w:lang w:val="en-US"/>
        </w:rPr>
        <w:t>is</w:t>
      </w:r>
      <w:r w:rsidR="00722352" w:rsidRPr="003A4955">
        <w:rPr>
          <w:rFonts w:ascii="Cambria" w:hAnsi="Cambria"/>
          <w:sz w:val="20"/>
          <w:szCs w:val="20"/>
          <w:lang w:val="en-US"/>
        </w:rPr>
        <w:t xml:space="preserve"> </w:t>
      </w:r>
      <w:r w:rsidR="006D49C5" w:rsidRPr="003A4955">
        <w:rPr>
          <w:rFonts w:ascii="Cambria" w:hAnsi="Cambria"/>
          <w:sz w:val="20"/>
          <w:szCs w:val="20"/>
          <w:lang w:val="en-US"/>
        </w:rPr>
        <w:t>a conceptual umbrella in promoting anti-corruption</w:t>
      </w:r>
      <w:r w:rsidR="006D49C5" w:rsidRPr="003A4955">
        <w:rPr>
          <w:rStyle w:val="FootnoteReference"/>
          <w:rFonts w:ascii="Cambria" w:hAnsi="Cambria"/>
          <w:sz w:val="20"/>
          <w:szCs w:val="20"/>
          <w:lang w:val="en-US"/>
        </w:rPr>
        <w:fldChar w:fldCharType="begin" w:fldLock="1"/>
      </w:r>
      <w:r w:rsidR="00250F6C" w:rsidRPr="003A4955">
        <w:rPr>
          <w:rFonts w:ascii="Cambria" w:hAnsi="Cambria"/>
          <w:sz w:val="20"/>
          <w:szCs w:val="20"/>
          <w:lang w:val="en-US"/>
        </w:rPr>
        <w:instrText>ADDIN CSL_CITATION {"citationItems":[{"id":"ITEM-1","itemData":{"DOI":"10.1111/j.1467-9299.2008.00716.x","ISSN":"00333298","abstract":"In recent years, there has been a drive to strengthen existing public accountability arrangements and to design new ones. This prompts the question whether accountability arrangements actually work. In the existing literature, both accountability 'deficits' and 'overloads' are alleged to exist. However, owing to the lack of a cogent yardstick, the debate tends to be impressionistic and event-driven. In this article we develop an instrument for systematically assessing public accountability arrangements, drawing on three different normative perspectives. In the democratic perspective, accountability arrangements should effectively link government actions to the 'democratic chain of delegation'. In the constitutional perspective, it is essential that accountability arrangements prevent or uncover abuses of public authority. In the learning perspective, accountability is a tool to make governments effective in delivering on their promises. We demonstrate the use of our multicriteria assessment tool in an analysis of a new accountability arrangement: the boards of oversight of agencies. © 2008 The Authors. Journal compilation © 2008 Blackwell Publishing Ltd.","author":[{"dropping-particle":"","family":"Bovens","given":"Mark","non-dropping-particle":"","parse-names":false,"suffix":""},{"dropping-particle":"","family":"Schillemans","given":"Thomas","non-dropping-particle":"","parse-names":false,"suffix":""},{"dropping-particle":"","family":"Hart","given":"Paul T.","non-dropping-particle":"","parse-names":false,"suffix":""}],"container-title":"Public Administration","id":"ITEM-1","issue":"1","issued":{"date-parts":[["2008"]]},"page":"225-242","title":"Does public accountability work? An assessment tool","type":"article-journal","volume":"86"},"uris":["http://www.mendeley.com/documents/?uuid=840b6e8a-0958-4b5c-91cd-b56cbce79e86"]}],"mendeley":{"formattedCitation":"(Bovens, Schillemans, &amp; Hart, 2008)","manualFormatting":" (Bovens et al., 2008)","plainTextFormattedCitation":"(Bovens, Schillemans, &amp; Hart, 2008)","previouslyFormattedCitation":"(Bovens, Schillemans, &amp; Hart, 2008)"},"properties":{"noteIndex":0},"schema":"https://github.com/citation-style-language/schema/raw/master/csl-citation.json"}</w:instrText>
      </w:r>
      <w:r w:rsidR="006D49C5" w:rsidRPr="003A4955">
        <w:rPr>
          <w:rStyle w:val="FootnoteReference"/>
          <w:rFonts w:ascii="Cambria" w:hAnsi="Cambria"/>
          <w:sz w:val="20"/>
          <w:szCs w:val="20"/>
          <w:lang w:val="en-US"/>
        </w:rPr>
        <w:fldChar w:fldCharType="separate"/>
      </w:r>
      <w:r w:rsidR="006D49C5" w:rsidRPr="003A4955">
        <w:rPr>
          <w:rFonts w:ascii="Cambria" w:hAnsi="Cambria"/>
          <w:noProof/>
          <w:sz w:val="20"/>
          <w:szCs w:val="20"/>
          <w:lang w:val="en-US"/>
        </w:rPr>
        <w:t xml:space="preserve"> (Bovens et al., 2008)</w:t>
      </w:r>
      <w:r w:rsidR="006D49C5" w:rsidRPr="003A4955">
        <w:rPr>
          <w:rStyle w:val="FootnoteReference"/>
          <w:rFonts w:ascii="Cambria" w:hAnsi="Cambria"/>
          <w:sz w:val="20"/>
          <w:szCs w:val="20"/>
          <w:lang w:val="en-US"/>
        </w:rPr>
        <w:fldChar w:fldCharType="end"/>
      </w:r>
      <w:r w:rsidR="006D49C5" w:rsidRPr="003A4955">
        <w:rPr>
          <w:rFonts w:ascii="Cambria" w:hAnsi="Cambria"/>
          <w:sz w:val="20"/>
          <w:szCs w:val="20"/>
          <w:lang w:val="en-US"/>
        </w:rPr>
        <w:t xml:space="preserve">. </w:t>
      </w:r>
      <w:r w:rsidR="00ED4951" w:rsidRPr="003A4955">
        <w:rPr>
          <w:rFonts w:ascii="Cambria" w:hAnsi="Cambria"/>
          <w:sz w:val="20"/>
          <w:szCs w:val="20"/>
          <w:lang w:val="en-US"/>
        </w:rPr>
        <w:t xml:space="preserve">This argument is relevant because </w:t>
      </w:r>
      <w:r w:rsidR="00123E4D" w:rsidRPr="003A4955">
        <w:rPr>
          <w:rFonts w:ascii="Cambria" w:hAnsi="Cambria"/>
          <w:sz w:val="20"/>
          <w:szCs w:val="20"/>
          <w:lang w:val="en-US"/>
        </w:rPr>
        <w:t>accountability is often used interchangeably with transparency, equity, efficiency, responsiveness, responsibility, and integrity</w:t>
      </w:r>
      <w:r w:rsidR="006D49C5" w:rsidRPr="003A4955">
        <w:rPr>
          <w:rFonts w:ascii="Cambria" w:hAnsi="Cambria"/>
          <w:sz w:val="20"/>
          <w:szCs w:val="20"/>
          <w:lang w:val="en-US"/>
        </w:rPr>
        <w:t xml:space="preserve">. </w:t>
      </w:r>
      <w:r w:rsidR="00ED4951" w:rsidRPr="003A4955">
        <w:rPr>
          <w:rFonts w:ascii="Cambria" w:hAnsi="Cambria"/>
          <w:sz w:val="20"/>
          <w:szCs w:val="20"/>
          <w:lang w:val="en-US"/>
        </w:rPr>
        <w:t xml:space="preserve">Second, accountability is a concept that </w:t>
      </w:r>
      <w:r w:rsidR="00123E4D" w:rsidRPr="003A4955">
        <w:rPr>
          <w:rFonts w:ascii="Cambria" w:hAnsi="Cambria"/>
          <w:sz w:val="20"/>
          <w:szCs w:val="20"/>
          <w:lang w:val="en-US"/>
        </w:rPr>
        <w:t>promote</w:t>
      </w:r>
      <w:r w:rsidR="006D49C5" w:rsidRPr="003A4955">
        <w:rPr>
          <w:rFonts w:ascii="Cambria" w:hAnsi="Cambria"/>
          <w:sz w:val="20"/>
          <w:szCs w:val="20"/>
          <w:lang w:val="en-US"/>
        </w:rPr>
        <w:t xml:space="preserve"> </w:t>
      </w:r>
      <w:r w:rsidR="00123E4D" w:rsidRPr="003A4955">
        <w:rPr>
          <w:rFonts w:ascii="Cambria" w:hAnsi="Cambria"/>
          <w:sz w:val="20"/>
          <w:szCs w:val="20"/>
          <w:lang w:val="en-US"/>
        </w:rPr>
        <w:t xml:space="preserve">by several </w:t>
      </w:r>
      <w:r w:rsidR="006D49C5" w:rsidRPr="003A4955">
        <w:rPr>
          <w:rFonts w:ascii="Cambria" w:hAnsi="Cambria"/>
          <w:sz w:val="20"/>
          <w:szCs w:val="20"/>
          <w:lang w:val="en-US"/>
        </w:rPr>
        <w:t>international institutions.</w:t>
      </w:r>
      <w:r w:rsidR="004A1DB4" w:rsidRPr="003A4955">
        <w:rPr>
          <w:rFonts w:ascii="Cambria" w:hAnsi="Cambria"/>
          <w:sz w:val="20"/>
          <w:szCs w:val="20"/>
          <w:lang w:val="en-US"/>
        </w:rPr>
        <w:t xml:space="preserve"> </w:t>
      </w:r>
      <w:r w:rsidR="00250F6C" w:rsidRPr="003A4955">
        <w:rPr>
          <w:rFonts w:ascii="Cambria" w:eastAsiaTheme="minorHAnsi" w:hAnsi="Cambria"/>
          <w:color w:val="000000"/>
          <w:sz w:val="20"/>
          <w:szCs w:val="20"/>
          <w:lang w:val="en-US" w:eastAsia="en-US"/>
        </w:rPr>
        <w:t xml:space="preserve">In the late 1990s, the World Bank and Transparency International launched a massive campaign in most of Africa and Asia </w:t>
      </w:r>
      <w:r w:rsidR="008B6FBD" w:rsidRPr="003A4955">
        <w:rPr>
          <w:rFonts w:ascii="Cambria" w:eastAsiaTheme="minorHAnsi" w:hAnsi="Cambria"/>
          <w:color w:val="000000"/>
          <w:sz w:val="20"/>
          <w:szCs w:val="20"/>
          <w:lang w:val="en-US" w:eastAsia="en-US"/>
        </w:rPr>
        <w:t xml:space="preserve">countries </w:t>
      </w:r>
      <w:r w:rsidR="008B6FBD" w:rsidRPr="003A4955">
        <w:rPr>
          <w:rFonts w:ascii="Cambria" w:eastAsiaTheme="minorHAnsi" w:hAnsi="Cambria"/>
          <w:color w:val="000000"/>
          <w:sz w:val="20"/>
          <w:szCs w:val="20"/>
          <w:lang w:val="en-US" w:eastAsia="en-US"/>
        </w:rPr>
        <w:fldChar w:fldCharType="begin" w:fldLock="1"/>
      </w:r>
      <w:r w:rsidR="008B6FBD" w:rsidRPr="003A4955">
        <w:rPr>
          <w:rFonts w:ascii="Cambria" w:eastAsiaTheme="minorHAnsi" w:hAnsi="Cambria"/>
          <w:color w:val="000000"/>
          <w:sz w:val="20"/>
          <w:szCs w:val="20"/>
          <w:lang w:val="en-US" w:eastAsia="en-US"/>
        </w:rPr>
        <w:instrText>ADDIN CSL_CITATION {"citationItems":[{"id":"ITEM-1","itemData":{"DOI":"10.1007/s10551-020-04560-y","ISBN":"0123456789","ISSN":"1573-0697","author":[{"dropping-particle":"","family":"Pertiwi","given":"Kanti","non-dropping-particle":"","parse-names":false,"suffix":""},{"dropping-particle":"","family":"Ainsworth","given":"Susan","non-dropping-particle":"","parse-names":false,"suffix":""}],"container-title":"Journal of Business Ethics","id":"ITEM-1","issue":"2005","issued":{"date-parts":[["2020"]]},"page":"1995-2005","publisher":"Springer Netherlands","title":"“ Democracy is the Cure ?”: Evolving Constructions of Corruption in Indonesia 1994 – 2014","type":"article-journal"},"uris":["http://www.mendeley.com/documents/?uuid=56a6eb0d-473c-4c8a-a3c3-ccafbce226ff"]}],"mendeley":{"formattedCitation":"(Pertiwi &amp; Ainsworth, 2020)","plainTextFormattedCitation":"(Pertiwi &amp; Ainsworth, 2020)","previouslyFormattedCitation":"(Pertiwi &amp; Ainsworth, 2020)"},"properties":{"noteIndex":0},"schema":"https://github.com/citation-style-language/schema/raw/master/csl-citation.json"}</w:instrText>
      </w:r>
      <w:r w:rsidR="008B6FBD" w:rsidRPr="003A4955">
        <w:rPr>
          <w:rFonts w:ascii="Cambria" w:eastAsiaTheme="minorHAnsi" w:hAnsi="Cambria"/>
          <w:color w:val="000000"/>
          <w:sz w:val="20"/>
          <w:szCs w:val="20"/>
          <w:lang w:val="en-US" w:eastAsia="en-US"/>
        </w:rPr>
        <w:fldChar w:fldCharType="separate"/>
      </w:r>
      <w:r w:rsidR="008B6FBD" w:rsidRPr="003A4955">
        <w:rPr>
          <w:rFonts w:ascii="Cambria" w:eastAsiaTheme="minorHAnsi" w:hAnsi="Cambria"/>
          <w:noProof/>
          <w:color w:val="000000"/>
          <w:sz w:val="20"/>
          <w:szCs w:val="20"/>
          <w:lang w:val="en-US" w:eastAsia="en-US"/>
        </w:rPr>
        <w:t>(Pertiwi &amp; Ainsworth, 2020)</w:t>
      </w:r>
      <w:r w:rsidR="008B6FBD" w:rsidRPr="003A4955">
        <w:rPr>
          <w:rFonts w:ascii="Cambria" w:eastAsiaTheme="minorHAnsi" w:hAnsi="Cambria"/>
          <w:color w:val="000000"/>
          <w:sz w:val="20"/>
          <w:szCs w:val="20"/>
          <w:lang w:val="en-US" w:eastAsia="en-US"/>
        </w:rPr>
        <w:fldChar w:fldCharType="end"/>
      </w:r>
      <w:r w:rsidR="008B6FBD" w:rsidRPr="003A4955">
        <w:rPr>
          <w:rFonts w:ascii="Cambria" w:eastAsiaTheme="minorHAnsi" w:hAnsi="Cambria"/>
          <w:color w:val="000000"/>
          <w:sz w:val="20"/>
          <w:szCs w:val="20"/>
          <w:lang w:val="en-US" w:eastAsia="en-US"/>
        </w:rPr>
        <w:t xml:space="preserve">. </w:t>
      </w:r>
      <w:r w:rsidR="00250F6C" w:rsidRPr="003A4955">
        <w:rPr>
          <w:rFonts w:ascii="Cambria" w:eastAsiaTheme="minorHAnsi" w:hAnsi="Cambria"/>
          <w:color w:val="000000"/>
          <w:sz w:val="20"/>
          <w:szCs w:val="20"/>
          <w:lang w:val="en-US" w:eastAsia="en-US"/>
        </w:rPr>
        <w:t xml:space="preserve">The campaign has </w:t>
      </w:r>
      <w:r w:rsidR="008B6FBD" w:rsidRPr="003A4955">
        <w:rPr>
          <w:rFonts w:ascii="Cambria" w:eastAsiaTheme="minorHAnsi" w:hAnsi="Cambria"/>
          <w:color w:val="000000"/>
          <w:sz w:val="20"/>
          <w:szCs w:val="20"/>
          <w:lang w:val="en-US" w:eastAsia="en-US"/>
        </w:rPr>
        <w:t>promoted</w:t>
      </w:r>
      <w:r w:rsidR="00250F6C" w:rsidRPr="003A4955">
        <w:rPr>
          <w:rFonts w:ascii="Cambria" w:eastAsiaTheme="minorHAnsi" w:hAnsi="Cambria"/>
          <w:color w:val="000000"/>
          <w:sz w:val="20"/>
          <w:szCs w:val="20"/>
          <w:lang w:val="en-US" w:eastAsia="en-US"/>
        </w:rPr>
        <w:t xml:space="preserve"> accountability as tools in combating corruption</w:t>
      </w:r>
      <w:r w:rsidR="008B6FBD" w:rsidRPr="003A4955">
        <w:rPr>
          <w:rFonts w:ascii="Cambria" w:eastAsiaTheme="minorHAnsi" w:hAnsi="Cambria"/>
          <w:color w:val="000000"/>
          <w:sz w:val="20"/>
          <w:szCs w:val="20"/>
          <w:lang w:val="en-US" w:eastAsia="en-US"/>
        </w:rPr>
        <w:t xml:space="preserve">. If the country success to against corruption, the foreign investment will be easier come from the multinational companies. </w:t>
      </w:r>
      <w:r w:rsidR="00ED4951" w:rsidRPr="003A4955">
        <w:rPr>
          <w:rFonts w:ascii="Cambria" w:hAnsi="Cambria"/>
          <w:sz w:val="20"/>
          <w:szCs w:val="20"/>
          <w:lang w:val="en-US"/>
        </w:rPr>
        <w:t xml:space="preserve">Third, although accountability is possible to be present in different </w:t>
      </w:r>
      <w:r w:rsidR="006D49C5" w:rsidRPr="003A4955">
        <w:rPr>
          <w:rFonts w:ascii="Cambria" w:hAnsi="Cambria"/>
          <w:sz w:val="20"/>
          <w:szCs w:val="20"/>
          <w:lang w:val="en-US"/>
        </w:rPr>
        <w:t>contexts</w:t>
      </w:r>
      <w:r w:rsidR="00ED4951" w:rsidRPr="003A4955">
        <w:rPr>
          <w:rFonts w:ascii="Cambria" w:hAnsi="Cambria"/>
          <w:sz w:val="20"/>
          <w:szCs w:val="20"/>
          <w:lang w:val="en-US"/>
        </w:rPr>
        <w:t>, there are similarities where accountability becomes a pillar of democracy between public and government (Kabullah</w:t>
      </w:r>
      <w:r w:rsidR="002D1A05" w:rsidRPr="003A4955">
        <w:rPr>
          <w:rFonts w:ascii="Cambria" w:hAnsi="Cambria"/>
          <w:sz w:val="20"/>
          <w:szCs w:val="20"/>
          <w:lang w:val="en-US"/>
        </w:rPr>
        <w:t xml:space="preserve"> &amp; </w:t>
      </w:r>
      <w:proofErr w:type="spellStart"/>
      <w:r w:rsidR="002D1A05" w:rsidRPr="003A4955">
        <w:rPr>
          <w:rFonts w:ascii="Cambria" w:hAnsi="Cambria"/>
          <w:sz w:val="20"/>
          <w:szCs w:val="20"/>
          <w:lang w:val="en-US"/>
        </w:rPr>
        <w:t>Wahab</w:t>
      </w:r>
      <w:proofErr w:type="spellEnd"/>
      <w:r w:rsidR="00ED4951" w:rsidRPr="003A4955">
        <w:rPr>
          <w:rFonts w:ascii="Cambria" w:hAnsi="Cambria"/>
          <w:sz w:val="20"/>
          <w:szCs w:val="20"/>
          <w:lang w:val="en-US"/>
        </w:rPr>
        <w:t>, 201</w:t>
      </w:r>
      <w:r w:rsidR="002D1A05" w:rsidRPr="003A4955">
        <w:rPr>
          <w:rFonts w:ascii="Cambria" w:hAnsi="Cambria"/>
          <w:sz w:val="20"/>
          <w:szCs w:val="20"/>
          <w:lang w:val="en-US"/>
        </w:rPr>
        <w:t>6</w:t>
      </w:r>
      <w:r w:rsidR="00ED4951" w:rsidRPr="003A4955">
        <w:rPr>
          <w:rFonts w:ascii="Cambria" w:hAnsi="Cambria"/>
          <w:sz w:val="20"/>
          <w:szCs w:val="20"/>
          <w:lang w:val="en-US"/>
        </w:rPr>
        <w:t xml:space="preserve">). This argument indicates that accountability is </w:t>
      </w:r>
      <w:r w:rsidR="009D42CC" w:rsidRPr="003A4955">
        <w:rPr>
          <w:rFonts w:ascii="Cambria" w:hAnsi="Cambria"/>
          <w:sz w:val="20"/>
          <w:szCs w:val="20"/>
          <w:lang w:val="en-US"/>
        </w:rPr>
        <w:t xml:space="preserve">a </w:t>
      </w:r>
      <w:r w:rsidR="00ED4951" w:rsidRPr="003A4955">
        <w:rPr>
          <w:rFonts w:ascii="Cambria" w:hAnsi="Cambria"/>
          <w:sz w:val="20"/>
          <w:szCs w:val="20"/>
          <w:lang w:val="en-US"/>
        </w:rPr>
        <w:t>representation of democracy. Thus, a comprehensive approach is needed in order to promote the concept of accountability for democracy.</w:t>
      </w:r>
    </w:p>
    <w:p w14:paraId="24440B41" w14:textId="76C06803" w:rsidR="000B3C25" w:rsidRPr="003A4955" w:rsidRDefault="00ED4951" w:rsidP="000B3C25">
      <w:pPr>
        <w:pStyle w:val="ListParagraph"/>
        <w:ind w:left="0" w:firstLine="426"/>
        <w:rPr>
          <w:rFonts w:ascii="Cambria" w:hAnsi="Cambria"/>
          <w:sz w:val="20"/>
          <w:szCs w:val="20"/>
          <w:lang w:val="en-US"/>
        </w:rPr>
      </w:pPr>
      <w:r w:rsidRPr="003A4955">
        <w:rPr>
          <w:rFonts w:ascii="Cambria" w:hAnsi="Cambria"/>
          <w:sz w:val="20"/>
          <w:szCs w:val="20"/>
          <w:lang w:val="en-US"/>
        </w:rPr>
        <w:t xml:space="preserve">In fact, there is a </w:t>
      </w:r>
      <w:r w:rsidRPr="003A4955">
        <w:rPr>
          <w:rStyle w:val="hps"/>
          <w:rFonts w:ascii="Cambria" w:hAnsi="Cambria"/>
          <w:color w:val="222222"/>
          <w:sz w:val="20"/>
          <w:szCs w:val="20"/>
          <w:lang w:val="en-US"/>
        </w:rPr>
        <w:t>high</w:t>
      </w:r>
      <w:r w:rsidRPr="003A4955">
        <w:rPr>
          <w:rFonts w:ascii="Cambria" w:hAnsi="Cambria"/>
          <w:color w:val="222222"/>
          <w:sz w:val="20"/>
          <w:szCs w:val="20"/>
          <w:lang w:val="en-US"/>
        </w:rPr>
        <w:t xml:space="preserve"> </w:t>
      </w:r>
      <w:r w:rsidRPr="003A4955">
        <w:rPr>
          <w:rStyle w:val="hps"/>
          <w:rFonts w:ascii="Cambria" w:hAnsi="Cambria"/>
          <w:color w:val="222222"/>
          <w:sz w:val="20"/>
          <w:szCs w:val="20"/>
          <w:lang w:val="en-US"/>
        </w:rPr>
        <w:t>attention</w:t>
      </w:r>
      <w:r w:rsidRPr="003A4955">
        <w:rPr>
          <w:rFonts w:ascii="Cambria" w:hAnsi="Cambria"/>
          <w:color w:val="222222"/>
          <w:sz w:val="20"/>
          <w:szCs w:val="20"/>
          <w:lang w:val="en-US"/>
        </w:rPr>
        <w:t xml:space="preserve"> of </w:t>
      </w:r>
      <w:r w:rsidRPr="003A4955">
        <w:rPr>
          <w:rStyle w:val="hps"/>
          <w:rFonts w:ascii="Cambria" w:hAnsi="Cambria"/>
          <w:color w:val="222222"/>
          <w:sz w:val="20"/>
          <w:szCs w:val="20"/>
          <w:lang w:val="en-US"/>
        </w:rPr>
        <w:t>scholars</w:t>
      </w:r>
      <w:r w:rsidRPr="003A4955">
        <w:rPr>
          <w:rFonts w:ascii="Cambria" w:hAnsi="Cambria"/>
          <w:color w:val="222222"/>
          <w:sz w:val="20"/>
          <w:szCs w:val="20"/>
          <w:lang w:val="en-US"/>
        </w:rPr>
        <w:t xml:space="preserve"> </w:t>
      </w:r>
      <w:r w:rsidRPr="003A4955">
        <w:rPr>
          <w:rStyle w:val="hps"/>
          <w:rFonts w:ascii="Cambria" w:hAnsi="Cambria"/>
          <w:color w:val="222222"/>
          <w:sz w:val="20"/>
          <w:szCs w:val="20"/>
          <w:lang w:val="en-US"/>
        </w:rPr>
        <w:t>to</w:t>
      </w:r>
      <w:r w:rsidRPr="003A4955">
        <w:rPr>
          <w:rFonts w:ascii="Cambria" w:hAnsi="Cambria"/>
          <w:color w:val="222222"/>
          <w:sz w:val="20"/>
          <w:szCs w:val="20"/>
          <w:lang w:val="en-US"/>
        </w:rPr>
        <w:t xml:space="preserve"> </w:t>
      </w:r>
      <w:r w:rsidRPr="003A4955">
        <w:rPr>
          <w:rStyle w:val="hps"/>
          <w:rFonts w:ascii="Cambria" w:hAnsi="Cambria"/>
          <w:color w:val="222222"/>
          <w:sz w:val="20"/>
          <w:szCs w:val="20"/>
          <w:lang w:val="en-US"/>
        </w:rPr>
        <w:t xml:space="preserve">develop accountability concept in democracy context after </w:t>
      </w:r>
      <w:r w:rsidRPr="003A4955">
        <w:rPr>
          <w:rFonts w:ascii="Cambria" w:hAnsi="Cambria"/>
          <w:sz w:val="20"/>
          <w:szCs w:val="20"/>
          <w:lang w:val="en-US"/>
        </w:rPr>
        <w:t xml:space="preserve">fall of the Soviet Union. Democracy and accountability are likened to the speed and brake in government. Democracy as a speed is to give space for individual freedom of speech and action, while </w:t>
      </w:r>
      <w:proofErr w:type="gramStart"/>
      <w:r w:rsidR="006F6151">
        <w:rPr>
          <w:rFonts w:ascii="Cambria" w:hAnsi="Cambria"/>
          <w:sz w:val="20"/>
          <w:szCs w:val="20"/>
          <w:lang w:val="en-US"/>
        </w:rPr>
        <w:t>accountability</w:t>
      </w:r>
      <w:proofErr w:type="gramEnd"/>
      <w:r w:rsidRPr="003A4955">
        <w:rPr>
          <w:rFonts w:ascii="Cambria" w:hAnsi="Cambria"/>
          <w:sz w:val="20"/>
          <w:szCs w:val="20"/>
          <w:lang w:val="en-US"/>
        </w:rPr>
        <w:t xml:space="preserve"> as a brake is the control of the freedom owned. Consequently, democracy without accountability is absurd. </w:t>
      </w:r>
      <w:proofErr w:type="spellStart"/>
      <w:r w:rsidRPr="003A4955">
        <w:rPr>
          <w:rFonts w:ascii="Cambria" w:hAnsi="Cambria"/>
          <w:sz w:val="20"/>
          <w:szCs w:val="20"/>
          <w:lang w:val="en-US"/>
        </w:rPr>
        <w:t>Behn</w:t>
      </w:r>
      <w:proofErr w:type="spellEnd"/>
      <w:r w:rsidRPr="003A4955">
        <w:rPr>
          <w:rFonts w:ascii="Cambria" w:hAnsi="Cambria"/>
          <w:sz w:val="20"/>
          <w:szCs w:val="20"/>
          <w:lang w:val="en-US"/>
        </w:rPr>
        <w:t xml:space="preserve"> (2001) made an analogy that accountability was no longer an option but had become a necessity as the basis for the success of democracy. </w:t>
      </w:r>
      <w:proofErr w:type="spellStart"/>
      <w:r w:rsidRPr="003A4955">
        <w:rPr>
          <w:rFonts w:ascii="Cambria" w:hAnsi="Cambria"/>
          <w:sz w:val="20"/>
          <w:szCs w:val="20"/>
          <w:lang w:val="en-US"/>
        </w:rPr>
        <w:t>Behn’s</w:t>
      </w:r>
      <w:proofErr w:type="spellEnd"/>
      <w:r w:rsidRPr="003A4955">
        <w:rPr>
          <w:rFonts w:ascii="Cambria" w:hAnsi="Cambria"/>
          <w:sz w:val="20"/>
          <w:szCs w:val="20"/>
          <w:lang w:val="en-US"/>
        </w:rPr>
        <w:t xml:space="preserve"> opinion reminds us that a democratic state is only able to build an effective system of government if it is supported by accountability. In that sense, there is a serious concern among scholars to promote accountability for democracy.</w:t>
      </w:r>
    </w:p>
    <w:p w14:paraId="0F0E893F" w14:textId="1428CA91" w:rsidR="000B7D8B" w:rsidRPr="003A4955" w:rsidRDefault="0092336C" w:rsidP="001D094C">
      <w:pPr>
        <w:pStyle w:val="ListParagraph"/>
        <w:ind w:left="0" w:firstLine="426"/>
        <w:rPr>
          <w:rFonts w:ascii="Cambria" w:eastAsiaTheme="minorHAnsi" w:hAnsi="Cambria"/>
          <w:color w:val="0E101A"/>
          <w:sz w:val="20"/>
          <w:szCs w:val="20"/>
          <w:lang w:val="en-US" w:eastAsia="en-US"/>
        </w:rPr>
      </w:pPr>
      <w:r w:rsidRPr="003A4955">
        <w:rPr>
          <w:rFonts w:ascii="Cambria" w:eastAsiaTheme="minorHAnsi" w:hAnsi="Cambria"/>
          <w:color w:val="0E101A"/>
          <w:sz w:val="20"/>
          <w:szCs w:val="20"/>
          <w:lang w:val="en-US" w:eastAsia="en-US"/>
        </w:rPr>
        <w:t>Actually, the manifestation of accountability in democratic countries could be a presence in the form of elections. The elections have provided a precise mechanism for accountability, in which citizens could express their views about poli</w:t>
      </w:r>
      <w:r w:rsidR="001D094C">
        <w:rPr>
          <w:rFonts w:ascii="Cambria" w:eastAsiaTheme="minorHAnsi" w:hAnsi="Cambria"/>
          <w:color w:val="0E101A"/>
          <w:sz w:val="20"/>
          <w:szCs w:val="20"/>
          <w:lang w:val="en-US" w:eastAsia="en-US"/>
        </w:rPr>
        <w:t>ticians (</w:t>
      </w:r>
      <w:proofErr w:type="spellStart"/>
      <w:r w:rsidR="001D094C">
        <w:rPr>
          <w:rFonts w:ascii="Cambria" w:eastAsiaTheme="minorHAnsi" w:hAnsi="Cambria"/>
          <w:color w:val="0E101A"/>
          <w:sz w:val="20"/>
          <w:szCs w:val="20"/>
          <w:lang w:val="en-US" w:eastAsia="en-US"/>
        </w:rPr>
        <w:t>Lægreid</w:t>
      </w:r>
      <w:proofErr w:type="spellEnd"/>
      <w:r w:rsidR="001D094C">
        <w:rPr>
          <w:rFonts w:ascii="Cambria" w:eastAsiaTheme="minorHAnsi" w:hAnsi="Cambria"/>
          <w:color w:val="0E101A"/>
          <w:sz w:val="20"/>
          <w:szCs w:val="20"/>
          <w:lang w:val="en-US" w:eastAsia="en-US"/>
        </w:rPr>
        <w:t xml:space="preserve"> &amp; </w:t>
      </w:r>
      <w:proofErr w:type="spellStart"/>
      <w:r w:rsidR="001D094C">
        <w:rPr>
          <w:rFonts w:ascii="Cambria" w:eastAsiaTheme="minorHAnsi" w:hAnsi="Cambria"/>
          <w:color w:val="0E101A"/>
          <w:sz w:val="20"/>
          <w:szCs w:val="20"/>
          <w:lang w:val="en-US" w:eastAsia="en-US"/>
        </w:rPr>
        <w:t>Neby</w:t>
      </w:r>
      <w:proofErr w:type="spellEnd"/>
      <w:r w:rsidR="001D094C">
        <w:rPr>
          <w:rFonts w:ascii="Cambria" w:eastAsiaTheme="minorHAnsi" w:hAnsi="Cambria"/>
          <w:color w:val="0E101A"/>
          <w:sz w:val="20"/>
          <w:szCs w:val="20"/>
          <w:lang w:val="en-US" w:eastAsia="en-US"/>
        </w:rPr>
        <w:t xml:space="preserve">, 2016). </w:t>
      </w:r>
      <w:r w:rsidRPr="003A4955">
        <w:rPr>
          <w:rFonts w:ascii="Cambria" w:eastAsiaTheme="minorHAnsi" w:hAnsi="Cambria"/>
          <w:color w:val="0E101A"/>
          <w:sz w:val="20"/>
          <w:szCs w:val="20"/>
          <w:lang w:val="en-US" w:eastAsia="en-US"/>
        </w:rPr>
        <w:t>The elections are not only a procedural process to appoint the politicians. It is also a moment for the public to evaluate and judge a performance by politicians. In that sense, the politician should be transparent in the public-decision making process because the election has the potential to increase in monitoring the elected politician's performance significantly. Based on that, the relationship between accountability and elections is inherently connected to each other</w:t>
      </w:r>
      <w:r w:rsidR="001D094C">
        <w:rPr>
          <w:rFonts w:ascii="Cambria" w:eastAsiaTheme="minorHAnsi" w:hAnsi="Cambria"/>
          <w:color w:val="0E101A"/>
          <w:sz w:val="20"/>
          <w:szCs w:val="20"/>
          <w:lang w:val="en-US" w:eastAsia="en-US"/>
        </w:rPr>
        <w:t xml:space="preserve"> because the election significantly impact and </w:t>
      </w:r>
      <w:r w:rsidR="001D094C">
        <w:rPr>
          <w:rFonts w:ascii="Cambria" w:eastAsiaTheme="minorHAnsi" w:hAnsi="Cambria"/>
          <w:color w:val="0E101A"/>
          <w:sz w:val="20"/>
          <w:szCs w:val="20"/>
          <w:lang w:val="en-US" w:eastAsia="en-US"/>
        </w:rPr>
        <w:lastRenderedPageBreak/>
        <w:t>strengthening the capacity of accountability in the function of public control.</w:t>
      </w:r>
    </w:p>
    <w:p w14:paraId="46035D28" w14:textId="2AA8A9FA" w:rsidR="00722352" w:rsidRPr="003A4955" w:rsidRDefault="00425FEA" w:rsidP="003E3C0E">
      <w:pPr>
        <w:pStyle w:val="ListParagraph"/>
        <w:ind w:left="0" w:firstLine="426"/>
        <w:rPr>
          <w:rFonts w:ascii="Cambria" w:eastAsiaTheme="minorHAnsi" w:hAnsi="Cambria"/>
          <w:color w:val="0E101A"/>
          <w:sz w:val="20"/>
          <w:szCs w:val="20"/>
          <w:lang w:val="en-US" w:eastAsia="en-US"/>
        </w:rPr>
      </w:pPr>
      <w:r w:rsidRPr="003A4955">
        <w:rPr>
          <w:rFonts w:ascii="Cambria" w:eastAsiaTheme="minorHAnsi" w:hAnsi="Cambria"/>
          <w:color w:val="0E101A"/>
          <w:sz w:val="20"/>
          <w:szCs w:val="20"/>
          <w:lang w:val="en-US" w:eastAsia="en-US"/>
        </w:rPr>
        <w:t>In the Indonesia case, the research of accountability in elections</w:t>
      </w:r>
      <w:r w:rsidR="0092336C" w:rsidRPr="003A4955">
        <w:rPr>
          <w:rFonts w:ascii="Cambria" w:eastAsiaTheme="minorHAnsi" w:hAnsi="Cambria"/>
          <w:color w:val="0E101A"/>
          <w:sz w:val="20"/>
          <w:szCs w:val="20"/>
          <w:lang w:val="en-US" w:eastAsia="en-US"/>
        </w:rPr>
        <w:t xml:space="preserve"> </w:t>
      </w:r>
      <w:r w:rsidRPr="003A4955">
        <w:rPr>
          <w:rFonts w:ascii="Cambria" w:eastAsiaTheme="minorHAnsi" w:hAnsi="Cambria"/>
          <w:color w:val="0E101A"/>
          <w:sz w:val="20"/>
          <w:szCs w:val="20"/>
          <w:lang w:val="en-US" w:eastAsia="en-US"/>
        </w:rPr>
        <w:t>is not a new thing.</w:t>
      </w:r>
      <w:r w:rsidR="003A4955">
        <w:rPr>
          <w:rFonts w:ascii="Cambria" w:eastAsiaTheme="minorHAnsi" w:hAnsi="Cambria"/>
          <w:color w:val="0E101A"/>
          <w:sz w:val="20"/>
          <w:szCs w:val="20"/>
          <w:lang w:val="en-US" w:eastAsia="en-US"/>
        </w:rPr>
        <w:t xml:space="preserve"> In particular on local elections,</w:t>
      </w:r>
      <w:r w:rsidRPr="003A4955">
        <w:rPr>
          <w:rFonts w:ascii="Cambria" w:eastAsiaTheme="minorHAnsi" w:hAnsi="Cambria"/>
          <w:color w:val="0E101A"/>
          <w:sz w:val="20"/>
          <w:szCs w:val="20"/>
          <w:lang w:val="en-US" w:eastAsia="en-US"/>
        </w:rPr>
        <w:t xml:space="preserve"> </w:t>
      </w:r>
      <w:r w:rsidR="00F03D4E">
        <w:rPr>
          <w:rFonts w:ascii="Cambria" w:eastAsiaTheme="minorHAnsi" w:hAnsi="Cambria"/>
          <w:color w:val="0E101A"/>
          <w:sz w:val="20"/>
          <w:szCs w:val="20"/>
          <w:lang w:val="en-US" w:eastAsia="en-US"/>
        </w:rPr>
        <w:t>some</w:t>
      </w:r>
      <w:r w:rsidRPr="003A4955">
        <w:rPr>
          <w:rFonts w:ascii="Cambria" w:eastAsiaTheme="minorHAnsi" w:hAnsi="Cambria"/>
          <w:color w:val="0E101A"/>
          <w:sz w:val="20"/>
          <w:szCs w:val="20"/>
          <w:lang w:val="en-US" w:eastAsia="en-US"/>
        </w:rPr>
        <w:t xml:space="preserve"> scholars have attempted to explore accountability on local elections based on campaign financing system. Most studies of accountability on campaign financing system in local elections can be organized into two different perspectives. Some perspective has analyzed the violation of incumbent leader on campaign spending in local elections such as promotion through public advertisements financed by local governments budget (</w:t>
      </w:r>
      <w:proofErr w:type="spellStart"/>
      <w:r w:rsidRPr="003A4955">
        <w:rPr>
          <w:rFonts w:ascii="Cambria" w:eastAsiaTheme="minorHAnsi" w:hAnsi="Cambria"/>
          <w:color w:val="0E101A"/>
          <w:sz w:val="20"/>
          <w:szCs w:val="20"/>
          <w:lang w:val="en-US" w:eastAsia="en-US"/>
        </w:rPr>
        <w:t>Fajri</w:t>
      </w:r>
      <w:proofErr w:type="spellEnd"/>
      <w:r w:rsidRPr="003A4955">
        <w:rPr>
          <w:rFonts w:ascii="Cambria" w:eastAsiaTheme="minorHAnsi" w:hAnsi="Cambria"/>
          <w:color w:val="0E101A"/>
          <w:sz w:val="20"/>
          <w:szCs w:val="20"/>
          <w:lang w:val="en-US" w:eastAsia="en-US"/>
        </w:rPr>
        <w:t xml:space="preserve"> &amp; Kabullah, 2019, p. 90), grants (</w:t>
      </w:r>
      <w:proofErr w:type="spellStart"/>
      <w:r w:rsidRPr="003A4955">
        <w:rPr>
          <w:rFonts w:ascii="Cambria" w:eastAsiaTheme="minorHAnsi" w:hAnsi="Cambria"/>
          <w:i/>
          <w:iCs/>
          <w:color w:val="0E101A"/>
          <w:sz w:val="20"/>
          <w:szCs w:val="20"/>
          <w:lang w:val="en-US" w:eastAsia="en-US"/>
        </w:rPr>
        <w:t>hibah</w:t>
      </w:r>
      <w:proofErr w:type="spellEnd"/>
      <w:r w:rsidRPr="003A4955">
        <w:rPr>
          <w:rFonts w:ascii="Cambria" w:eastAsiaTheme="minorHAnsi" w:hAnsi="Cambria"/>
          <w:color w:val="0E101A"/>
          <w:sz w:val="20"/>
          <w:szCs w:val="20"/>
          <w:lang w:val="en-US" w:eastAsia="en-US"/>
        </w:rPr>
        <w:t xml:space="preserve">) </w:t>
      </w:r>
      <w:r w:rsidRPr="0051246D">
        <w:rPr>
          <w:rFonts w:ascii="Cambria" w:eastAsiaTheme="minorHAnsi" w:hAnsi="Cambria"/>
          <w:color w:val="0E101A"/>
          <w:sz w:val="20"/>
          <w:szCs w:val="20"/>
          <w:lang w:val="en-US" w:eastAsia="en-US"/>
        </w:rPr>
        <w:t>and social assistance (</w:t>
      </w:r>
      <w:proofErr w:type="spellStart"/>
      <w:r w:rsidRPr="0051246D">
        <w:rPr>
          <w:rFonts w:ascii="Cambria" w:eastAsiaTheme="minorHAnsi" w:hAnsi="Cambria"/>
          <w:i/>
          <w:iCs/>
          <w:color w:val="0E101A"/>
          <w:sz w:val="20"/>
          <w:szCs w:val="20"/>
          <w:lang w:val="en-US" w:eastAsia="en-US"/>
        </w:rPr>
        <w:t>bantuan</w:t>
      </w:r>
      <w:proofErr w:type="spellEnd"/>
      <w:r w:rsidRPr="0051246D">
        <w:rPr>
          <w:rFonts w:ascii="Cambria" w:eastAsiaTheme="minorHAnsi" w:hAnsi="Cambria"/>
          <w:i/>
          <w:iCs/>
          <w:color w:val="0E101A"/>
          <w:sz w:val="20"/>
          <w:szCs w:val="20"/>
          <w:lang w:val="en-US" w:eastAsia="en-US"/>
        </w:rPr>
        <w:t xml:space="preserve"> </w:t>
      </w:r>
      <w:proofErr w:type="spellStart"/>
      <w:r w:rsidRPr="0051246D">
        <w:rPr>
          <w:rFonts w:ascii="Cambria" w:eastAsiaTheme="minorHAnsi" w:hAnsi="Cambria"/>
          <w:i/>
          <w:iCs/>
          <w:color w:val="0E101A"/>
          <w:sz w:val="20"/>
          <w:szCs w:val="20"/>
          <w:lang w:val="en-US" w:eastAsia="en-US"/>
        </w:rPr>
        <w:t>sosial</w:t>
      </w:r>
      <w:proofErr w:type="spellEnd"/>
      <w:r w:rsidRPr="0051246D">
        <w:rPr>
          <w:rFonts w:ascii="Cambria" w:eastAsiaTheme="minorHAnsi" w:hAnsi="Cambria"/>
          <w:color w:val="0E101A"/>
          <w:sz w:val="20"/>
          <w:szCs w:val="20"/>
          <w:lang w:val="en-US" w:eastAsia="en-US"/>
        </w:rPr>
        <w:t>) for supporters (</w:t>
      </w:r>
      <w:proofErr w:type="spellStart"/>
      <w:r w:rsidRPr="0051246D">
        <w:rPr>
          <w:rFonts w:ascii="Cambria" w:eastAsiaTheme="minorHAnsi" w:hAnsi="Cambria"/>
          <w:color w:val="0E101A"/>
          <w:sz w:val="20"/>
          <w:szCs w:val="20"/>
          <w:lang w:val="en-US" w:eastAsia="en-US"/>
        </w:rPr>
        <w:t>Saragintan</w:t>
      </w:r>
      <w:proofErr w:type="spellEnd"/>
      <w:r w:rsidRPr="0051246D">
        <w:rPr>
          <w:rFonts w:ascii="Cambria" w:eastAsiaTheme="minorHAnsi" w:hAnsi="Cambria"/>
          <w:color w:val="0E101A"/>
          <w:sz w:val="20"/>
          <w:szCs w:val="20"/>
          <w:lang w:val="en-US" w:eastAsia="en-US"/>
        </w:rPr>
        <w:t xml:space="preserve"> &amp; </w:t>
      </w:r>
      <w:proofErr w:type="spellStart"/>
      <w:r w:rsidRPr="0051246D">
        <w:rPr>
          <w:rFonts w:ascii="Cambria" w:eastAsiaTheme="minorHAnsi" w:hAnsi="Cambria"/>
          <w:color w:val="0E101A"/>
          <w:sz w:val="20"/>
          <w:szCs w:val="20"/>
          <w:lang w:val="en-US" w:eastAsia="en-US"/>
        </w:rPr>
        <w:t>Hidayat</w:t>
      </w:r>
      <w:proofErr w:type="spellEnd"/>
      <w:r w:rsidRPr="0051246D">
        <w:rPr>
          <w:rFonts w:ascii="Cambria" w:eastAsiaTheme="minorHAnsi" w:hAnsi="Cambria"/>
          <w:color w:val="0E101A"/>
          <w:sz w:val="20"/>
          <w:szCs w:val="20"/>
          <w:lang w:val="en-US" w:eastAsia="en-US"/>
        </w:rPr>
        <w:t xml:space="preserve">, 2016, p. 137), and mobilization of state civil servants </w:t>
      </w:r>
      <w:r w:rsidR="002D3A5C" w:rsidRPr="0051246D">
        <w:rPr>
          <w:rStyle w:val="FootnoteReference"/>
          <w:rFonts w:ascii="Cambria" w:eastAsiaTheme="minorHAnsi" w:hAnsi="Cambria"/>
          <w:color w:val="0E101A"/>
          <w:sz w:val="20"/>
          <w:szCs w:val="20"/>
          <w:lang w:val="en-US" w:eastAsia="en-US"/>
        </w:rPr>
        <w:fldChar w:fldCharType="begin" w:fldLock="1"/>
      </w:r>
      <w:r w:rsidR="00250F6C" w:rsidRPr="0051246D">
        <w:rPr>
          <w:rFonts w:ascii="Cambria" w:eastAsiaTheme="minorHAnsi" w:hAnsi="Cambria"/>
          <w:color w:val="0E101A"/>
          <w:sz w:val="20"/>
          <w:szCs w:val="20"/>
          <w:lang w:val="en-US" w:eastAsia="en-US"/>
        </w:rPr>
        <w:instrText>ADDIN CSL_CITATION {"citationItems":[{"id":"ITEM-1","itemData":{"DOI":"10.1086/696072","ISSN":"00113204","abstract":"In this article, I discuss three rounds of direct district head elections that took place in Kupang, in eastern Indonesia, between 2007 and 2012. The right to vote directly for a district head formed a part of wider processes of state reformation (reformasi) aimed to promote democratization, anti-corruption, and good governance in the wake of former president Suharto’s resignation from office in 1998. In spite of such reforms, corruption and clientelism in Indonesian politics persist, leading some scholars to view corruption as the main culprit for Indonesia’s failure to transition to a “meaningful” or “liberal” democracy. Eschewing such a view of corruption as a diagnosis for a failure to democratize, I instead ask what productive work corruption, conceived of as a transgression of political care, can do in assessing the consequences of anti-corruption efforts. Political care grounded in recognition, as I will show, is not necessarily tied to a politics of good governance, yet it also does not easily fall under an extension of clientelism. Anticorruption efforts, then, rather than eradicating corruption, can instead delineate just how much “bad” governance people are willing to put up with as long as they feel seen and cared for.","author":[{"dropping-particle":"","family":"Tidey","given":"Sylvia","non-dropping-particle":"","parse-names":false,"suffix":""}],"container-title":"Current Anthropology","id":"ITEM-1","issue":"S18","issued":{"date-parts":[["2018"]]},"page":"S117-S127","title":"A tale of two mayors: Configurations of care and corruption in Eastern Indonesian direct district head elections","type":"article-journal","volume":"59"},"uris":["http://www.mendeley.com/documents/?uuid=80626976-5f0d-4415-be30-514d1c2c6b7e"]}],"mendeley":{"formattedCitation":"(Tidey, 2018)","manualFormatting":"(Tidey, 2018, P. 2123)","plainTextFormattedCitation":"(Tidey, 2018)","previouslyFormattedCitation":"(Tidey, 2018)"},"properties":{"noteIndex":0},"schema":"https://github.com/citation-style-language/schema/raw/master/csl-citation.json"}</w:instrText>
      </w:r>
      <w:r w:rsidR="002D3A5C" w:rsidRPr="0051246D">
        <w:rPr>
          <w:rStyle w:val="FootnoteReference"/>
          <w:rFonts w:ascii="Cambria" w:eastAsiaTheme="minorHAnsi" w:hAnsi="Cambria"/>
          <w:color w:val="0E101A"/>
          <w:sz w:val="20"/>
          <w:szCs w:val="20"/>
          <w:lang w:val="en-US" w:eastAsia="en-US"/>
        </w:rPr>
        <w:fldChar w:fldCharType="separate"/>
      </w:r>
      <w:r w:rsidR="002D3A5C" w:rsidRPr="0051246D">
        <w:rPr>
          <w:rFonts w:ascii="Cambria" w:eastAsiaTheme="minorHAnsi" w:hAnsi="Cambria"/>
          <w:noProof/>
          <w:color w:val="0E101A"/>
          <w:sz w:val="20"/>
          <w:szCs w:val="20"/>
          <w:lang w:val="en-US" w:eastAsia="en-US"/>
        </w:rPr>
        <w:t>(Tidey, 2018, P. 2123)</w:t>
      </w:r>
      <w:r w:rsidR="002D3A5C" w:rsidRPr="0051246D">
        <w:rPr>
          <w:rStyle w:val="FootnoteReference"/>
          <w:rFonts w:ascii="Cambria" w:eastAsiaTheme="minorHAnsi" w:hAnsi="Cambria"/>
          <w:color w:val="0E101A"/>
          <w:sz w:val="20"/>
          <w:szCs w:val="20"/>
          <w:lang w:val="en-US" w:eastAsia="en-US"/>
        </w:rPr>
        <w:fldChar w:fldCharType="end"/>
      </w:r>
      <w:r w:rsidRPr="0051246D">
        <w:rPr>
          <w:rFonts w:ascii="Cambria" w:eastAsiaTheme="minorHAnsi" w:hAnsi="Cambria"/>
          <w:color w:val="0E101A"/>
          <w:sz w:val="20"/>
          <w:szCs w:val="20"/>
          <w:lang w:val="en-US" w:eastAsia="en-US"/>
        </w:rPr>
        <w:t>. Based on this perspective, the campaign financing system</w:t>
      </w:r>
      <w:r w:rsidRPr="003A4955">
        <w:rPr>
          <w:rFonts w:ascii="Cambria" w:eastAsiaTheme="minorHAnsi" w:hAnsi="Cambria"/>
          <w:color w:val="0E101A"/>
          <w:sz w:val="20"/>
          <w:szCs w:val="20"/>
          <w:lang w:val="en-US" w:eastAsia="en-US"/>
        </w:rPr>
        <w:t xml:space="preserve"> has a failure to create appropriate mechanisms to prevent violations by incumbent leaders. Another perspective has also investigated the influence of external actors donate a campaign of some candidates such as owner of plantation company (</w:t>
      </w:r>
      <w:proofErr w:type="spellStart"/>
      <w:r w:rsidRPr="003A4955">
        <w:rPr>
          <w:rFonts w:ascii="Cambria" w:eastAsiaTheme="minorHAnsi" w:hAnsi="Cambria"/>
          <w:color w:val="0E101A"/>
          <w:sz w:val="20"/>
          <w:szCs w:val="20"/>
          <w:lang w:val="en-US" w:eastAsia="en-US"/>
        </w:rPr>
        <w:t>Isra</w:t>
      </w:r>
      <w:proofErr w:type="spellEnd"/>
      <w:r w:rsidRPr="003A4955">
        <w:rPr>
          <w:rFonts w:ascii="Cambria" w:eastAsiaTheme="minorHAnsi" w:hAnsi="Cambria"/>
          <w:color w:val="0E101A"/>
          <w:sz w:val="20"/>
          <w:szCs w:val="20"/>
          <w:lang w:val="en-US" w:eastAsia="en-US"/>
        </w:rPr>
        <w:t xml:space="preserve"> et al., 2017, p. 77) and mining company (</w:t>
      </w:r>
      <w:proofErr w:type="spellStart"/>
      <w:r w:rsidRPr="003A4955">
        <w:rPr>
          <w:rFonts w:ascii="Cambria" w:eastAsiaTheme="minorHAnsi" w:hAnsi="Cambria"/>
          <w:color w:val="0E101A"/>
          <w:sz w:val="20"/>
          <w:szCs w:val="20"/>
          <w:lang w:val="en-US" w:eastAsia="en-US"/>
        </w:rPr>
        <w:t>As’ad</w:t>
      </w:r>
      <w:proofErr w:type="spellEnd"/>
      <w:r w:rsidRPr="003A4955">
        <w:rPr>
          <w:rFonts w:ascii="Cambria" w:eastAsiaTheme="minorHAnsi" w:hAnsi="Cambria"/>
          <w:color w:val="0E101A"/>
          <w:sz w:val="20"/>
          <w:szCs w:val="20"/>
          <w:lang w:val="en-US" w:eastAsia="en-US"/>
        </w:rPr>
        <w:t>, 2016, 34). As a result, the campaign finance in the local elections is very vague to calculate, including for every candidate.</w:t>
      </w:r>
    </w:p>
    <w:p w14:paraId="35F45773" w14:textId="71DEBEF7" w:rsidR="00425FEA" w:rsidRPr="003A4955" w:rsidRDefault="00425FEA" w:rsidP="00425FEA">
      <w:pPr>
        <w:pStyle w:val="ListParagraph"/>
        <w:ind w:left="0" w:firstLine="426"/>
        <w:rPr>
          <w:rFonts w:ascii="Cambria" w:hAnsi="Cambria"/>
          <w:sz w:val="20"/>
          <w:szCs w:val="20"/>
          <w:u w:val="single"/>
          <w:lang w:val="en-US"/>
        </w:rPr>
      </w:pPr>
      <w:r w:rsidRPr="003A4955">
        <w:rPr>
          <w:rFonts w:ascii="Cambria" w:eastAsiaTheme="minorHAnsi" w:hAnsi="Cambria"/>
          <w:color w:val="0E101A"/>
          <w:sz w:val="20"/>
          <w:szCs w:val="20"/>
          <w:lang w:val="en-US" w:eastAsia="en-US"/>
        </w:rPr>
        <w:t xml:space="preserve">Although the previous studies relate accountability and campaign finance on local elections has explored many times, the studies remain weak in understanding </w:t>
      </w:r>
      <w:proofErr w:type="gramStart"/>
      <w:r w:rsidRPr="003A4955">
        <w:rPr>
          <w:rFonts w:ascii="Cambria" w:eastAsiaTheme="minorHAnsi" w:hAnsi="Cambria"/>
          <w:color w:val="0E101A"/>
          <w:sz w:val="20"/>
          <w:szCs w:val="20"/>
          <w:lang w:val="en-US" w:eastAsia="en-US"/>
        </w:rPr>
        <w:t>the constrain</w:t>
      </w:r>
      <w:proofErr w:type="gramEnd"/>
      <w:r w:rsidRPr="003A4955">
        <w:rPr>
          <w:rFonts w:ascii="Cambria" w:eastAsiaTheme="minorHAnsi" w:hAnsi="Cambria"/>
          <w:color w:val="0E101A"/>
          <w:sz w:val="20"/>
          <w:szCs w:val="20"/>
          <w:lang w:val="en-US" w:eastAsia="en-US"/>
        </w:rPr>
        <w:t xml:space="preserve"> of legal systems within the context of widespread violations of candidates. As a result, the aim of the article is to explore the campaign financing of candidates on local elections from the viewpoint of accountability, which is regulations and financial audit. This is important because the author assumes that the local elections are not merely as one of the constitutional mechanism in delivering and ensuring the implementation of democracy, more than that, elections are a necessity that cannot be denied in the effort to achieve the accountable leader to the public. In that sense, the reconstruct the accountability conception through regulation and financial will enhance of understanding the problems in the field later.</w:t>
      </w:r>
    </w:p>
    <w:p w14:paraId="4736101A" w14:textId="77777777" w:rsidR="00ED4951" w:rsidRPr="003A4955" w:rsidRDefault="00ED4951" w:rsidP="00ED4951">
      <w:pPr>
        <w:pStyle w:val="JBPHeading1"/>
        <w:numPr>
          <w:ilvl w:val="0"/>
          <w:numId w:val="0"/>
        </w:numPr>
        <w:ind w:left="425"/>
      </w:pPr>
    </w:p>
    <w:p w14:paraId="37732F08" w14:textId="13B95021" w:rsidR="00341FFC" w:rsidRPr="003A4955" w:rsidRDefault="00ED4951" w:rsidP="00ED4951">
      <w:pPr>
        <w:pStyle w:val="JBPHeading1"/>
        <w:numPr>
          <w:ilvl w:val="1"/>
          <w:numId w:val="13"/>
        </w:numPr>
      </w:pPr>
      <w:r w:rsidRPr="003A4955">
        <w:t>Method</w:t>
      </w:r>
    </w:p>
    <w:p w14:paraId="51F4F897" w14:textId="205CDF0A" w:rsidR="00425FEA" w:rsidRPr="003A4955" w:rsidRDefault="00557E1F" w:rsidP="00425FEA">
      <w:pPr>
        <w:pStyle w:val="JBPNormalParagraph"/>
        <w:rPr>
          <w:rFonts w:cs="MinionPro-Regular"/>
          <w:szCs w:val="20"/>
        </w:rPr>
      </w:pPr>
      <w:r w:rsidRPr="003A4955">
        <w:rPr>
          <w:szCs w:val="20"/>
        </w:rPr>
        <w:t>The research method used in this article is qualitative with a case study approach. There are several reasons why a case study is suitable for this research. First, this approach is acceptable for getting in-depth understanding of some phenomena in a particular time and place</w:t>
      </w:r>
      <w:r w:rsidR="00253BB5" w:rsidRPr="003A4955">
        <w:rPr>
          <w:szCs w:val="20"/>
        </w:rPr>
        <w:t xml:space="preserve"> </w:t>
      </w:r>
      <w:r w:rsidR="002D3A5C" w:rsidRPr="003A4955">
        <w:rPr>
          <w:rStyle w:val="FootnoteReference"/>
          <w:szCs w:val="20"/>
        </w:rPr>
        <w:fldChar w:fldCharType="begin" w:fldLock="1"/>
      </w:r>
      <w:r w:rsidR="00250F6C" w:rsidRPr="003A4955">
        <w:rPr>
          <w:szCs w:val="20"/>
        </w:rPr>
        <w:instrText>ADDIN CSL_CITATION {"citationItems":[{"id":"ITEM-1","itemData":{"ISBN":"9781452242569","abstract":"Providing a complete portal to the world of case study research, the Fifth Edition of Robert K. Yin's bestselling text offers comprehensive coverage of the design and use of the case study method as a valid research tool. The book offers a clear definition of the case study method as well as discussion of design and analysis techniques. The Fifth Edition has been updated with nine new case studies, three new appendices, seven tutorials presented at the end of relevant chapters, increased coverage of values and ethics, expanded discussion on logic models, a brief glossary, and completely updated citations. This book includes exemplary case studies drawn from a wide variety of academic fields.","author":[{"dropping-particle":"","family":"Yin","given":"R. K.","non-dropping-particle":"","parse-names":false,"suffix":""}],"container-title":"Thousand Oaks, CA: SAGE Publications","id":"ITEM-1","issued":{"date-parts":[["2014"]]},"title":"Case study research: Design and methods (5th ed.)","type":"book"},"uris":["http://www.mendeley.com/documents/?uuid=a2e61a81-bd4d-46a2-bf99-6301e9ce70e2"]}],"mendeley":{"formattedCitation":"(Yin, 2014)","plainTextFormattedCitation":"(Yin, 2014)","previouslyFormattedCitation":"(Yin, 2014)"},"properties":{"noteIndex":0},"schema":"https://github.com/citation-style-language/schema/raw/master/csl-citation.json"}</w:instrText>
      </w:r>
      <w:r w:rsidR="002D3A5C" w:rsidRPr="003A4955">
        <w:rPr>
          <w:rStyle w:val="FootnoteReference"/>
          <w:szCs w:val="20"/>
        </w:rPr>
        <w:fldChar w:fldCharType="separate"/>
      </w:r>
      <w:r w:rsidR="002D3A5C" w:rsidRPr="003A4955">
        <w:rPr>
          <w:noProof/>
          <w:szCs w:val="20"/>
        </w:rPr>
        <w:t>(Yin, 2014)</w:t>
      </w:r>
      <w:r w:rsidR="002D3A5C" w:rsidRPr="003A4955">
        <w:rPr>
          <w:rStyle w:val="FootnoteReference"/>
          <w:szCs w:val="20"/>
        </w:rPr>
        <w:fldChar w:fldCharType="end"/>
      </w:r>
      <w:r w:rsidR="00253BB5" w:rsidRPr="003A4955">
        <w:rPr>
          <w:szCs w:val="20"/>
        </w:rPr>
        <w:t xml:space="preserve">. </w:t>
      </w:r>
      <w:r w:rsidRPr="003A4955">
        <w:rPr>
          <w:szCs w:val="20"/>
        </w:rPr>
        <w:t xml:space="preserve">This is confirmed by </w:t>
      </w:r>
      <w:r w:rsidR="00253BB5" w:rsidRPr="003A4955">
        <w:rPr>
          <w:szCs w:val="20"/>
        </w:rPr>
        <w:t>one of expert</w:t>
      </w:r>
      <w:r w:rsidRPr="003A4955">
        <w:rPr>
          <w:szCs w:val="20"/>
        </w:rPr>
        <w:t xml:space="preserve"> who argue </w:t>
      </w:r>
      <w:r w:rsidR="001E5842" w:rsidRPr="003A4955">
        <w:rPr>
          <w:szCs w:val="20"/>
        </w:rPr>
        <w:t xml:space="preserve">that </w:t>
      </w:r>
      <w:r w:rsidRPr="003A4955">
        <w:rPr>
          <w:szCs w:val="20"/>
        </w:rPr>
        <w:t>the case study</w:t>
      </w:r>
      <w:r w:rsidRPr="003A4955">
        <w:rPr>
          <w:color w:val="141823"/>
          <w:szCs w:val="20"/>
        </w:rPr>
        <w:t xml:space="preserve"> is also appropriate study phenomena within their specific context</w:t>
      </w:r>
      <w:r w:rsidR="00253BB5" w:rsidRPr="003A4955">
        <w:rPr>
          <w:color w:val="141823"/>
          <w:szCs w:val="20"/>
        </w:rPr>
        <w:t xml:space="preserve"> </w:t>
      </w:r>
      <w:r w:rsidR="002D3A5C" w:rsidRPr="003A4955">
        <w:rPr>
          <w:rStyle w:val="FootnoteReference"/>
          <w:color w:val="141823"/>
          <w:szCs w:val="20"/>
        </w:rPr>
        <w:fldChar w:fldCharType="begin" w:fldLock="1"/>
      </w:r>
      <w:r w:rsidR="00250F6C" w:rsidRPr="003A4955">
        <w:rPr>
          <w:color w:val="141823"/>
          <w:szCs w:val="20"/>
        </w:rPr>
        <w:instrText>ADDIN CSL_CITATION {"citationItems":[{"id":"ITEM-1","itemData":{"DOI":"10.1111/1467-9299.00177","ISBN":"0033-3298","ISSN":"00333298","PMID":"4014761","abstract":"In emerging structures of local governance the institutions of elected local government have the potential to fulfil three complementary roles: those of local democracy, public policy making and direct service delivery. Although ICTs (information and communication technologies) could effectively develop all three roles there is a systemic bias which favours service delivery applications and ignores others. This bias can be explained by reference to a network of actors who determine ICT policy in relative isolation from the other policy networks active at the local level. The ways in which this bias is perpetuated are explored through a case study of ICT policy making in UK local government. The implications of the systemic bias for the long-term future of local government, and indeed public administration, are both severe and profound. They suggest an over-emphasis upon performance measurement, a decline in democratic activity and a diminishing capacity among elected bodies to effect broad public policy initiatives. [ABSTRACT FROM AUTHOR]","author":[{"dropping-particle":"","family":"Creswell","given":"John W.","non-dropping-particle":"","parse-names":false,"suffix":""}],"container-title":"Sage Publications, Inc.","id":"ITEM-1","issued":{"date-parts":[["2007"]]},"title":"Qualitative Inquiry &amp; Research Design","type":"book"},"uris":["http://www.mendeley.com/documents/?uuid=7a44808b-f3de-4bd1-9047-0c4e1f451e08"]}],"mendeley":{"formattedCitation":"(Creswell, 2007)","plainTextFormattedCitation":"(Creswell, 2007)","previouslyFormattedCitation":"(Creswell, 2007)"},"properties":{"noteIndex":0},"schema":"https://github.com/citation-style-language/schema/raw/master/csl-citation.json"}</w:instrText>
      </w:r>
      <w:r w:rsidR="002D3A5C" w:rsidRPr="003A4955">
        <w:rPr>
          <w:rStyle w:val="FootnoteReference"/>
          <w:color w:val="141823"/>
          <w:szCs w:val="20"/>
        </w:rPr>
        <w:fldChar w:fldCharType="separate"/>
      </w:r>
      <w:r w:rsidR="002D3A5C" w:rsidRPr="003A4955">
        <w:rPr>
          <w:noProof/>
          <w:color w:val="141823"/>
          <w:szCs w:val="20"/>
        </w:rPr>
        <w:t>(Creswell, 2007)</w:t>
      </w:r>
      <w:r w:rsidR="002D3A5C" w:rsidRPr="003A4955">
        <w:rPr>
          <w:rStyle w:val="FootnoteReference"/>
          <w:color w:val="141823"/>
          <w:szCs w:val="20"/>
        </w:rPr>
        <w:fldChar w:fldCharType="end"/>
      </w:r>
      <w:r w:rsidRPr="003A4955">
        <w:rPr>
          <w:color w:val="141823"/>
          <w:szCs w:val="20"/>
        </w:rPr>
        <w:t xml:space="preserve">. </w:t>
      </w:r>
      <w:r w:rsidRPr="003A4955">
        <w:rPr>
          <w:szCs w:val="20"/>
        </w:rPr>
        <w:t xml:space="preserve">The case study approach is considered more sensitive to capture the complexity of natural </w:t>
      </w:r>
      <w:r w:rsidRPr="003A4955">
        <w:rPr>
          <w:szCs w:val="20"/>
        </w:rPr>
        <w:lastRenderedPageBreak/>
        <w:t>phenomenon and it thrives in a particular case that will not be analyzed when using a quantitative study considering what to display in quanti</w:t>
      </w:r>
      <w:r w:rsidR="00253BB5" w:rsidRPr="003A4955">
        <w:rPr>
          <w:szCs w:val="20"/>
        </w:rPr>
        <w:t xml:space="preserve">tative methods is only general </w:t>
      </w:r>
      <w:r w:rsidR="002D3A5C" w:rsidRPr="003A4955">
        <w:rPr>
          <w:rStyle w:val="FootnoteReference"/>
          <w:szCs w:val="20"/>
        </w:rPr>
        <w:fldChar w:fldCharType="begin" w:fldLock="1"/>
      </w:r>
      <w:r w:rsidR="00250F6C" w:rsidRPr="003A4955">
        <w:rPr>
          <w:szCs w:val="20"/>
        </w:rPr>
        <w:instrText>ADDIN CSL_CITATION {"citationItems":[{"id":"ITEM-1","itemData":{"DOI":"10.1017/cbo9780511803123.004","abstract":"Purpose-The purpose of this paper is to answer the question \"what is a case study?\" by identifying the factors that should be included or excluded in a general definition of the case study. Design/method-This paper is a literature review which is based on secondary resources in the form of scientific papers and books written on the subject case studies. The literature was mainly collected by searching in the databases Web of Science and Scopus. Some information was also found in books written by influential authors in the field. Findings-According to this paper, the mandatory features of the case study are that it should intensively investigate a real-life situation consisting of one or a few cases which should be spatially and temporally bounded and thereby context-dependent. In addition to these features the researcher has greater flexibility when it comes to size and time span for cases, the number of cases included in the study, ways of collecting data and ways of1 building theory from the study. Originality/value-By identifying the mandatory factors of case study research, as well as clarifying the factors that offer more flexibility for the researcher, this paper provides guidance when choosing case study as research strategy.","author":[{"dropping-particle":"","family":"Gerring","given":"John","non-dropping-particle":"","parse-names":false,"suffix":""},{"dropping-particle":"","family":"Gerring","given":"John","non-dropping-particle":"","parse-names":false,"suffix":""}],"container-title":"Case Study Research","id":"ITEM-1","issued":{"date-parts":[["2012"]]},"title":"What Is a Case Study?","type":"chapter"},"uris":["http://www.mendeley.com/documents/?uuid=eea8e17a-e8bb-4b71-a8c1-75f80769b3f9"]}],"mendeley":{"formattedCitation":"(Gerring &amp; Gerring, 2012)","plainTextFormattedCitation":"(Gerring &amp; Gerring, 2012)","previouslyFormattedCitation":"(Gerring &amp; Gerring, 2012)"},"properties":{"noteIndex":0},"schema":"https://github.com/citation-style-language/schema/raw/master/csl-citation.json"}</w:instrText>
      </w:r>
      <w:r w:rsidR="002D3A5C" w:rsidRPr="003A4955">
        <w:rPr>
          <w:rStyle w:val="FootnoteReference"/>
          <w:szCs w:val="20"/>
        </w:rPr>
        <w:fldChar w:fldCharType="separate"/>
      </w:r>
      <w:r w:rsidR="002D3A5C" w:rsidRPr="003A4955">
        <w:rPr>
          <w:noProof/>
          <w:szCs w:val="20"/>
        </w:rPr>
        <w:t>(Gerring &amp; Gerring, 2012)</w:t>
      </w:r>
      <w:r w:rsidR="002D3A5C" w:rsidRPr="003A4955">
        <w:rPr>
          <w:rStyle w:val="FootnoteReference"/>
          <w:szCs w:val="20"/>
        </w:rPr>
        <w:fldChar w:fldCharType="end"/>
      </w:r>
      <w:r w:rsidRPr="003A4955">
        <w:rPr>
          <w:szCs w:val="20"/>
        </w:rPr>
        <w:t xml:space="preserve">. In this research, the data has obtained from various sources, </w:t>
      </w:r>
      <w:proofErr w:type="spellStart"/>
      <w:r w:rsidR="00922C06" w:rsidRPr="003A4955">
        <w:rPr>
          <w:szCs w:val="20"/>
        </w:rPr>
        <w:t>indepth</w:t>
      </w:r>
      <w:proofErr w:type="spellEnd"/>
      <w:r w:rsidR="00922C06" w:rsidRPr="003A4955">
        <w:rPr>
          <w:szCs w:val="20"/>
        </w:rPr>
        <w:t xml:space="preserve"> </w:t>
      </w:r>
      <w:r w:rsidRPr="003A4955">
        <w:rPr>
          <w:rFonts w:cs="MinionPro-Regular"/>
          <w:szCs w:val="20"/>
        </w:rPr>
        <w:t>interviews</w:t>
      </w:r>
      <w:r w:rsidR="00922C06" w:rsidRPr="003A4955">
        <w:rPr>
          <w:szCs w:val="20"/>
        </w:rPr>
        <w:t>, and</w:t>
      </w:r>
      <w:r w:rsidRPr="003A4955">
        <w:rPr>
          <w:szCs w:val="20"/>
        </w:rPr>
        <w:t xml:space="preserve"> </w:t>
      </w:r>
      <w:r w:rsidRPr="003A4955">
        <w:rPr>
          <w:rFonts w:cs="MinionPro-Regular"/>
          <w:szCs w:val="20"/>
        </w:rPr>
        <w:t>documentation</w:t>
      </w:r>
      <w:r w:rsidR="00922C06" w:rsidRPr="003A4955">
        <w:rPr>
          <w:rFonts w:cs="MinionPro-Regular"/>
          <w:szCs w:val="20"/>
        </w:rPr>
        <w:t>.</w:t>
      </w:r>
    </w:p>
    <w:p w14:paraId="098E7F6A" w14:textId="3CF919F4" w:rsidR="00425FEA" w:rsidRPr="003A4955" w:rsidRDefault="00425FEA" w:rsidP="00425FEA">
      <w:pPr>
        <w:pStyle w:val="JBPNormalParagraph"/>
        <w:rPr>
          <w:szCs w:val="20"/>
        </w:rPr>
      </w:pPr>
      <w:r w:rsidRPr="003A4955">
        <w:rPr>
          <w:szCs w:val="20"/>
        </w:rPr>
        <w:t>The analysis of data uses descriptive, explanative and evaluative models. The descriptive model aims to describe systematically, factually, and accurately about the facts and characteristics of a population or a particular object. While the</w:t>
      </w:r>
      <w:r w:rsidR="001E5842" w:rsidRPr="003A4955">
        <w:rPr>
          <w:szCs w:val="20"/>
        </w:rPr>
        <w:t xml:space="preserve"> explanatory model, the</w:t>
      </w:r>
      <w:r w:rsidRPr="003A4955">
        <w:rPr>
          <w:szCs w:val="20"/>
        </w:rPr>
        <w:t xml:space="preserve"> </w:t>
      </w:r>
      <w:r w:rsidR="001E5842" w:rsidRPr="003A4955">
        <w:rPr>
          <w:szCs w:val="20"/>
        </w:rPr>
        <w:t>researchers have identified</w:t>
      </w:r>
      <w:r w:rsidRPr="003A4955">
        <w:rPr>
          <w:szCs w:val="20"/>
        </w:rPr>
        <w:t xml:space="preserve"> cause and effect between two or more</w:t>
      </w:r>
      <w:r w:rsidR="001E5842" w:rsidRPr="003A4955">
        <w:rPr>
          <w:szCs w:val="20"/>
        </w:rPr>
        <w:t xml:space="preserve"> concepts to be studied. The evaluative model uses to</w:t>
      </w:r>
      <w:r w:rsidRPr="003A4955">
        <w:rPr>
          <w:szCs w:val="20"/>
        </w:rPr>
        <w:t xml:space="preserve"> </w:t>
      </w:r>
      <w:r w:rsidR="001E5842" w:rsidRPr="003A4955">
        <w:rPr>
          <w:szCs w:val="20"/>
        </w:rPr>
        <w:t>examine</w:t>
      </w:r>
      <w:r w:rsidRPr="003A4955">
        <w:rPr>
          <w:szCs w:val="20"/>
        </w:rPr>
        <w:t xml:space="preserve"> the effectiveness or suc</w:t>
      </w:r>
      <w:r w:rsidR="001E5842" w:rsidRPr="003A4955">
        <w:rPr>
          <w:szCs w:val="20"/>
        </w:rPr>
        <w:t>cess of a program under study i</w:t>
      </w:r>
      <w:r w:rsidRPr="003A4955">
        <w:rPr>
          <w:szCs w:val="20"/>
        </w:rPr>
        <w:t>ncluding providing r</w:t>
      </w:r>
      <w:r w:rsidR="00B72AE4" w:rsidRPr="003A4955">
        <w:rPr>
          <w:szCs w:val="20"/>
        </w:rPr>
        <w:t>ecommendations for improvement</w:t>
      </w:r>
      <w:r w:rsidR="00B95F2D">
        <w:rPr>
          <w:szCs w:val="20"/>
        </w:rPr>
        <w:t xml:space="preserve"> (</w:t>
      </w:r>
      <w:proofErr w:type="spellStart"/>
      <w:r w:rsidR="00B95F2D">
        <w:rPr>
          <w:szCs w:val="20"/>
        </w:rPr>
        <w:t>Kri</w:t>
      </w:r>
      <w:r w:rsidR="00B95F2D" w:rsidRPr="00425FEA">
        <w:rPr>
          <w:szCs w:val="20"/>
        </w:rPr>
        <w:t>yantono</w:t>
      </w:r>
      <w:proofErr w:type="spellEnd"/>
      <w:r w:rsidR="00B95F2D" w:rsidRPr="00425FEA">
        <w:rPr>
          <w:szCs w:val="20"/>
        </w:rPr>
        <w:t>, 2008, p. 67).</w:t>
      </w:r>
    </w:p>
    <w:p w14:paraId="40627B28" w14:textId="5B04681F" w:rsidR="00F2244C" w:rsidRDefault="00425FEA" w:rsidP="00CB7E3A">
      <w:pPr>
        <w:pStyle w:val="JBPNormalParagraph"/>
        <w:rPr>
          <w:szCs w:val="20"/>
        </w:rPr>
      </w:pPr>
      <w:r w:rsidRPr="003A4955">
        <w:rPr>
          <w:szCs w:val="20"/>
        </w:rPr>
        <w:t xml:space="preserve">This research takes locus in three regions in Jambi </w:t>
      </w:r>
      <w:r w:rsidR="001E5842" w:rsidRPr="003A4955">
        <w:rPr>
          <w:szCs w:val="20"/>
        </w:rPr>
        <w:t>Province, which</w:t>
      </w:r>
      <w:r w:rsidRPr="003A4955">
        <w:rPr>
          <w:szCs w:val="20"/>
        </w:rPr>
        <w:t xml:space="preserve"> have conducted simultaneous local elections in 2018, namely Jambi City, </w:t>
      </w:r>
      <w:proofErr w:type="spellStart"/>
      <w:r w:rsidRPr="003A4955">
        <w:rPr>
          <w:szCs w:val="20"/>
        </w:rPr>
        <w:t>Merangin</w:t>
      </w:r>
      <w:proofErr w:type="spellEnd"/>
      <w:r w:rsidRPr="003A4955">
        <w:rPr>
          <w:szCs w:val="20"/>
        </w:rPr>
        <w:t xml:space="preserve"> Regency, and </w:t>
      </w:r>
      <w:proofErr w:type="spellStart"/>
      <w:r w:rsidRPr="003A4955">
        <w:rPr>
          <w:szCs w:val="20"/>
        </w:rPr>
        <w:t>Kerinci</w:t>
      </w:r>
      <w:proofErr w:type="spellEnd"/>
      <w:r w:rsidRPr="003A4955">
        <w:rPr>
          <w:szCs w:val="20"/>
        </w:rPr>
        <w:t xml:space="preserve"> Regency. The reasons of site selection considers the decreasing trend of voter participation in the last three </w:t>
      </w:r>
      <w:proofErr w:type="spellStart"/>
      <w:r w:rsidRPr="003A4955">
        <w:rPr>
          <w:szCs w:val="20"/>
        </w:rPr>
        <w:t>Pilkada</w:t>
      </w:r>
      <w:proofErr w:type="spellEnd"/>
      <w:r w:rsidRPr="003A4955">
        <w:rPr>
          <w:szCs w:val="20"/>
        </w:rPr>
        <w:t xml:space="preserve"> in Jambi Province from 69.53% in 2005, 68.04% in 2010, a</w:t>
      </w:r>
      <w:r w:rsidR="00B77ED7" w:rsidRPr="003A4955">
        <w:rPr>
          <w:szCs w:val="20"/>
        </w:rPr>
        <w:t>nd 54.93% in 2015 (</w:t>
      </w:r>
      <w:proofErr w:type="spellStart"/>
      <w:r w:rsidR="00B77ED7" w:rsidRPr="003A4955">
        <w:rPr>
          <w:szCs w:val="20"/>
        </w:rPr>
        <w:t>Nugroho</w:t>
      </w:r>
      <w:proofErr w:type="spellEnd"/>
      <w:r w:rsidR="00B77ED7" w:rsidRPr="003A4955">
        <w:rPr>
          <w:szCs w:val="20"/>
        </w:rPr>
        <w:t>, 2018</w:t>
      </w:r>
      <w:r w:rsidRPr="003A4955">
        <w:rPr>
          <w:szCs w:val="20"/>
        </w:rPr>
        <w:t>, p. 6). With low voter participation, it can have implications for the emergence of corrupt governance (</w:t>
      </w:r>
      <w:proofErr w:type="spellStart"/>
      <w:r w:rsidRPr="003A4955">
        <w:rPr>
          <w:szCs w:val="20"/>
        </w:rPr>
        <w:t>Risal</w:t>
      </w:r>
      <w:proofErr w:type="spellEnd"/>
      <w:r w:rsidRPr="003A4955">
        <w:rPr>
          <w:szCs w:val="20"/>
        </w:rPr>
        <w:t xml:space="preserve"> &amp; </w:t>
      </w:r>
      <w:proofErr w:type="spellStart"/>
      <w:r w:rsidRPr="003A4955">
        <w:rPr>
          <w:szCs w:val="20"/>
        </w:rPr>
        <w:t>Pratiwi</w:t>
      </w:r>
      <w:proofErr w:type="spellEnd"/>
      <w:r w:rsidRPr="003A4955">
        <w:rPr>
          <w:szCs w:val="20"/>
        </w:rPr>
        <w:t>, 2019, p. 13).</w:t>
      </w:r>
    </w:p>
    <w:p w14:paraId="251C3AB1" w14:textId="4593F63A" w:rsidR="00E81D78" w:rsidRPr="00CB7E3A" w:rsidRDefault="00CB7E3A" w:rsidP="00CB7E3A">
      <w:pPr>
        <w:pStyle w:val="JBPNormalParagraph"/>
        <w:rPr>
          <w:szCs w:val="20"/>
        </w:rPr>
      </w:pPr>
      <w:r>
        <w:rPr>
          <w:szCs w:val="20"/>
        </w:rPr>
        <w:t>In order to</w:t>
      </w:r>
      <w:r w:rsidR="00F2244C" w:rsidRPr="00F2244C">
        <w:rPr>
          <w:szCs w:val="20"/>
        </w:rPr>
        <w:t xml:space="preserve"> </w:t>
      </w:r>
      <w:r>
        <w:rPr>
          <w:szCs w:val="20"/>
        </w:rPr>
        <w:t>analyze accountability</w:t>
      </w:r>
      <w:r w:rsidR="00F2244C">
        <w:rPr>
          <w:szCs w:val="20"/>
        </w:rPr>
        <w:t xml:space="preserve"> </w:t>
      </w:r>
      <w:r>
        <w:rPr>
          <w:szCs w:val="20"/>
        </w:rPr>
        <w:t>on</w:t>
      </w:r>
      <w:r w:rsidR="00F2244C">
        <w:rPr>
          <w:szCs w:val="20"/>
        </w:rPr>
        <w:t xml:space="preserve"> campaign finance regulations</w:t>
      </w:r>
      <w:r>
        <w:rPr>
          <w:szCs w:val="20"/>
        </w:rPr>
        <w:t xml:space="preserve">, </w:t>
      </w:r>
      <w:r w:rsidR="00B95F2D">
        <w:rPr>
          <w:szCs w:val="20"/>
        </w:rPr>
        <w:t>we conducted an</w:t>
      </w:r>
      <w:r>
        <w:rPr>
          <w:szCs w:val="20"/>
        </w:rPr>
        <w:t xml:space="preserve"> intensive fieldwork in Jambi. </w:t>
      </w:r>
      <w:r w:rsidR="00E81D78" w:rsidRPr="003A4955">
        <w:rPr>
          <w:szCs w:val="20"/>
        </w:rPr>
        <w:t xml:space="preserve">Data for this study was collected by </w:t>
      </w:r>
      <w:r w:rsidR="00082010" w:rsidRPr="003A4955">
        <w:rPr>
          <w:szCs w:val="20"/>
        </w:rPr>
        <w:t xml:space="preserve">in-depth interview, and documentation. Interviews were conducted with </w:t>
      </w:r>
      <w:proofErr w:type="spellStart"/>
      <w:r w:rsidR="00082010" w:rsidRPr="003A4955">
        <w:rPr>
          <w:szCs w:val="20"/>
        </w:rPr>
        <w:t>Pilkada</w:t>
      </w:r>
      <w:proofErr w:type="spellEnd"/>
      <w:r w:rsidR="00082010" w:rsidRPr="003A4955">
        <w:rPr>
          <w:szCs w:val="20"/>
        </w:rPr>
        <w:t xml:space="preserve"> candidates as well as members of their </w:t>
      </w:r>
      <w:proofErr w:type="spellStart"/>
      <w:r w:rsidR="00082010" w:rsidRPr="003A4955">
        <w:rPr>
          <w:szCs w:val="20"/>
        </w:rPr>
        <w:t>sucess</w:t>
      </w:r>
      <w:proofErr w:type="spellEnd"/>
      <w:r w:rsidR="00082010" w:rsidRPr="003A4955">
        <w:rPr>
          <w:szCs w:val="20"/>
        </w:rPr>
        <w:t xml:space="preserve"> teams</w:t>
      </w:r>
      <w:r w:rsidR="00082010" w:rsidRPr="003A4955">
        <w:rPr>
          <w:i/>
          <w:szCs w:val="20"/>
        </w:rPr>
        <w:t xml:space="preserve"> </w:t>
      </w:r>
      <w:r w:rsidR="00082010" w:rsidRPr="003A4955">
        <w:rPr>
          <w:szCs w:val="20"/>
        </w:rPr>
        <w:t>(</w:t>
      </w:r>
      <w:proofErr w:type="spellStart"/>
      <w:r w:rsidR="00082010" w:rsidRPr="003A4955">
        <w:rPr>
          <w:i/>
          <w:szCs w:val="20"/>
        </w:rPr>
        <w:t>tim</w:t>
      </w:r>
      <w:proofErr w:type="spellEnd"/>
      <w:r w:rsidR="00082010" w:rsidRPr="003A4955">
        <w:rPr>
          <w:i/>
          <w:szCs w:val="20"/>
        </w:rPr>
        <w:t xml:space="preserve"> </w:t>
      </w:r>
      <w:proofErr w:type="spellStart"/>
      <w:r w:rsidR="00082010" w:rsidRPr="003A4955">
        <w:rPr>
          <w:i/>
          <w:szCs w:val="20"/>
        </w:rPr>
        <w:t>sukses</w:t>
      </w:r>
      <w:proofErr w:type="spellEnd"/>
      <w:r w:rsidR="00082010" w:rsidRPr="003A4955">
        <w:rPr>
          <w:szCs w:val="20"/>
        </w:rPr>
        <w:t xml:space="preserve">), KPU and </w:t>
      </w:r>
      <w:proofErr w:type="spellStart"/>
      <w:r w:rsidR="00082010" w:rsidRPr="003A4955">
        <w:rPr>
          <w:szCs w:val="20"/>
        </w:rPr>
        <w:t>Bawaslu</w:t>
      </w:r>
      <w:proofErr w:type="spellEnd"/>
      <w:r w:rsidR="00082010" w:rsidRPr="003A4955">
        <w:rPr>
          <w:szCs w:val="20"/>
        </w:rPr>
        <w:t xml:space="preserve"> commissioners, </w:t>
      </w:r>
      <w:r w:rsidR="00E81D78" w:rsidRPr="003A4955">
        <w:t xml:space="preserve">academics and members of civil society groups, </w:t>
      </w:r>
      <w:r w:rsidR="00082010" w:rsidRPr="003A4955">
        <w:t xml:space="preserve">and local journalists. At the same time, we were collected relevant documents such as the </w:t>
      </w:r>
      <w:r w:rsidR="006F6151">
        <w:t xml:space="preserve">regulation relate campaign finance, the </w:t>
      </w:r>
      <w:r w:rsidR="00082010" w:rsidRPr="003A4955">
        <w:t xml:space="preserve">vote results of </w:t>
      </w:r>
      <w:proofErr w:type="spellStart"/>
      <w:r w:rsidR="00082010" w:rsidRPr="003A4955">
        <w:t>Pilkada</w:t>
      </w:r>
      <w:proofErr w:type="spellEnd"/>
      <w:r w:rsidR="00082010" w:rsidRPr="003A4955">
        <w:t xml:space="preserve"> in 2018,</w:t>
      </w:r>
      <w:r w:rsidR="00FA4077" w:rsidRPr="003A4955">
        <w:t xml:space="preserve"> the </w:t>
      </w:r>
      <w:r w:rsidR="00FA4077" w:rsidRPr="003A4955">
        <w:rPr>
          <w:szCs w:val="20"/>
        </w:rPr>
        <w:t xml:space="preserve">campaign funds reports, </w:t>
      </w:r>
      <w:r w:rsidR="00082010" w:rsidRPr="003A4955">
        <w:t xml:space="preserve">reports of complaints regarding fraud committed by candidates or success teams, and other relevant documents. After obtaining various data, </w:t>
      </w:r>
      <w:r w:rsidR="00FA4077" w:rsidRPr="003A4955">
        <w:t>we wrote</w:t>
      </w:r>
      <w:r w:rsidR="00082010" w:rsidRPr="003A4955">
        <w:t xml:space="preserve"> transcripts, process the data, and analyze the data</w:t>
      </w:r>
      <w:r w:rsidR="00A36E18">
        <w:t xml:space="preserve"> based on accountability model that already explained in the previous section</w:t>
      </w:r>
      <w:bookmarkStart w:id="0" w:name="_GoBack"/>
      <w:bookmarkEnd w:id="0"/>
      <w:r w:rsidR="00A36E18">
        <w:t>.</w:t>
      </w:r>
    </w:p>
    <w:p w14:paraId="4FF00DAA" w14:textId="77777777" w:rsidR="00922C06" w:rsidRPr="003A4955" w:rsidRDefault="00922C06" w:rsidP="00293F2E">
      <w:pPr>
        <w:pStyle w:val="JBPNormalParagraph"/>
        <w:ind w:firstLine="0"/>
      </w:pPr>
    </w:p>
    <w:p w14:paraId="3E7D545D" w14:textId="13BFF7D1" w:rsidR="00307965" w:rsidRPr="003A4955" w:rsidRDefault="00557E1F" w:rsidP="00307965">
      <w:pPr>
        <w:pStyle w:val="JBPHeading1"/>
      </w:pPr>
      <w:r w:rsidRPr="003A4955">
        <w:t>Results and Discussion</w:t>
      </w:r>
    </w:p>
    <w:p w14:paraId="691A59C3" w14:textId="77777777" w:rsidR="00307965" w:rsidRPr="003A4955" w:rsidRDefault="00307965" w:rsidP="00307965">
      <w:pPr>
        <w:pStyle w:val="JBPNormalParagraph"/>
      </w:pPr>
    </w:p>
    <w:p w14:paraId="4A1A1F3D" w14:textId="3851ED39" w:rsidR="001E5842" w:rsidRPr="003A4955" w:rsidRDefault="001E5842" w:rsidP="00DE0868">
      <w:pPr>
        <w:pStyle w:val="JBPHeading2"/>
      </w:pPr>
      <w:r w:rsidRPr="003A4955">
        <w:t xml:space="preserve">Legal Perspective of Campaign Finance for </w:t>
      </w:r>
      <w:proofErr w:type="spellStart"/>
      <w:r w:rsidRPr="003A4955">
        <w:t>Pilkada</w:t>
      </w:r>
      <w:proofErr w:type="spellEnd"/>
      <w:r w:rsidRPr="003A4955">
        <w:t xml:space="preserve"> Participants</w:t>
      </w:r>
    </w:p>
    <w:p w14:paraId="303B746E" w14:textId="1641A963" w:rsidR="00920925" w:rsidRPr="003A4955" w:rsidRDefault="00F87AE6" w:rsidP="00920925">
      <w:pPr>
        <w:pStyle w:val="JBPNormalParagraph"/>
        <w:rPr>
          <w:szCs w:val="20"/>
        </w:rPr>
      </w:pPr>
      <w:r w:rsidRPr="003A4955">
        <w:rPr>
          <w:szCs w:val="20"/>
        </w:rPr>
        <w:t xml:space="preserve">In </w:t>
      </w:r>
      <w:r w:rsidR="009116A8" w:rsidRPr="003A4955">
        <w:rPr>
          <w:szCs w:val="20"/>
        </w:rPr>
        <w:t xml:space="preserve">the legal </w:t>
      </w:r>
      <w:r w:rsidRPr="003A4955">
        <w:rPr>
          <w:szCs w:val="20"/>
        </w:rPr>
        <w:t xml:space="preserve">perspective, accountability is trying to emphasize on the importance of the judicial function through the fair election regulations, strengthening the capacity of law enforcement, </w:t>
      </w:r>
      <w:proofErr w:type="spellStart"/>
      <w:r w:rsidRPr="003A4955">
        <w:rPr>
          <w:szCs w:val="20"/>
        </w:rPr>
        <w:t>ensuree</w:t>
      </w:r>
      <w:proofErr w:type="spellEnd"/>
      <w:r w:rsidRPr="003A4955">
        <w:rPr>
          <w:szCs w:val="20"/>
        </w:rPr>
        <w:t xml:space="preserve"> the independence of election agencies, and purifying laws. It means</w:t>
      </w:r>
      <w:proofErr w:type="gramStart"/>
      <w:r w:rsidRPr="003A4955">
        <w:rPr>
          <w:szCs w:val="20"/>
        </w:rPr>
        <w:t>,</w:t>
      </w:r>
      <w:proofErr w:type="gramEnd"/>
      <w:r w:rsidRPr="003A4955">
        <w:rPr>
          <w:szCs w:val="20"/>
        </w:rPr>
        <w:t xml:space="preserve"> every act of actor is </w:t>
      </w:r>
      <w:r w:rsidRPr="003A4955">
        <w:rPr>
          <w:rStyle w:val="hps"/>
          <w:color w:val="222222"/>
          <w:szCs w:val="20"/>
        </w:rPr>
        <w:t>based on the</w:t>
      </w:r>
      <w:r w:rsidRPr="003A4955">
        <w:rPr>
          <w:szCs w:val="20"/>
        </w:rPr>
        <w:t xml:space="preserve"> </w:t>
      </w:r>
      <w:r w:rsidRPr="003A4955">
        <w:rPr>
          <w:rStyle w:val="hps"/>
          <w:color w:val="222222"/>
          <w:szCs w:val="20"/>
        </w:rPr>
        <w:t>relationship</w:t>
      </w:r>
      <w:r w:rsidRPr="003A4955">
        <w:rPr>
          <w:szCs w:val="20"/>
        </w:rPr>
        <w:t xml:space="preserve"> </w:t>
      </w:r>
      <w:r w:rsidRPr="003A4955">
        <w:rPr>
          <w:rStyle w:val="hps"/>
          <w:color w:val="222222"/>
          <w:szCs w:val="20"/>
        </w:rPr>
        <w:t>between</w:t>
      </w:r>
      <w:r w:rsidRPr="003A4955">
        <w:rPr>
          <w:szCs w:val="20"/>
        </w:rPr>
        <w:t xml:space="preserve"> </w:t>
      </w:r>
      <w:r w:rsidRPr="003A4955">
        <w:rPr>
          <w:rStyle w:val="hps"/>
          <w:color w:val="222222"/>
          <w:szCs w:val="20"/>
        </w:rPr>
        <w:t>each</w:t>
      </w:r>
      <w:r w:rsidRPr="003A4955">
        <w:rPr>
          <w:szCs w:val="20"/>
        </w:rPr>
        <w:t xml:space="preserve"> </w:t>
      </w:r>
      <w:r w:rsidRPr="003A4955">
        <w:rPr>
          <w:rStyle w:val="hps"/>
          <w:color w:val="222222"/>
          <w:szCs w:val="20"/>
        </w:rPr>
        <w:t>party</w:t>
      </w:r>
      <w:r w:rsidRPr="003A4955">
        <w:rPr>
          <w:szCs w:val="20"/>
        </w:rPr>
        <w:t xml:space="preserve"> </w:t>
      </w:r>
      <w:r w:rsidRPr="003A4955">
        <w:rPr>
          <w:rStyle w:val="hps"/>
          <w:color w:val="222222"/>
          <w:szCs w:val="20"/>
        </w:rPr>
        <w:t>on the basis of</w:t>
      </w:r>
      <w:r w:rsidRPr="003A4955">
        <w:rPr>
          <w:szCs w:val="20"/>
        </w:rPr>
        <w:t xml:space="preserve"> </w:t>
      </w:r>
      <w:r w:rsidRPr="003A4955">
        <w:rPr>
          <w:rStyle w:val="hps"/>
          <w:color w:val="222222"/>
          <w:szCs w:val="20"/>
        </w:rPr>
        <w:t>law</w:t>
      </w:r>
      <w:r w:rsidRPr="003A4955">
        <w:rPr>
          <w:szCs w:val="20"/>
        </w:rPr>
        <w:t xml:space="preserve">. </w:t>
      </w:r>
      <w:r w:rsidRPr="003A4955">
        <w:rPr>
          <w:rStyle w:val="hps"/>
          <w:color w:val="222222"/>
          <w:szCs w:val="20"/>
        </w:rPr>
        <w:t>Through</w:t>
      </w:r>
      <w:r w:rsidRPr="003A4955">
        <w:rPr>
          <w:szCs w:val="20"/>
        </w:rPr>
        <w:t xml:space="preserve"> </w:t>
      </w:r>
      <w:r w:rsidRPr="003A4955">
        <w:rPr>
          <w:rStyle w:val="hps"/>
          <w:color w:val="222222"/>
          <w:szCs w:val="20"/>
        </w:rPr>
        <w:t>this</w:t>
      </w:r>
      <w:r w:rsidRPr="003A4955">
        <w:rPr>
          <w:szCs w:val="20"/>
        </w:rPr>
        <w:t xml:space="preserve"> </w:t>
      </w:r>
      <w:r w:rsidRPr="003A4955">
        <w:rPr>
          <w:rStyle w:val="hps"/>
          <w:color w:val="222222"/>
          <w:szCs w:val="20"/>
        </w:rPr>
        <w:t>relationship</w:t>
      </w:r>
      <w:r w:rsidRPr="003A4955">
        <w:rPr>
          <w:szCs w:val="20"/>
        </w:rPr>
        <w:t xml:space="preserve"> </w:t>
      </w:r>
      <w:r w:rsidRPr="003A4955">
        <w:rPr>
          <w:rStyle w:val="hps"/>
          <w:color w:val="222222"/>
          <w:szCs w:val="20"/>
        </w:rPr>
        <w:t>based on the</w:t>
      </w:r>
      <w:r w:rsidRPr="003A4955">
        <w:rPr>
          <w:szCs w:val="20"/>
        </w:rPr>
        <w:t xml:space="preserve"> </w:t>
      </w:r>
      <w:r w:rsidRPr="003A4955">
        <w:rPr>
          <w:rStyle w:val="hps"/>
          <w:color w:val="222222"/>
          <w:szCs w:val="20"/>
        </w:rPr>
        <w:t>law</w:t>
      </w:r>
      <w:r w:rsidRPr="003A4955">
        <w:rPr>
          <w:szCs w:val="20"/>
        </w:rPr>
        <w:t xml:space="preserve">, </w:t>
      </w:r>
      <w:r w:rsidRPr="003A4955">
        <w:rPr>
          <w:rStyle w:val="hps"/>
          <w:color w:val="222222"/>
          <w:szCs w:val="20"/>
        </w:rPr>
        <w:t>it opens</w:t>
      </w:r>
      <w:r w:rsidRPr="003A4955">
        <w:rPr>
          <w:szCs w:val="20"/>
        </w:rPr>
        <w:t xml:space="preserve"> </w:t>
      </w:r>
      <w:r w:rsidRPr="003A4955">
        <w:rPr>
          <w:rStyle w:val="hps"/>
          <w:color w:val="222222"/>
          <w:szCs w:val="20"/>
        </w:rPr>
        <w:t>space</w:t>
      </w:r>
      <w:r w:rsidRPr="003A4955">
        <w:rPr>
          <w:szCs w:val="20"/>
        </w:rPr>
        <w:t xml:space="preserve"> to impose </w:t>
      </w:r>
      <w:r w:rsidRPr="003A4955">
        <w:rPr>
          <w:rStyle w:val="hps"/>
          <w:color w:val="222222"/>
          <w:szCs w:val="20"/>
        </w:rPr>
        <w:t>law</w:t>
      </w:r>
      <w:r w:rsidRPr="003A4955">
        <w:rPr>
          <w:szCs w:val="20"/>
        </w:rPr>
        <w:t xml:space="preserve"> </w:t>
      </w:r>
      <w:r w:rsidRPr="003A4955">
        <w:rPr>
          <w:rStyle w:val="hps"/>
          <w:color w:val="222222"/>
          <w:szCs w:val="20"/>
        </w:rPr>
        <w:lastRenderedPageBreak/>
        <w:t>sanctions</w:t>
      </w:r>
      <w:r w:rsidRPr="003A4955">
        <w:rPr>
          <w:szCs w:val="20"/>
        </w:rPr>
        <w:t xml:space="preserve"> </w:t>
      </w:r>
      <w:r w:rsidRPr="003A4955">
        <w:rPr>
          <w:rStyle w:val="hps"/>
          <w:color w:val="222222"/>
          <w:szCs w:val="20"/>
        </w:rPr>
        <w:t>for violations</w:t>
      </w:r>
      <w:r w:rsidRPr="003A4955">
        <w:rPr>
          <w:szCs w:val="20"/>
        </w:rPr>
        <w:t xml:space="preserve"> </w:t>
      </w:r>
      <w:r w:rsidRPr="003A4955">
        <w:rPr>
          <w:rStyle w:val="hps"/>
          <w:color w:val="222222"/>
          <w:szCs w:val="20"/>
        </w:rPr>
        <w:t>found</w:t>
      </w:r>
      <w:r w:rsidRPr="003A4955">
        <w:rPr>
          <w:szCs w:val="20"/>
        </w:rPr>
        <w:t>. At the same time, the legal could use as instrument to strengthening the ethic code, increasing the threat of corruption, imposing harsh legal sanctions to any act of corruption, changing the culture of permissiveness toward corruption acts such as vote buying, and instilling public awareness to report any act of corruption indicated on election.</w:t>
      </w:r>
    </w:p>
    <w:p w14:paraId="5184DA24" w14:textId="1EC7CD26" w:rsidR="00425FEA" w:rsidRPr="003A4955" w:rsidRDefault="00425FEA" w:rsidP="00425FEA">
      <w:pPr>
        <w:pStyle w:val="JBPNormalParagraph"/>
        <w:rPr>
          <w:color w:val="000000"/>
          <w:szCs w:val="20"/>
        </w:rPr>
      </w:pPr>
      <w:r w:rsidRPr="003A4955">
        <w:rPr>
          <w:color w:val="000000"/>
          <w:szCs w:val="20"/>
        </w:rPr>
        <w:t xml:space="preserve">In </w:t>
      </w:r>
      <w:r w:rsidR="00FB4ECC" w:rsidRPr="003A4955">
        <w:rPr>
          <w:color w:val="000000"/>
          <w:szCs w:val="20"/>
        </w:rPr>
        <w:t>brief</w:t>
      </w:r>
      <w:r w:rsidRPr="003A4955">
        <w:rPr>
          <w:color w:val="000000"/>
          <w:szCs w:val="20"/>
        </w:rPr>
        <w:t>, the regul</w:t>
      </w:r>
      <w:r w:rsidR="00FB4ECC" w:rsidRPr="003A4955">
        <w:rPr>
          <w:color w:val="000000"/>
          <w:szCs w:val="20"/>
        </w:rPr>
        <w:t>ation of campaign funds in the</w:t>
      </w:r>
      <w:r w:rsidRPr="003A4955">
        <w:rPr>
          <w:color w:val="000000"/>
          <w:szCs w:val="20"/>
        </w:rPr>
        <w:t xml:space="preserve"> Election</w:t>
      </w:r>
      <w:r w:rsidR="00FB4ECC" w:rsidRPr="003A4955">
        <w:rPr>
          <w:color w:val="000000"/>
          <w:szCs w:val="20"/>
        </w:rPr>
        <w:t xml:space="preserve"> Law</w:t>
      </w:r>
      <w:r w:rsidRPr="003A4955">
        <w:rPr>
          <w:color w:val="000000"/>
          <w:szCs w:val="20"/>
        </w:rPr>
        <w:t xml:space="preserve"> has </w:t>
      </w:r>
      <w:r w:rsidR="00FB4ECC" w:rsidRPr="003A4955">
        <w:rPr>
          <w:color w:val="000000"/>
          <w:szCs w:val="20"/>
        </w:rPr>
        <w:t>started</w:t>
      </w:r>
      <w:r w:rsidRPr="003A4955">
        <w:rPr>
          <w:color w:val="000000"/>
          <w:szCs w:val="20"/>
        </w:rPr>
        <w:t xml:space="preserve"> </w:t>
      </w:r>
      <w:r w:rsidR="00FB4ECC" w:rsidRPr="003A4955">
        <w:rPr>
          <w:color w:val="000000"/>
          <w:szCs w:val="20"/>
        </w:rPr>
        <w:t>since</w:t>
      </w:r>
      <w:r w:rsidRPr="003A4955">
        <w:rPr>
          <w:color w:val="000000"/>
          <w:szCs w:val="20"/>
        </w:rPr>
        <w:t xml:space="preserve"> 1999. In Article 48 (1) and (2) of Law Number 3 of 1999, provisions concerning funding sources, the prohibition of foreign funds and campaign finance reports have been regulated. Although the scope of the regulation is still very limited, Law Number 3 of 1999 has become the initial foundation of campaign finance arrangements in the election contestation in Indonesia. In its development, regulations on campaign funds have been continuously improved both for the Legislative Elections through Law Number 12 of 2003, Law Number 10 of 2008, Law Number 8 of 2012, and Presidential Election through Law Number 23 of 2003 and Law Number 42 of 2008.</w:t>
      </w:r>
    </w:p>
    <w:p w14:paraId="70B18453" w14:textId="77777777" w:rsidR="00425FEA" w:rsidRPr="003A4955" w:rsidRDefault="00425FEA" w:rsidP="00425FEA">
      <w:pPr>
        <w:pStyle w:val="JBPNormalParagraph"/>
        <w:rPr>
          <w:color w:val="000000"/>
          <w:szCs w:val="20"/>
        </w:rPr>
      </w:pPr>
      <w:r w:rsidRPr="003A4955">
        <w:rPr>
          <w:color w:val="000000"/>
          <w:szCs w:val="20"/>
        </w:rPr>
        <w:t xml:space="preserve">For campaign financing arrangements in the </w:t>
      </w:r>
      <w:proofErr w:type="spellStart"/>
      <w:r w:rsidRPr="003A4955">
        <w:rPr>
          <w:color w:val="000000"/>
          <w:szCs w:val="20"/>
        </w:rPr>
        <w:t>Pilkada</w:t>
      </w:r>
      <w:proofErr w:type="spellEnd"/>
      <w:r w:rsidRPr="003A4955">
        <w:rPr>
          <w:color w:val="000000"/>
          <w:szCs w:val="20"/>
        </w:rPr>
        <w:t xml:space="preserve"> itself was initially regulated through Law Number 32 of 2004. Furthermore, this continues to be improved through various laws and regulations such as </w:t>
      </w:r>
      <w:proofErr w:type="spellStart"/>
      <w:r w:rsidRPr="003A4955">
        <w:rPr>
          <w:color w:val="000000"/>
          <w:szCs w:val="20"/>
        </w:rPr>
        <w:t>Perppu</w:t>
      </w:r>
      <w:proofErr w:type="spellEnd"/>
      <w:r w:rsidRPr="003A4955">
        <w:rPr>
          <w:color w:val="000000"/>
          <w:szCs w:val="20"/>
        </w:rPr>
        <w:t xml:space="preserve"> Number 1 of 2014, Law Number 1 of 2015, Law Number 8 of 2015, and Law Number 10 of 2015 2016. Broadly speaking, the various regulations above regulate: (1) sources of campaign funds from political parties, candidates and non-binding donations; (2) limits on campaign contributions; (3) types of donations that are prohibited; (4) contributor list; (5) audit of campaign funds; (6) the mechanism for reporting campaign funds, and (7) sanctions for violations of the provisions for campaign funds.</w:t>
      </w:r>
    </w:p>
    <w:p w14:paraId="652E452F" w14:textId="27EF6A6A" w:rsidR="00425FEA" w:rsidRPr="003A4955" w:rsidRDefault="00425FEA" w:rsidP="00425FEA">
      <w:pPr>
        <w:pStyle w:val="JBPNormalParagraph"/>
        <w:rPr>
          <w:color w:val="000000"/>
          <w:szCs w:val="20"/>
        </w:rPr>
      </w:pPr>
      <w:r w:rsidRPr="003A4955">
        <w:rPr>
          <w:color w:val="000000"/>
          <w:szCs w:val="20"/>
        </w:rPr>
        <w:t xml:space="preserve">If we look more in-depth, various revisions to campaign finance rules in the elections show that there is an intense desire for efficient and effective campaign financing. In terms of efficiency, Law Number 1 of 2015 </w:t>
      </w:r>
      <w:proofErr w:type="spellStart"/>
      <w:r w:rsidRPr="003A4955">
        <w:rPr>
          <w:color w:val="000000"/>
          <w:szCs w:val="20"/>
        </w:rPr>
        <w:t>jo</w:t>
      </w:r>
      <w:proofErr w:type="spellEnd"/>
      <w:r w:rsidRPr="003A4955">
        <w:rPr>
          <w:color w:val="000000"/>
          <w:szCs w:val="20"/>
        </w:rPr>
        <w:t xml:space="preserve"> Law Number 8 of 2015 confirms that of the seven existing campaign methods, there are four campaign methods whose funding is borne by the State Budget, namely (1) public debate / open debate between candidate pairs; (2) disseminating campaign materials to the public; (3) installation of teaching aids; and (4) print media and electronic mass media advertisements. This should be appreciated given the experience of the previous </w:t>
      </w:r>
      <w:proofErr w:type="spellStart"/>
      <w:r w:rsidRPr="003A4955">
        <w:rPr>
          <w:color w:val="000000"/>
          <w:szCs w:val="20"/>
        </w:rPr>
        <w:t>Pilkada</w:t>
      </w:r>
      <w:proofErr w:type="spellEnd"/>
      <w:r w:rsidRPr="003A4955">
        <w:rPr>
          <w:color w:val="000000"/>
          <w:szCs w:val="20"/>
        </w:rPr>
        <w:t xml:space="preserve"> in many places. There was a tendency from current </w:t>
      </w:r>
      <w:r w:rsidR="00DF6D09">
        <w:rPr>
          <w:color w:val="000000"/>
          <w:szCs w:val="20"/>
        </w:rPr>
        <w:t>head regions</w:t>
      </w:r>
      <w:r w:rsidR="001E5842" w:rsidRPr="003A4955">
        <w:rPr>
          <w:color w:val="000000"/>
          <w:szCs w:val="20"/>
        </w:rPr>
        <w:t xml:space="preserve"> or incumbent</w:t>
      </w:r>
      <w:r w:rsidRPr="003A4955">
        <w:rPr>
          <w:color w:val="000000"/>
          <w:szCs w:val="20"/>
        </w:rPr>
        <w:t xml:space="preserve"> who had a lot of </w:t>
      </w:r>
      <w:r w:rsidR="001E5842" w:rsidRPr="003A4955">
        <w:rPr>
          <w:color w:val="000000"/>
          <w:szCs w:val="20"/>
        </w:rPr>
        <w:t>sources</w:t>
      </w:r>
      <w:r w:rsidRPr="003A4955">
        <w:rPr>
          <w:color w:val="000000"/>
          <w:szCs w:val="20"/>
        </w:rPr>
        <w:t xml:space="preserve"> to rely on billboards and media publications in the campaign. With campaign funding financed by the APBD, it is expected that the elections can run in a healthy and balanced manner between prospective regional heads.</w:t>
      </w:r>
    </w:p>
    <w:p w14:paraId="367E5230" w14:textId="5AB35F50" w:rsidR="00920925" w:rsidRPr="003A4955" w:rsidRDefault="00425FEA" w:rsidP="00425FEA">
      <w:pPr>
        <w:pStyle w:val="JBPNormalParagraph"/>
        <w:rPr>
          <w:color w:val="000000" w:themeColor="text1"/>
          <w:szCs w:val="20"/>
        </w:rPr>
      </w:pPr>
      <w:r w:rsidRPr="003A4955">
        <w:rPr>
          <w:color w:val="000000"/>
          <w:szCs w:val="20"/>
        </w:rPr>
        <w:lastRenderedPageBreak/>
        <w:t xml:space="preserve">In terms of effectiveness, regulations have also regulated restrictions on campaign funds both for income and expenditure. In terms of revenue, the law has determined that campaign fund contributions can be obtained from political parties, candidate pairs, individuals and private legal entities. In this regulation not only regulates the origin of donations, more than that also limits the number of donations and classifications of donors, such as contributions from individuals </w:t>
      </w:r>
      <w:proofErr w:type="spellStart"/>
      <w:r w:rsidRPr="003A4955">
        <w:rPr>
          <w:color w:val="000000"/>
          <w:szCs w:val="20"/>
        </w:rPr>
        <w:t>Rp</w:t>
      </w:r>
      <w:proofErr w:type="spellEnd"/>
      <w:r w:rsidRPr="003A4955">
        <w:rPr>
          <w:color w:val="000000"/>
          <w:szCs w:val="20"/>
        </w:rPr>
        <w:t xml:space="preserve">. 75 million and from private legal entities </w:t>
      </w:r>
      <w:proofErr w:type="spellStart"/>
      <w:r w:rsidRPr="003A4955">
        <w:rPr>
          <w:color w:val="000000"/>
          <w:szCs w:val="20"/>
        </w:rPr>
        <w:t>Rp</w:t>
      </w:r>
      <w:proofErr w:type="spellEnd"/>
      <w:r w:rsidRPr="003A4955">
        <w:rPr>
          <w:color w:val="000000"/>
          <w:szCs w:val="20"/>
        </w:rPr>
        <w:t>. 750 million, as stated in Article 74 (5) of Law No. 1 of 2016 Donors must also attach a clear identity. That is, not just anyone who can contribute campaign funds. On the expenditure side, regulations also regulate the formulation of restrictions on campaign expenditures. This is stated in Article 74 paragraph (9) of Law Number 1 of 2015 in conjunction with Law Number 10 of 2016, which reads "Campaign Funds limitation of candidate pairs is determine</w:t>
      </w:r>
      <w:r w:rsidR="00DC7FBE" w:rsidRPr="003A4955">
        <w:rPr>
          <w:color w:val="000000"/>
          <w:szCs w:val="20"/>
        </w:rPr>
        <w:t>d by Provincial KPU and Regency</w:t>
      </w:r>
      <w:r w:rsidRPr="003A4955">
        <w:rPr>
          <w:color w:val="000000"/>
          <w:szCs w:val="20"/>
        </w:rPr>
        <w:t>/ City KPU by considering the total population, scope/area and standard regional costs. " In addit</w:t>
      </w:r>
      <w:r w:rsidR="00DC7FBE" w:rsidRPr="003A4955">
        <w:rPr>
          <w:color w:val="000000"/>
          <w:szCs w:val="20"/>
        </w:rPr>
        <w:t>ion, Provincial KPU and Regency</w:t>
      </w:r>
      <w:r w:rsidRPr="003A4955">
        <w:rPr>
          <w:color w:val="000000"/>
          <w:szCs w:val="20"/>
        </w:rPr>
        <w:t>/ City KPU as regional election organizers will also consider various factors in setting limits on campaign fund expenditures including campaign methods, a number of campaign activities, estimated number of campaign participants, regional cost standards, required campaign materials, regional coverage and geographical conditions, logistics, and campaign/consultant management. This restriction is a form of efficiency and effectiveness in the use of campaign funds.</w:t>
      </w:r>
    </w:p>
    <w:p w14:paraId="4D6B1B82" w14:textId="77777777" w:rsidR="001E5842" w:rsidRPr="003A4955" w:rsidRDefault="001E5842" w:rsidP="001E5842">
      <w:pPr>
        <w:pStyle w:val="JBPNormalParagraph"/>
        <w:rPr>
          <w:szCs w:val="20"/>
        </w:rPr>
      </w:pPr>
      <w:r w:rsidRPr="003A4955">
        <w:rPr>
          <w:szCs w:val="20"/>
        </w:rPr>
        <w:t xml:space="preserve">Although the regulation of campaign funds for </w:t>
      </w:r>
      <w:proofErr w:type="spellStart"/>
      <w:r w:rsidRPr="003A4955">
        <w:rPr>
          <w:szCs w:val="20"/>
        </w:rPr>
        <w:t>Pilkada</w:t>
      </w:r>
      <w:proofErr w:type="spellEnd"/>
      <w:r w:rsidRPr="003A4955">
        <w:rPr>
          <w:szCs w:val="20"/>
        </w:rPr>
        <w:t xml:space="preserve"> participants has improved several times, in fact, the supervision of the use of campaign funds for </w:t>
      </w:r>
      <w:proofErr w:type="spellStart"/>
      <w:r w:rsidRPr="003A4955">
        <w:rPr>
          <w:szCs w:val="20"/>
        </w:rPr>
        <w:t>Pilkada</w:t>
      </w:r>
      <w:proofErr w:type="spellEnd"/>
      <w:r w:rsidRPr="003A4955">
        <w:rPr>
          <w:szCs w:val="20"/>
        </w:rPr>
        <w:t xml:space="preserve"> participants still shows various weaknesses. First, the limited material for organizing campaign funds for local election participants. Based on Article 65 (1) of Law Number 10 of 2016, supervision of campaign funds only covers seven activities namely (1) limited meetings; (2) face-to-face meetings and dialogues; (3) public debate / open debate between candidate pairs; (4) disseminating campaign materials to the public; (5) installation of teaching aids; (6) print mass media advertisements and electronic mass media; and (7) other activities that do not violate the campaign.</w:t>
      </w:r>
    </w:p>
    <w:p w14:paraId="210B1F92" w14:textId="02B88E77" w:rsidR="001E5842" w:rsidRPr="003A4955" w:rsidRDefault="001E5842" w:rsidP="001E5842">
      <w:pPr>
        <w:pStyle w:val="JBPNormalParagraph"/>
        <w:rPr>
          <w:szCs w:val="20"/>
        </w:rPr>
      </w:pPr>
      <w:r w:rsidRPr="003A4955">
        <w:rPr>
          <w:szCs w:val="20"/>
        </w:rPr>
        <w:t xml:space="preserve">The regulations have insufficient to control of campaign finance by candidates. According to one of our interview, the biggest expenditure for </w:t>
      </w:r>
      <w:proofErr w:type="spellStart"/>
      <w:r w:rsidRPr="003A4955">
        <w:rPr>
          <w:szCs w:val="20"/>
        </w:rPr>
        <w:t>Pilkada</w:t>
      </w:r>
      <w:proofErr w:type="spellEnd"/>
      <w:r w:rsidRPr="003A4955">
        <w:rPr>
          <w:szCs w:val="20"/>
        </w:rPr>
        <w:t xml:space="preserve"> participant campaigns activities are not regulated in the Law such as the formation and mobilization of successful teams, </w:t>
      </w:r>
      <w:r w:rsidR="00225D4B" w:rsidRPr="003A4955">
        <w:rPr>
          <w:szCs w:val="20"/>
        </w:rPr>
        <w:t>operational of success</w:t>
      </w:r>
      <w:r w:rsidRPr="003A4955">
        <w:rPr>
          <w:szCs w:val="20"/>
        </w:rPr>
        <w:t xml:space="preserve"> teams, and witness funds (Interview of Members of Jambi Province </w:t>
      </w:r>
      <w:proofErr w:type="spellStart"/>
      <w:r w:rsidRPr="003A4955">
        <w:rPr>
          <w:szCs w:val="20"/>
        </w:rPr>
        <w:t>Baw</w:t>
      </w:r>
      <w:r w:rsidR="00DC7FBE" w:rsidRPr="003A4955">
        <w:rPr>
          <w:szCs w:val="20"/>
        </w:rPr>
        <w:t>aslu</w:t>
      </w:r>
      <w:proofErr w:type="spellEnd"/>
      <w:r w:rsidRPr="003A4955">
        <w:rPr>
          <w:szCs w:val="20"/>
        </w:rPr>
        <w:t>, 2020). This was confirmed by the research of the University of Indonesia's Center for Political Studies (</w:t>
      </w:r>
      <w:proofErr w:type="spellStart"/>
      <w:r w:rsidRPr="003A4955">
        <w:rPr>
          <w:szCs w:val="20"/>
        </w:rPr>
        <w:t>Puskapol</w:t>
      </w:r>
      <w:proofErr w:type="spellEnd"/>
      <w:proofErr w:type="gramStart"/>
      <w:r w:rsidRPr="003A4955">
        <w:rPr>
          <w:szCs w:val="20"/>
        </w:rPr>
        <w:t xml:space="preserve">) </w:t>
      </w:r>
      <w:r w:rsidRPr="003A4955">
        <w:rPr>
          <w:szCs w:val="20"/>
        </w:rPr>
        <w:lastRenderedPageBreak/>
        <w:t>which</w:t>
      </w:r>
      <w:proofErr w:type="gramEnd"/>
      <w:r w:rsidRPr="003A4955">
        <w:rPr>
          <w:szCs w:val="20"/>
        </w:rPr>
        <w:t xml:space="preserve"> identified witness funds on the day of vote counting as one of the most significant cost components of candid</w:t>
      </w:r>
      <w:r w:rsidR="00702A72" w:rsidRPr="003A4955">
        <w:rPr>
          <w:szCs w:val="20"/>
        </w:rPr>
        <w:t>ate expenditure (</w:t>
      </w:r>
      <w:proofErr w:type="spellStart"/>
      <w:r w:rsidR="00702A72" w:rsidRPr="003A4955">
        <w:rPr>
          <w:szCs w:val="20"/>
        </w:rPr>
        <w:t>Wildianti</w:t>
      </w:r>
      <w:proofErr w:type="spellEnd"/>
      <w:r w:rsidR="00702A72" w:rsidRPr="003A4955">
        <w:rPr>
          <w:szCs w:val="20"/>
        </w:rPr>
        <w:t>, 2018</w:t>
      </w:r>
      <w:r w:rsidRPr="003A4955">
        <w:rPr>
          <w:szCs w:val="20"/>
        </w:rPr>
        <w:t>).</w:t>
      </w:r>
    </w:p>
    <w:p w14:paraId="42C6F99B" w14:textId="72F676C7" w:rsidR="001E5842" w:rsidRPr="003A4955" w:rsidRDefault="001E5842" w:rsidP="001E5842">
      <w:pPr>
        <w:pStyle w:val="JBPNormalParagraph"/>
        <w:rPr>
          <w:szCs w:val="20"/>
        </w:rPr>
      </w:pPr>
      <w:r w:rsidRPr="003A4955">
        <w:rPr>
          <w:szCs w:val="20"/>
        </w:rPr>
        <w:t xml:space="preserve">As a result, in the context of the Jambi Province </w:t>
      </w:r>
      <w:proofErr w:type="spellStart"/>
      <w:r w:rsidRPr="003A4955">
        <w:rPr>
          <w:szCs w:val="20"/>
        </w:rPr>
        <w:t>Pilkada</w:t>
      </w:r>
      <w:proofErr w:type="spellEnd"/>
      <w:r w:rsidRPr="003A4955">
        <w:rPr>
          <w:szCs w:val="20"/>
        </w:rPr>
        <w:t xml:space="preserve">, no violations have been found relating to </w:t>
      </w:r>
      <w:proofErr w:type="spellStart"/>
      <w:r w:rsidRPr="003A4955">
        <w:rPr>
          <w:szCs w:val="20"/>
        </w:rPr>
        <w:t>Pilkada</w:t>
      </w:r>
      <w:proofErr w:type="spellEnd"/>
      <w:r w:rsidRPr="003A4955">
        <w:rPr>
          <w:szCs w:val="20"/>
        </w:rPr>
        <w:t xml:space="preserve"> participant campaign spending. Based on the Jambi Province Election Supervisory Body report related to violations of the 2018 elections, 42 election violations occurred with details 19 in Jambi City, 10 in </w:t>
      </w:r>
      <w:proofErr w:type="spellStart"/>
      <w:r w:rsidRPr="003A4955">
        <w:rPr>
          <w:szCs w:val="20"/>
        </w:rPr>
        <w:t>Merangin</w:t>
      </w:r>
      <w:proofErr w:type="spellEnd"/>
      <w:r w:rsidRPr="003A4955">
        <w:rPr>
          <w:szCs w:val="20"/>
        </w:rPr>
        <w:t xml:space="preserve"> Regency, and 13 in </w:t>
      </w:r>
      <w:proofErr w:type="spellStart"/>
      <w:r w:rsidRPr="003A4955">
        <w:rPr>
          <w:szCs w:val="20"/>
        </w:rPr>
        <w:t>Kerinci</w:t>
      </w:r>
      <w:proofErr w:type="spellEnd"/>
      <w:r w:rsidRPr="003A4955">
        <w:rPr>
          <w:szCs w:val="20"/>
        </w:rPr>
        <w:t xml:space="preserve"> Regency. Most of the violations in the three regions are relatively the same, namely criminal violations which inclu</w:t>
      </w:r>
      <w:r w:rsidR="00DE0868" w:rsidRPr="003A4955">
        <w:rPr>
          <w:szCs w:val="20"/>
        </w:rPr>
        <w:t>de the alleged involvement of government officer (</w:t>
      </w:r>
      <w:proofErr w:type="spellStart"/>
      <w:r w:rsidR="00DE0868" w:rsidRPr="003A4955">
        <w:rPr>
          <w:i/>
          <w:szCs w:val="20"/>
        </w:rPr>
        <w:t>Aparatur</w:t>
      </w:r>
      <w:proofErr w:type="spellEnd"/>
      <w:r w:rsidR="00DE0868" w:rsidRPr="003A4955">
        <w:rPr>
          <w:i/>
          <w:szCs w:val="20"/>
        </w:rPr>
        <w:t xml:space="preserve"> </w:t>
      </w:r>
      <w:proofErr w:type="spellStart"/>
      <w:r w:rsidR="00DE0868" w:rsidRPr="003A4955">
        <w:rPr>
          <w:i/>
          <w:szCs w:val="20"/>
        </w:rPr>
        <w:t>Sipil</w:t>
      </w:r>
      <w:proofErr w:type="spellEnd"/>
      <w:r w:rsidR="00DE0868" w:rsidRPr="003A4955">
        <w:rPr>
          <w:i/>
          <w:szCs w:val="20"/>
        </w:rPr>
        <w:t xml:space="preserve"> Negara</w:t>
      </w:r>
      <w:r w:rsidR="00DE0868" w:rsidRPr="003A4955">
        <w:rPr>
          <w:szCs w:val="20"/>
        </w:rPr>
        <w:t>/ ASN)</w:t>
      </w:r>
      <w:r w:rsidRPr="003A4955">
        <w:rPr>
          <w:szCs w:val="20"/>
        </w:rPr>
        <w:t xml:space="preserve"> in the campaign, the alleged non-neutral ASN, the alleged campaign at a place of worship, the alleged giving of receiving the money to choose one pair of candidates, and others.</w:t>
      </w:r>
    </w:p>
    <w:p w14:paraId="666299C8" w14:textId="4EAD3EF5" w:rsidR="001E5842" w:rsidRPr="003A4955" w:rsidRDefault="001E5842" w:rsidP="001E5842">
      <w:pPr>
        <w:pStyle w:val="JBPNormalParagraph"/>
        <w:rPr>
          <w:szCs w:val="20"/>
        </w:rPr>
      </w:pPr>
      <w:proofErr w:type="gramStart"/>
      <w:r w:rsidRPr="003A4955">
        <w:rPr>
          <w:szCs w:val="20"/>
        </w:rPr>
        <w:t xml:space="preserve">Second, the lack of enforcement of sanctions for </w:t>
      </w:r>
      <w:proofErr w:type="spellStart"/>
      <w:r w:rsidRPr="003A4955">
        <w:rPr>
          <w:szCs w:val="20"/>
        </w:rPr>
        <w:t>Pilkada</w:t>
      </w:r>
      <w:proofErr w:type="spellEnd"/>
      <w:r w:rsidRPr="003A4955">
        <w:rPr>
          <w:szCs w:val="20"/>
        </w:rPr>
        <w:t xml:space="preserve"> participants who violate campaign finance rules.</w:t>
      </w:r>
      <w:proofErr w:type="gramEnd"/>
      <w:r w:rsidRPr="003A4955">
        <w:rPr>
          <w:szCs w:val="20"/>
        </w:rPr>
        <w:t xml:space="preserve"> Based on Articles 52, 53, and 54 PKPU Number 5 of 2017, cancellation as a candidate pair for the Regional Elections can be made if there is a violation of the receipt of campaign funds that exceed the specified limits and the delay in submitting the Campaign Funds Revenue and Expenditure Report (</w:t>
      </w:r>
      <w:proofErr w:type="spellStart"/>
      <w:r w:rsidR="00DC7FBE" w:rsidRPr="003A4955">
        <w:rPr>
          <w:i/>
          <w:szCs w:val="20"/>
        </w:rPr>
        <w:t>Laporan</w:t>
      </w:r>
      <w:proofErr w:type="spellEnd"/>
      <w:r w:rsidR="00DC7FBE" w:rsidRPr="003A4955">
        <w:rPr>
          <w:i/>
          <w:szCs w:val="20"/>
        </w:rPr>
        <w:t xml:space="preserve"> </w:t>
      </w:r>
      <w:proofErr w:type="spellStart"/>
      <w:r w:rsidR="00DC7FBE" w:rsidRPr="003A4955">
        <w:rPr>
          <w:i/>
          <w:szCs w:val="20"/>
        </w:rPr>
        <w:t>Penerimaan</w:t>
      </w:r>
      <w:proofErr w:type="spellEnd"/>
      <w:r w:rsidR="00DC7FBE" w:rsidRPr="003A4955">
        <w:rPr>
          <w:i/>
          <w:szCs w:val="20"/>
        </w:rPr>
        <w:t xml:space="preserve"> </w:t>
      </w:r>
      <w:proofErr w:type="spellStart"/>
      <w:r w:rsidR="00DC7FBE" w:rsidRPr="003A4955">
        <w:rPr>
          <w:i/>
          <w:szCs w:val="20"/>
        </w:rPr>
        <w:t>dan</w:t>
      </w:r>
      <w:proofErr w:type="spellEnd"/>
      <w:r w:rsidR="00DC7FBE" w:rsidRPr="003A4955">
        <w:rPr>
          <w:i/>
          <w:szCs w:val="20"/>
        </w:rPr>
        <w:t xml:space="preserve"> </w:t>
      </w:r>
      <w:proofErr w:type="spellStart"/>
      <w:r w:rsidR="00DC7FBE" w:rsidRPr="003A4955">
        <w:rPr>
          <w:i/>
          <w:szCs w:val="20"/>
        </w:rPr>
        <w:t>Pengeluaran</w:t>
      </w:r>
      <w:proofErr w:type="spellEnd"/>
      <w:r w:rsidR="00DC7FBE" w:rsidRPr="003A4955">
        <w:rPr>
          <w:i/>
          <w:szCs w:val="20"/>
        </w:rPr>
        <w:t xml:space="preserve"> Dana </w:t>
      </w:r>
      <w:proofErr w:type="spellStart"/>
      <w:r w:rsidR="00DC7FBE" w:rsidRPr="003A4955">
        <w:rPr>
          <w:i/>
          <w:szCs w:val="20"/>
        </w:rPr>
        <w:t>Kampanye</w:t>
      </w:r>
      <w:proofErr w:type="spellEnd"/>
      <w:r w:rsidR="00DC7FBE" w:rsidRPr="003A4955">
        <w:rPr>
          <w:szCs w:val="20"/>
        </w:rPr>
        <w:t xml:space="preserve">/ </w:t>
      </w:r>
      <w:r w:rsidRPr="003A4955">
        <w:rPr>
          <w:szCs w:val="20"/>
        </w:rPr>
        <w:t xml:space="preserve">LPPDK). Reflecting from a number of disqualification cases that occurred in the simultaneous local elections in 2018, there was only one case of disqualification of regional election candidates due to violations of the campaign finance article namely the </w:t>
      </w:r>
      <w:r w:rsidR="00DE0868" w:rsidRPr="003A4955">
        <w:rPr>
          <w:szCs w:val="20"/>
        </w:rPr>
        <w:t>local e</w:t>
      </w:r>
      <w:r w:rsidRPr="003A4955">
        <w:rPr>
          <w:szCs w:val="20"/>
        </w:rPr>
        <w:t xml:space="preserve">lection </w:t>
      </w:r>
      <w:r w:rsidR="00DE0868" w:rsidRPr="003A4955">
        <w:rPr>
          <w:szCs w:val="20"/>
        </w:rPr>
        <w:t>in</w:t>
      </w:r>
      <w:r w:rsidRPr="003A4955">
        <w:rPr>
          <w:szCs w:val="20"/>
        </w:rPr>
        <w:t xml:space="preserve"> </w:t>
      </w:r>
      <w:proofErr w:type="spellStart"/>
      <w:r w:rsidRPr="003A4955">
        <w:rPr>
          <w:szCs w:val="20"/>
        </w:rPr>
        <w:t>Sinjai</w:t>
      </w:r>
      <w:proofErr w:type="spellEnd"/>
      <w:r w:rsidRPr="003A4955">
        <w:rPr>
          <w:szCs w:val="20"/>
        </w:rPr>
        <w:t xml:space="preserve">, South Sulawesi Province. In that case, the KPU decided to immediately disqualify </w:t>
      </w:r>
      <w:proofErr w:type="spellStart"/>
      <w:r w:rsidRPr="003A4955">
        <w:rPr>
          <w:szCs w:val="20"/>
        </w:rPr>
        <w:t>Sabirin-Mahyanto's</w:t>
      </w:r>
      <w:proofErr w:type="spellEnd"/>
      <w:r w:rsidRPr="003A4955">
        <w:rPr>
          <w:szCs w:val="20"/>
        </w:rPr>
        <w:t xml:space="preserve"> incumbent candidate pair because he was late in submitting the LPPDK report (</w:t>
      </w:r>
      <w:proofErr w:type="spellStart"/>
      <w:r w:rsidRPr="003A4955">
        <w:rPr>
          <w:szCs w:val="20"/>
        </w:rPr>
        <w:t>Helmi</w:t>
      </w:r>
      <w:proofErr w:type="spellEnd"/>
      <w:r w:rsidRPr="003A4955">
        <w:rPr>
          <w:szCs w:val="20"/>
        </w:rPr>
        <w:t xml:space="preserve"> &amp; </w:t>
      </w:r>
      <w:proofErr w:type="spellStart"/>
      <w:r w:rsidRPr="003A4955">
        <w:rPr>
          <w:szCs w:val="20"/>
        </w:rPr>
        <w:t>Erliyana</w:t>
      </w:r>
      <w:proofErr w:type="spellEnd"/>
      <w:r w:rsidRPr="003A4955">
        <w:rPr>
          <w:szCs w:val="20"/>
        </w:rPr>
        <w:t>, 2019, p. 149). As for the context of other types of violations related to campaign funds, there has not yet been a case of cancellation of the nomination of a candidate pair. Therefore, strict sanctions in the form of disqualification only occur in fatal cases.</w:t>
      </w:r>
    </w:p>
    <w:p w14:paraId="032632FB" w14:textId="44D0D188" w:rsidR="00021477" w:rsidRPr="003A4955" w:rsidRDefault="005A5BB5" w:rsidP="00DE0868">
      <w:pPr>
        <w:pStyle w:val="JBPNormalParagraph"/>
        <w:rPr>
          <w:szCs w:val="20"/>
        </w:rPr>
      </w:pPr>
      <w:r w:rsidRPr="003A4955">
        <w:rPr>
          <w:szCs w:val="20"/>
        </w:rPr>
        <w:t xml:space="preserve">Third, KPU and </w:t>
      </w:r>
      <w:proofErr w:type="spellStart"/>
      <w:r w:rsidRPr="003A4955">
        <w:rPr>
          <w:szCs w:val="20"/>
        </w:rPr>
        <w:t>Bawaslu</w:t>
      </w:r>
      <w:proofErr w:type="spellEnd"/>
      <w:r w:rsidRPr="003A4955">
        <w:rPr>
          <w:szCs w:val="20"/>
        </w:rPr>
        <w:t xml:space="preserve"> have insufficient authority</w:t>
      </w:r>
      <w:r w:rsidR="001E5842" w:rsidRPr="003A4955">
        <w:rPr>
          <w:szCs w:val="20"/>
        </w:rPr>
        <w:t xml:space="preserve"> in the regulation of campaign </w:t>
      </w:r>
      <w:r w:rsidR="00DC7FBE" w:rsidRPr="003A4955">
        <w:rPr>
          <w:szCs w:val="20"/>
        </w:rPr>
        <w:t>finance</w:t>
      </w:r>
      <w:r w:rsidR="001E5842" w:rsidRPr="003A4955">
        <w:rPr>
          <w:szCs w:val="20"/>
        </w:rPr>
        <w:t xml:space="preserve">. For the KPU, the norms contained in campaign finance regulations are very clear. As a result, the KPU has only served in accordance with the authority set out in the Act. There is no discretionary space for the KPU, so there is an impression from several parties that the KPU's performance in enforcing campaign finance regulations seems stiff and textual. At the same time, the role of </w:t>
      </w:r>
      <w:r w:rsidR="00DE0868" w:rsidRPr="003A4955">
        <w:rPr>
          <w:rFonts w:eastAsiaTheme="minorHAnsi"/>
          <w:szCs w:val="20"/>
          <w:lang w:eastAsia="en-US"/>
        </w:rPr>
        <w:t>the Election Supervisory Agency (</w:t>
      </w:r>
      <w:proofErr w:type="spellStart"/>
      <w:r w:rsidR="00DE0868" w:rsidRPr="003A4955">
        <w:rPr>
          <w:rFonts w:eastAsiaTheme="minorHAnsi"/>
          <w:i/>
          <w:szCs w:val="20"/>
          <w:lang w:eastAsia="en-US"/>
        </w:rPr>
        <w:t>Badan</w:t>
      </w:r>
      <w:proofErr w:type="spellEnd"/>
      <w:r w:rsidR="00DE0868" w:rsidRPr="003A4955">
        <w:rPr>
          <w:rFonts w:eastAsiaTheme="minorHAnsi"/>
          <w:i/>
          <w:szCs w:val="20"/>
          <w:lang w:eastAsia="en-US"/>
        </w:rPr>
        <w:t xml:space="preserve"> </w:t>
      </w:r>
      <w:proofErr w:type="spellStart"/>
      <w:r w:rsidR="00DE0868" w:rsidRPr="003A4955">
        <w:rPr>
          <w:rFonts w:eastAsiaTheme="minorHAnsi"/>
          <w:i/>
          <w:szCs w:val="20"/>
          <w:lang w:eastAsia="en-US"/>
        </w:rPr>
        <w:t>Pengawas</w:t>
      </w:r>
      <w:proofErr w:type="spellEnd"/>
      <w:r w:rsidR="00DE0868" w:rsidRPr="003A4955">
        <w:rPr>
          <w:rFonts w:eastAsiaTheme="minorHAnsi"/>
          <w:i/>
          <w:szCs w:val="20"/>
          <w:lang w:eastAsia="en-US"/>
        </w:rPr>
        <w:t xml:space="preserve"> </w:t>
      </w:r>
      <w:proofErr w:type="spellStart"/>
      <w:r w:rsidR="00DE0868" w:rsidRPr="003A4955">
        <w:rPr>
          <w:rFonts w:eastAsiaTheme="minorHAnsi"/>
          <w:i/>
          <w:szCs w:val="20"/>
          <w:lang w:eastAsia="en-US"/>
        </w:rPr>
        <w:t>Pemilihan</w:t>
      </w:r>
      <w:proofErr w:type="spellEnd"/>
      <w:r w:rsidR="00DE0868" w:rsidRPr="003A4955">
        <w:rPr>
          <w:rFonts w:eastAsiaTheme="minorHAnsi"/>
          <w:i/>
          <w:szCs w:val="20"/>
          <w:lang w:eastAsia="en-US"/>
        </w:rPr>
        <w:t xml:space="preserve"> </w:t>
      </w:r>
      <w:proofErr w:type="spellStart"/>
      <w:r w:rsidR="00DE0868" w:rsidRPr="003A4955">
        <w:rPr>
          <w:rFonts w:eastAsiaTheme="minorHAnsi"/>
          <w:i/>
          <w:szCs w:val="20"/>
          <w:lang w:eastAsia="en-US"/>
        </w:rPr>
        <w:t>Umum</w:t>
      </w:r>
      <w:proofErr w:type="spellEnd"/>
      <w:r w:rsidR="00DE0868" w:rsidRPr="003A4955">
        <w:rPr>
          <w:rFonts w:eastAsiaTheme="minorHAnsi"/>
          <w:szCs w:val="20"/>
          <w:lang w:eastAsia="en-US"/>
        </w:rPr>
        <w:t xml:space="preserve">/ </w:t>
      </w:r>
      <w:proofErr w:type="spellStart"/>
      <w:r w:rsidR="00DE0868" w:rsidRPr="003A4955">
        <w:rPr>
          <w:rFonts w:eastAsiaTheme="minorHAnsi"/>
          <w:szCs w:val="20"/>
          <w:lang w:eastAsia="en-US"/>
        </w:rPr>
        <w:t>Bawaslu</w:t>
      </w:r>
      <w:proofErr w:type="spellEnd"/>
      <w:r w:rsidR="00DE0868" w:rsidRPr="003A4955">
        <w:rPr>
          <w:rFonts w:eastAsiaTheme="minorHAnsi"/>
          <w:szCs w:val="20"/>
          <w:lang w:eastAsia="en-US"/>
        </w:rPr>
        <w:t>)</w:t>
      </w:r>
      <w:r w:rsidR="001E5842" w:rsidRPr="003A4955">
        <w:rPr>
          <w:szCs w:val="20"/>
        </w:rPr>
        <w:t xml:space="preserve"> in monitoring campaign funds for </w:t>
      </w:r>
      <w:proofErr w:type="spellStart"/>
      <w:r w:rsidR="001E5842" w:rsidRPr="003A4955">
        <w:rPr>
          <w:szCs w:val="20"/>
        </w:rPr>
        <w:t>Pilkada</w:t>
      </w:r>
      <w:proofErr w:type="spellEnd"/>
      <w:r w:rsidR="001E5842" w:rsidRPr="003A4955">
        <w:rPr>
          <w:szCs w:val="20"/>
        </w:rPr>
        <w:t xml:space="preserve"> participants was also limited to evaluating compliance procedures only such as the availability of LPPDK. </w:t>
      </w:r>
      <w:proofErr w:type="spellStart"/>
      <w:r w:rsidR="001E5842" w:rsidRPr="003A4955">
        <w:rPr>
          <w:szCs w:val="20"/>
        </w:rPr>
        <w:t>Bawaslu</w:t>
      </w:r>
      <w:proofErr w:type="spellEnd"/>
      <w:r w:rsidR="001E5842" w:rsidRPr="003A4955">
        <w:rPr>
          <w:szCs w:val="20"/>
        </w:rPr>
        <w:t xml:space="preserve"> does not have the </w:t>
      </w:r>
      <w:r w:rsidR="001E5842" w:rsidRPr="003A4955">
        <w:rPr>
          <w:szCs w:val="20"/>
        </w:rPr>
        <w:lastRenderedPageBreak/>
        <w:t>authority to assess the substance of campaign finance reports. As a result, efforts to uphold the principles of monitoring campaign funds have been hampered.</w:t>
      </w:r>
    </w:p>
    <w:p w14:paraId="2E5C6D02" w14:textId="77777777" w:rsidR="00DC7FBE" w:rsidRPr="003A4955" w:rsidRDefault="00DC7FBE" w:rsidP="001E5842">
      <w:pPr>
        <w:pStyle w:val="JBPNormalParagraph"/>
      </w:pPr>
    </w:p>
    <w:p w14:paraId="08B0254A" w14:textId="12E05DCE" w:rsidR="00307965" w:rsidRPr="003A4955" w:rsidRDefault="001E5842" w:rsidP="001E5842">
      <w:pPr>
        <w:pStyle w:val="JBPHeading2"/>
      </w:pPr>
      <w:r w:rsidRPr="003A4955">
        <w:t xml:space="preserve">Financial Audit Perspective of Campaign Finance for </w:t>
      </w:r>
      <w:proofErr w:type="spellStart"/>
      <w:r w:rsidRPr="003A4955">
        <w:t>Pilkada</w:t>
      </w:r>
      <w:proofErr w:type="spellEnd"/>
      <w:r w:rsidRPr="003A4955">
        <w:t xml:space="preserve"> Participants</w:t>
      </w:r>
    </w:p>
    <w:p w14:paraId="44F40021" w14:textId="7786A6BF" w:rsidR="00B72AE4" w:rsidRPr="003A4955" w:rsidRDefault="00B72AE4" w:rsidP="00B72AE4">
      <w:pPr>
        <w:pStyle w:val="JBPNormalParagraph"/>
        <w:rPr>
          <w:szCs w:val="20"/>
        </w:rPr>
      </w:pPr>
      <w:r w:rsidRPr="003A4955">
        <w:rPr>
          <w:rFonts w:eastAsia="Times New Roman"/>
          <w:szCs w:val="20"/>
          <w:lang w:eastAsia="en-US"/>
        </w:rPr>
        <w:t xml:space="preserve">Financial audit (the audit of financial statements) is identified as the most accountability focused work in the government. As the traditional model of accountability, financial audit provided information on the use of public funds. The dimensions of the financial audit focused into an evaluation of financial transactions, followed by efforts to find </w:t>
      </w:r>
      <w:r w:rsidR="0051246D">
        <w:rPr>
          <w:rFonts w:eastAsia="Times New Roman"/>
          <w:szCs w:val="20"/>
          <w:lang w:eastAsia="en-US"/>
        </w:rPr>
        <w:t>mistakes</w:t>
      </w:r>
      <w:r w:rsidRPr="003A4955">
        <w:rPr>
          <w:rFonts w:eastAsia="Times New Roman"/>
          <w:szCs w:val="20"/>
          <w:lang w:eastAsia="en-US"/>
        </w:rPr>
        <w:t xml:space="preserve"> and sanctions (</w:t>
      </w:r>
      <w:proofErr w:type="spellStart"/>
      <w:r w:rsidRPr="003A4955">
        <w:rPr>
          <w:rFonts w:eastAsia="Times New Roman"/>
          <w:szCs w:val="20"/>
          <w:lang w:eastAsia="en-US"/>
        </w:rPr>
        <w:t>Londsale</w:t>
      </w:r>
      <w:proofErr w:type="spellEnd"/>
      <w:r w:rsidRPr="003A4955">
        <w:rPr>
          <w:rFonts w:eastAsia="Times New Roman"/>
          <w:szCs w:val="20"/>
          <w:lang w:eastAsia="en-US"/>
        </w:rPr>
        <w:t xml:space="preserve"> &amp; Bemelmans-</w:t>
      </w:r>
      <w:proofErr w:type="spellStart"/>
      <w:r w:rsidRPr="003A4955">
        <w:rPr>
          <w:rFonts w:eastAsia="Times New Roman"/>
          <w:szCs w:val="20"/>
          <w:lang w:eastAsia="en-US"/>
        </w:rPr>
        <w:t>Videc</w:t>
      </w:r>
      <w:proofErr w:type="spellEnd"/>
      <w:r w:rsidRPr="003A4955">
        <w:rPr>
          <w:rFonts w:eastAsia="Times New Roman"/>
          <w:szCs w:val="20"/>
          <w:lang w:eastAsia="en-US"/>
        </w:rPr>
        <w:t xml:space="preserve"> in Bemelmans-</w:t>
      </w:r>
      <w:proofErr w:type="spellStart"/>
      <w:r w:rsidRPr="003A4955">
        <w:rPr>
          <w:rFonts w:eastAsia="Times New Roman"/>
          <w:szCs w:val="20"/>
          <w:lang w:eastAsia="en-US"/>
        </w:rPr>
        <w:t>Videc</w:t>
      </w:r>
      <w:proofErr w:type="spellEnd"/>
      <w:r w:rsidRPr="003A4955">
        <w:rPr>
          <w:rFonts w:eastAsia="Times New Roman"/>
          <w:szCs w:val="20"/>
          <w:lang w:eastAsia="en-US"/>
        </w:rPr>
        <w:t xml:space="preserve"> et al.</w:t>
      </w:r>
      <w:r w:rsidRPr="003A4955">
        <w:rPr>
          <w:rFonts w:eastAsia="Times New Roman"/>
          <w:i/>
          <w:iCs/>
          <w:color w:val="0E101A"/>
          <w:szCs w:val="20"/>
          <w:lang w:eastAsia="en-US"/>
        </w:rPr>
        <w:t>, </w:t>
      </w:r>
      <w:r w:rsidRPr="003A4955">
        <w:rPr>
          <w:rFonts w:eastAsia="Times New Roman"/>
          <w:szCs w:val="20"/>
          <w:lang w:eastAsia="en-US"/>
        </w:rPr>
        <w:t>2007). In line with this opinion, audit defined as activities that seek to provide opinion on accountability assessment that is often synonymous with the assessment of financial liability (Perrin in Bemelmans-</w:t>
      </w:r>
      <w:proofErr w:type="spellStart"/>
      <w:r w:rsidRPr="003A4955">
        <w:rPr>
          <w:rFonts w:eastAsia="Times New Roman"/>
          <w:szCs w:val="20"/>
          <w:lang w:eastAsia="en-US"/>
        </w:rPr>
        <w:t>Videc</w:t>
      </w:r>
      <w:proofErr w:type="spellEnd"/>
      <w:r w:rsidRPr="003A4955">
        <w:rPr>
          <w:rFonts w:eastAsia="Times New Roman"/>
          <w:szCs w:val="20"/>
          <w:lang w:eastAsia="en-US"/>
        </w:rPr>
        <w:t> </w:t>
      </w:r>
      <w:r w:rsidRPr="003A4955">
        <w:rPr>
          <w:rFonts w:eastAsia="Times New Roman"/>
          <w:i/>
          <w:iCs/>
          <w:color w:val="0E101A"/>
          <w:szCs w:val="20"/>
          <w:lang w:eastAsia="en-US"/>
        </w:rPr>
        <w:t>et al.</w:t>
      </w:r>
      <w:r w:rsidRPr="003A4955">
        <w:rPr>
          <w:rFonts w:eastAsia="Times New Roman"/>
          <w:szCs w:val="20"/>
          <w:lang w:eastAsia="en-US"/>
        </w:rPr>
        <w:t xml:space="preserve">, 2007). In fact, the financial audit approach is hardly influenced by regulatory requirements in </w:t>
      </w:r>
      <w:proofErr w:type="spellStart"/>
      <w:r w:rsidRPr="003A4955">
        <w:rPr>
          <w:rFonts w:eastAsia="Times New Roman"/>
          <w:szCs w:val="20"/>
          <w:lang w:eastAsia="en-US"/>
        </w:rPr>
        <w:t>Pilkada</w:t>
      </w:r>
      <w:proofErr w:type="spellEnd"/>
      <w:r w:rsidRPr="003A4955">
        <w:rPr>
          <w:rFonts w:eastAsia="Times New Roman"/>
          <w:szCs w:val="20"/>
          <w:lang w:eastAsia="en-US"/>
        </w:rPr>
        <w:t xml:space="preserve"> cases. </w:t>
      </w:r>
    </w:p>
    <w:p w14:paraId="73A41FB7" w14:textId="77777777" w:rsidR="00BE1E91" w:rsidRPr="003A4955" w:rsidRDefault="00BE1E91" w:rsidP="00BE1E91">
      <w:pPr>
        <w:pStyle w:val="JBPNormalParagraph"/>
        <w:rPr>
          <w:szCs w:val="20"/>
        </w:rPr>
      </w:pPr>
      <w:r w:rsidRPr="003A4955">
        <w:rPr>
          <w:szCs w:val="20"/>
        </w:rPr>
        <w:t xml:space="preserve">Audit of campaign funds has been regulated </w:t>
      </w:r>
      <w:proofErr w:type="gramStart"/>
      <w:r w:rsidRPr="003A4955">
        <w:rPr>
          <w:szCs w:val="20"/>
        </w:rPr>
        <w:t>through two General Election Commission Regulations (PKPU)</w:t>
      </w:r>
      <w:proofErr w:type="gramEnd"/>
      <w:r w:rsidRPr="003A4955">
        <w:rPr>
          <w:szCs w:val="20"/>
        </w:rPr>
        <w:t>. PKPU referred to PKPU Number 8 of 2015 Concerning Campaign Funds for Participants in the Election of Governors and Deputy Governors, Regents and Deputy Regents, and/ or Mayor and Deputy Mayor and PKPU Number 5 of 2017 concerning Campaign Funds for Election of Participants for the Governor and Deputy Governor, Regent and Deputy Regent, and/ or Mayor and Deputy Mayor. In this regulation, each pair of candidates for regional head must compile and submit a campaign finance report consisting of:</w:t>
      </w:r>
    </w:p>
    <w:p w14:paraId="0B6B36B9" w14:textId="12C87ECF" w:rsidR="00BE1E91" w:rsidRPr="003A4955" w:rsidRDefault="00BE1E91" w:rsidP="00BE1E91">
      <w:pPr>
        <w:pStyle w:val="JBPNormalParagraph"/>
        <w:numPr>
          <w:ilvl w:val="6"/>
          <w:numId w:val="6"/>
        </w:numPr>
        <w:ind w:left="709"/>
        <w:rPr>
          <w:szCs w:val="20"/>
        </w:rPr>
      </w:pPr>
      <w:r w:rsidRPr="003A4955">
        <w:rPr>
          <w:szCs w:val="20"/>
        </w:rPr>
        <w:t>Initial Report on Campaign Funds (</w:t>
      </w:r>
      <w:proofErr w:type="spellStart"/>
      <w:r w:rsidRPr="003A4955">
        <w:rPr>
          <w:i/>
          <w:szCs w:val="20"/>
        </w:rPr>
        <w:t>Laporan</w:t>
      </w:r>
      <w:proofErr w:type="spellEnd"/>
      <w:r w:rsidRPr="003A4955">
        <w:rPr>
          <w:i/>
          <w:szCs w:val="20"/>
        </w:rPr>
        <w:t xml:space="preserve"> </w:t>
      </w:r>
      <w:proofErr w:type="spellStart"/>
      <w:r w:rsidRPr="003A4955">
        <w:rPr>
          <w:i/>
          <w:szCs w:val="20"/>
        </w:rPr>
        <w:t>Awal</w:t>
      </w:r>
      <w:proofErr w:type="spellEnd"/>
      <w:r w:rsidRPr="003A4955">
        <w:rPr>
          <w:i/>
          <w:szCs w:val="20"/>
        </w:rPr>
        <w:t xml:space="preserve"> Dana </w:t>
      </w:r>
      <w:proofErr w:type="spellStart"/>
      <w:r w:rsidRPr="003A4955">
        <w:rPr>
          <w:i/>
          <w:szCs w:val="20"/>
        </w:rPr>
        <w:t>Kampanye</w:t>
      </w:r>
      <w:proofErr w:type="spellEnd"/>
      <w:r w:rsidRPr="003A4955">
        <w:rPr>
          <w:szCs w:val="20"/>
        </w:rPr>
        <w:t>/ LADK).</w:t>
      </w:r>
    </w:p>
    <w:p w14:paraId="6A15614A" w14:textId="354364A6" w:rsidR="00BE1E91" w:rsidRPr="003A4955" w:rsidRDefault="00BE1E91" w:rsidP="00BE1E91">
      <w:pPr>
        <w:pStyle w:val="JBPNormalParagraph"/>
        <w:numPr>
          <w:ilvl w:val="6"/>
          <w:numId w:val="6"/>
        </w:numPr>
        <w:ind w:left="709"/>
        <w:rPr>
          <w:szCs w:val="20"/>
        </w:rPr>
      </w:pPr>
      <w:r w:rsidRPr="003A4955">
        <w:rPr>
          <w:szCs w:val="20"/>
        </w:rPr>
        <w:t>Report on the Acceptance of Campaign Funds Donations (</w:t>
      </w:r>
      <w:proofErr w:type="spellStart"/>
      <w:r w:rsidRPr="003A4955">
        <w:rPr>
          <w:i/>
          <w:szCs w:val="20"/>
        </w:rPr>
        <w:t>Laporan</w:t>
      </w:r>
      <w:proofErr w:type="spellEnd"/>
      <w:r w:rsidRPr="003A4955">
        <w:rPr>
          <w:i/>
          <w:szCs w:val="20"/>
        </w:rPr>
        <w:t xml:space="preserve"> </w:t>
      </w:r>
      <w:proofErr w:type="spellStart"/>
      <w:r w:rsidRPr="003A4955">
        <w:rPr>
          <w:i/>
          <w:szCs w:val="20"/>
        </w:rPr>
        <w:t>Penerimaan</w:t>
      </w:r>
      <w:proofErr w:type="spellEnd"/>
      <w:r w:rsidRPr="003A4955">
        <w:rPr>
          <w:i/>
          <w:szCs w:val="20"/>
        </w:rPr>
        <w:t xml:space="preserve"> </w:t>
      </w:r>
      <w:proofErr w:type="spellStart"/>
      <w:r w:rsidRPr="003A4955">
        <w:rPr>
          <w:i/>
          <w:szCs w:val="20"/>
        </w:rPr>
        <w:t>Sumbangan</w:t>
      </w:r>
      <w:proofErr w:type="spellEnd"/>
      <w:r w:rsidRPr="003A4955">
        <w:rPr>
          <w:i/>
          <w:szCs w:val="20"/>
        </w:rPr>
        <w:t xml:space="preserve"> Dana </w:t>
      </w:r>
      <w:proofErr w:type="spellStart"/>
      <w:r w:rsidRPr="003A4955">
        <w:rPr>
          <w:i/>
          <w:szCs w:val="20"/>
        </w:rPr>
        <w:t>Kampanye</w:t>
      </w:r>
      <w:proofErr w:type="spellEnd"/>
      <w:r w:rsidRPr="003A4955">
        <w:rPr>
          <w:szCs w:val="20"/>
        </w:rPr>
        <w:t>/</w:t>
      </w:r>
      <w:r w:rsidRPr="003A4955">
        <w:rPr>
          <w:i/>
          <w:szCs w:val="20"/>
        </w:rPr>
        <w:t xml:space="preserve"> </w:t>
      </w:r>
      <w:r w:rsidRPr="003A4955">
        <w:rPr>
          <w:szCs w:val="20"/>
        </w:rPr>
        <w:t>LPSDK).</w:t>
      </w:r>
    </w:p>
    <w:p w14:paraId="760FF8F0" w14:textId="75CB6111" w:rsidR="00BE1E91" w:rsidRPr="003A4955" w:rsidRDefault="00BE1E91" w:rsidP="00BE1E91">
      <w:pPr>
        <w:pStyle w:val="JBPNormalParagraph"/>
        <w:numPr>
          <w:ilvl w:val="6"/>
          <w:numId w:val="6"/>
        </w:numPr>
        <w:ind w:left="709"/>
        <w:rPr>
          <w:szCs w:val="20"/>
        </w:rPr>
      </w:pPr>
      <w:r w:rsidRPr="003A4955">
        <w:rPr>
          <w:szCs w:val="20"/>
        </w:rPr>
        <w:t>Report on the Revenue and Expenditure of Campaign Funds (</w:t>
      </w:r>
      <w:proofErr w:type="spellStart"/>
      <w:r w:rsidRPr="003A4955">
        <w:rPr>
          <w:i/>
          <w:szCs w:val="20"/>
        </w:rPr>
        <w:t>Laporan</w:t>
      </w:r>
      <w:proofErr w:type="spellEnd"/>
      <w:r w:rsidRPr="003A4955">
        <w:rPr>
          <w:i/>
          <w:szCs w:val="20"/>
        </w:rPr>
        <w:t xml:space="preserve"> </w:t>
      </w:r>
      <w:proofErr w:type="spellStart"/>
      <w:r w:rsidRPr="003A4955">
        <w:rPr>
          <w:i/>
          <w:szCs w:val="20"/>
        </w:rPr>
        <w:t>Penerimaan</w:t>
      </w:r>
      <w:proofErr w:type="spellEnd"/>
      <w:r w:rsidRPr="003A4955">
        <w:rPr>
          <w:i/>
          <w:szCs w:val="20"/>
        </w:rPr>
        <w:t xml:space="preserve"> </w:t>
      </w:r>
      <w:proofErr w:type="spellStart"/>
      <w:r w:rsidRPr="003A4955">
        <w:rPr>
          <w:i/>
          <w:szCs w:val="20"/>
        </w:rPr>
        <w:t>dan</w:t>
      </w:r>
      <w:proofErr w:type="spellEnd"/>
      <w:r w:rsidRPr="003A4955">
        <w:rPr>
          <w:i/>
          <w:szCs w:val="20"/>
        </w:rPr>
        <w:t xml:space="preserve"> </w:t>
      </w:r>
      <w:proofErr w:type="spellStart"/>
      <w:r w:rsidRPr="003A4955">
        <w:rPr>
          <w:i/>
          <w:szCs w:val="20"/>
        </w:rPr>
        <w:t>Pengeluaran</w:t>
      </w:r>
      <w:proofErr w:type="spellEnd"/>
      <w:r w:rsidRPr="003A4955">
        <w:rPr>
          <w:i/>
          <w:szCs w:val="20"/>
        </w:rPr>
        <w:t xml:space="preserve"> Dana </w:t>
      </w:r>
      <w:proofErr w:type="spellStart"/>
      <w:r w:rsidRPr="003A4955">
        <w:rPr>
          <w:i/>
          <w:szCs w:val="20"/>
        </w:rPr>
        <w:t>Kampanye</w:t>
      </w:r>
      <w:proofErr w:type="spellEnd"/>
      <w:r w:rsidRPr="003A4955">
        <w:rPr>
          <w:szCs w:val="20"/>
        </w:rPr>
        <w:t>/ LPPDK).</w:t>
      </w:r>
    </w:p>
    <w:p w14:paraId="5DCE11DC" w14:textId="77777777" w:rsidR="00BE1E91" w:rsidRPr="003A4955" w:rsidRDefault="00BE1E91" w:rsidP="00BE1E91">
      <w:pPr>
        <w:pStyle w:val="JBPNormalParagraph"/>
        <w:rPr>
          <w:szCs w:val="20"/>
        </w:rPr>
      </w:pPr>
    </w:p>
    <w:p w14:paraId="45901CBB" w14:textId="076F0BFC" w:rsidR="00BE1E91" w:rsidRPr="003A4955" w:rsidRDefault="00BE1E91" w:rsidP="00BE1E91">
      <w:pPr>
        <w:pStyle w:val="JBPNormalParagraph"/>
        <w:rPr>
          <w:szCs w:val="20"/>
        </w:rPr>
      </w:pPr>
      <w:r w:rsidRPr="003A4955">
        <w:rPr>
          <w:szCs w:val="20"/>
        </w:rPr>
        <w:t xml:space="preserve">Initial Campaign Funds Report (LADK) is documents which contain initial information on the expenditure of candidates for regional head consisting of special accounts for campaign funds, sources for obtaining initial balances or opening balances, details of calculation of revenues and expenditures obtained before opening a special account for campaign funds. The Campaign Funds Donation Receipt Report (LPSDK) is </w:t>
      </w:r>
      <w:r w:rsidR="003A4955" w:rsidRPr="003A4955">
        <w:rPr>
          <w:szCs w:val="20"/>
        </w:rPr>
        <w:t>a document containing all receipts received by the Candidate Pair after the LADK is</w:t>
      </w:r>
      <w:r w:rsidRPr="003A4955">
        <w:rPr>
          <w:szCs w:val="20"/>
        </w:rPr>
        <w:t xml:space="preserve"> submitted to the KPU. In comparison, the Campaign Funds Revenue and </w:t>
      </w:r>
      <w:r w:rsidRPr="003A4955">
        <w:rPr>
          <w:szCs w:val="20"/>
        </w:rPr>
        <w:lastRenderedPageBreak/>
        <w:t xml:space="preserve">Expenditure Report (LPPDK) </w:t>
      </w:r>
      <w:proofErr w:type="gramStart"/>
      <w:r w:rsidRPr="003A4955">
        <w:rPr>
          <w:szCs w:val="20"/>
        </w:rPr>
        <w:t>is</w:t>
      </w:r>
      <w:proofErr w:type="gramEnd"/>
      <w:r w:rsidRPr="003A4955">
        <w:rPr>
          <w:szCs w:val="20"/>
        </w:rPr>
        <w:t xml:space="preserve"> </w:t>
      </w:r>
      <w:r w:rsidR="003A4955" w:rsidRPr="003A4955">
        <w:rPr>
          <w:szCs w:val="20"/>
        </w:rPr>
        <w:t>documents, which</w:t>
      </w:r>
      <w:r w:rsidRPr="003A4955">
        <w:rPr>
          <w:szCs w:val="20"/>
        </w:rPr>
        <w:t xml:space="preserve"> contain all the Campaign Fund revenue and expenditure.</w:t>
      </w:r>
    </w:p>
    <w:p w14:paraId="44AB1CC8" w14:textId="77777777" w:rsidR="00BE1E91" w:rsidRPr="003A4955" w:rsidRDefault="00BE1E91" w:rsidP="00BE1E91">
      <w:pPr>
        <w:pStyle w:val="JBPNormalParagraph"/>
        <w:rPr>
          <w:szCs w:val="20"/>
        </w:rPr>
      </w:pPr>
      <w:r w:rsidRPr="003A4955">
        <w:rPr>
          <w:szCs w:val="20"/>
        </w:rPr>
        <w:t xml:space="preserve">The campaign finance reporting process still continues in the audit process in compliance with laws and regulations governing campaign funds. The </w:t>
      </w:r>
      <w:proofErr w:type="gramStart"/>
      <w:r w:rsidRPr="003A4955">
        <w:rPr>
          <w:szCs w:val="20"/>
        </w:rPr>
        <w:t>campaign finance compliance audit process is carried out by the Public Accountant Office</w:t>
      </w:r>
      <w:proofErr w:type="gramEnd"/>
      <w:r w:rsidRPr="003A4955">
        <w:rPr>
          <w:szCs w:val="20"/>
        </w:rPr>
        <w:t>. Audit results in the form of Audit Results of the Campaign Funds Report for each participant in the elections.</w:t>
      </w:r>
    </w:p>
    <w:p w14:paraId="737BFF3E" w14:textId="77777777" w:rsidR="00BE1E91" w:rsidRPr="003A4955" w:rsidRDefault="00BE1E91" w:rsidP="00BE1E91">
      <w:pPr>
        <w:pStyle w:val="JBPNormalParagraph"/>
        <w:rPr>
          <w:szCs w:val="20"/>
        </w:rPr>
      </w:pPr>
      <w:r w:rsidRPr="003A4955">
        <w:rPr>
          <w:szCs w:val="20"/>
        </w:rPr>
        <w:t xml:space="preserve">When examined deeper, the financial audit of campaign funds for </w:t>
      </w:r>
      <w:proofErr w:type="spellStart"/>
      <w:r w:rsidRPr="003A4955">
        <w:rPr>
          <w:szCs w:val="20"/>
        </w:rPr>
        <w:t>Pilkada</w:t>
      </w:r>
      <w:proofErr w:type="spellEnd"/>
      <w:r w:rsidRPr="003A4955">
        <w:rPr>
          <w:szCs w:val="20"/>
        </w:rPr>
        <w:t xml:space="preserve"> participants initially aimed to uphold the principles of transparent and accountable campaign finance arrangements as a variant of the principles of direct, general, free, secret, honest, and fair elections. Especially from existing studies showing auditing has a significant effect in reducing corruption in Indonesia by an average of 8% and has succeeded in reducing missing expenditure (</w:t>
      </w:r>
      <w:proofErr w:type="spellStart"/>
      <w:r w:rsidRPr="003A4955">
        <w:rPr>
          <w:szCs w:val="20"/>
        </w:rPr>
        <w:t>Olken</w:t>
      </w:r>
      <w:proofErr w:type="spellEnd"/>
      <w:r w:rsidRPr="003A4955">
        <w:rPr>
          <w:szCs w:val="20"/>
        </w:rPr>
        <w:t>, 2007). In practice shows the occurrence of distortion when implemented in the field. This can be seen from various weaknesses.</w:t>
      </w:r>
    </w:p>
    <w:p w14:paraId="76FBDE83" w14:textId="5CD2A904" w:rsidR="00BE1E91" w:rsidRPr="003A4955" w:rsidRDefault="00BE1E91" w:rsidP="00BE1E91">
      <w:pPr>
        <w:pStyle w:val="JBPNormalParagraph"/>
        <w:rPr>
          <w:szCs w:val="20"/>
        </w:rPr>
      </w:pPr>
      <w:proofErr w:type="gramStart"/>
      <w:r w:rsidRPr="003A4955">
        <w:rPr>
          <w:szCs w:val="20"/>
        </w:rPr>
        <w:t>First, the ineffectiveness of the current audit method in detecting violations of campaign funds.</w:t>
      </w:r>
      <w:proofErr w:type="gramEnd"/>
      <w:r w:rsidRPr="003A4955">
        <w:rPr>
          <w:szCs w:val="20"/>
        </w:rPr>
        <w:t xml:space="preserve"> Based on Article 39 paragraph (1) of KPU Regulation No. 5 of 2017 the form and mechanism of an audit of campaign funds in the </w:t>
      </w:r>
      <w:proofErr w:type="spellStart"/>
      <w:r w:rsidRPr="003A4955">
        <w:rPr>
          <w:szCs w:val="20"/>
        </w:rPr>
        <w:t>Pilkada</w:t>
      </w:r>
      <w:proofErr w:type="spellEnd"/>
      <w:r w:rsidRPr="003A4955">
        <w:rPr>
          <w:szCs w:val="20"/>
        </w:rPr>
        <w:t xml:space="preserve"> is a compliance audit or known by another name the Attestation Standard (SAT) 500 by Public Accountant Professional Standards (SPAP). In carrying out its audit, the public accountant will design and carry out audit procedures to obtain adequate confidence in the compliance of the candidate pair's assertions with the help of the candidate pair in providing all n</w:t>
      </w:r>
      <w:r w:rsidR="003A4955">
        <w:rPr>
          <w:szCs w:val="20"/>
        </w:rPr>
        <w:t xml:space="preserve">ecessary records and documents. </w:t>
      </w:r>
      <w:r w:rsidRPr="003A4955">
        <w:rPr>
          <w:szCs w:val="20"/>
        </w:rPr>
        <w:t xml:space="preserve">Thus the level of validity of the audit is only measured by how much the </w:t>
      </w:r>
      <w:r w:rsidR="003A4955" w:rsidRPr="003A4955">
        <w:rPr>
          <w:szCs w:val="20"/>
        </w:rPr>
        <w:t xml:space="preserve">levels of compliance of the candidate pairs of </w:t>
      </w:r>
      <w:r w:rsidR="00DF6D09">
        <w:rPr>
          <w:szCs w:val="20"/>
        </w:rPr>
        <w:t>head regions</w:t>
      </w:r>
      <w:r w:rsidR="003A4955" w:rsidRPr="003A4955">
        <w:rPr>
          <w:szCs w:val="20"/>
        </w:rPr>
        <w:t xml:space="preserve"> adhere</w:t>
      </w:r>
      <w:r w:rsidRPr="003A4955">
        <w:rPr>
          <w:szCs w:val="20"/>
        </w:rPr>
        <w:t xml:space="preserve"> to the regulation of campaign funds. Some compliance standards in the regulation include compliance with the submission of campaign finance reports whether on time or not, whether campaign contributions have complied with the maximum limits of individuals and business entities, as well as related to contributors to campaign funds compliance with receiving donations from prohibited parties statutory provisions, for example, receiving funds from foreign parties, or funds from st</w:t>
      </w:r>
      <w:r w:rsidR="00830B1C" w:rsidRPr="003A4955">
        <w:rPr>
          <w:szCs w:val="20"/>
        </w:rPr>
        <w:t>ate budget sources such as BUMN</w:t>
      </w:r>
      <w:r w:rsidRPr="003A4955">
        <w:rPr>
          <w:szCs w:val="20"/>
        </w:rPr>
        <w:t>/ BUMD.</w:t>
      </w:r>
    </w:p>
    <w:p w14:paraId="3794447F" w14:textId="77777777" w:rsidR="00BE1E91" w:rsidRPr="003A4955" w:rsidRDefault="00BE1E91" w:rsidP="00BE1E91">
      <w:pPr>
        <w:pStyle w:val="JBPNormalParagraph"/>
        <w:rPr>
          <w:szCs w:val="20"/>
        </w:rPr>
      </w:pPr>
      <w:r w:rsidRPr="003A4955">
        <w:rPr>
          <w:szCs w:val="20"/>
        </w:rPr>
        <w:t>It is important to realize that compliance audits still have weaknesses to display factual conditions in the field. One reason is the source of the data taken only refers to campaign finance reports submitted by candidates, so it is possible for auditors not to know the real amount of campaign funds. One informant mentioned:</w:t>
      </w:r>
    </w:p>
    <w:p w14:paraId="4E148E2F" w14:textId="77777777" w:rsidR="00BE1E91" w:rsidRPr="003A4955" w:rsidRDefault="00BE1E91" w:rsidP="00BE1E91">
      <w:pPr>
        <w:pStyle w:val="JBPNormalParagraph"/>
        <w:rPr>
          <w:szCs w:val="20"/>
        </w:rPr>
      </w:pPr>
    </w:p>
    <w:p w14:paraId="059F76F2" w14:textId="5C93FDA7" w:rsidR="00BE1E91" w:rsidRPr="003A4955" w:rsidRDefault="00BE1E91" w:rsidP="00BE1E91">
      <w:pPr>
        <w:pStyle w:val="JBPNormalParagraph"/>
        <w:ind w:left="426" w:right="424" w:hanging="1"/>
        <w:rPr>
          <w:szCs w:val="20"/>
        </w:rPr>
      </w:pPr>
      <w:r w:rsidRPr="003A4955">
        <w:rPr>
          <w:szCs w:val="20"/>
        </w:rPr>
        <w:lastRenderedPageBreak/>
        <w:t xml:space="preserve">I </w:t>
      </w:r>
      <w:r w:rsidR="0056056E" w:rsidRPr="003A4955">
        <w:rPr>
          <w:szCs w:val="20"/>
        </w:rPr>
        <w:t xml:space="preserve">have </w:t>
      </w:r>
      <w:r w:rsidRPr="003A4955">
        <w:rPr>
          <w:szCs w:val="20"/>
        </w:rPr>
        <w:t>experienced the Governor Election</w:t>
      </w:r>
      <w:r w:rsidR="00DE0868" w:rsidRPr="003A4955">
        <w:rPr>
          <w:szCs w:val="20"/>
        </w:rPr>
        <w:t xml:space="preserve"> in 2015</w:t>
      </w:r>
      <w:r w:rsidRPr="003A4955">
        <w:rPr>
          <w:szCs w:val="20"/>
        </w:rPr>
        <w:t xml:space="preserve"> and the Mayor Election</w:t>
      </w:r>
      <w:r w:rsidR="00DE0868" w:rsidRPr="003A4955">
        <w:rPr>
          <w:szCs w:val="20"/>
        </w:rPr>
        <w:t xml:space="preserve"> in 2017</w:t>
      </w:r>
      <w:r w:rsidRPr="003A4955">
        <w:rPr>
          <w:szCs w:val="20"/>
        </w:rPr>
        <w:t xml:space="preserve">. The money reported to the KPU was not </w:t>
      </w:r>
      <w:r w:rsidR="00DE0868" w:rsidRPr="003A4955">
        <w:rPr>
          <w:szCs w:val="20"/>
        </w:rPr>
        <w:t>similar</w:t>
      </w:r>
      <w:r w:rsidRPr="003A4955">
        <w:rPr>
          <w:szCs w:val="20"/>
        </w:rPr>
        <w:t xml:space="preserve"> with the facts. For example, it was agreed that a meeting was limited to </w:t>
      </w:r>
      <w:proofErr w:type="spellStart"/>
      <w:r w:rsidR="00DE0868" w:rsidRPr="003A4955">
        <w:rPr>
          <w:szCs w:val="20"/>
        </w:rPr>
        <w:t>fivty</w:t>
      </w:r>
      <w:proofErr w:type="spellEnd"/>
      <w:r w:rsidRPr="003A4955">
        <w:rPr>
          <w:szCs w:val="20"/>
        </w:rPr>
        <w:t xml:space="preserve"> times, but reported </w:t>
      </w:r>
      <w:r w:rsidR="00DE0868" w:rsidRPr="003A4955">
        <w:rPr>
          <w:szCs w:val="20"/>
        </w:rPr>
        <w:t xml:space="preserve">only </w:t>
      </w:r>
      <w:r w:rsidRPr="003A4955">
        <w:rPr>
          <w:szCs w:val="20"/>
        </w:rPr>
        <w:t>twice. This can also be seen from the initial funding of a very small number of candidate p</w:t>
      </w:r>
      <w:r w:rsidR="00DE0868" w:rsidRPr="003A4955">
        <w:rPr>
          <w:szCs w:val="20"/>
        </w:rPr>
        <w:t>airs (Interview of Former Head</w:t>
      </w:r>
      <w:r w:rsidRPr="003A4955">
        <w:rPr>
          <w:szCs w:val="20"/>
        </w:rPr>
        <w:t xml:space="preserve"> of KPU Jambi City, 2020)</w:t>
      </w:r>
    </w:p>
    <w:p w14:paraId="51A2DB88" w14:textId="77777777" w:rsidR="00BE1E91" w:rsidRPr="003A4955" w:rsidRDefault="00BE1E91" w:rsidP="00BE1E91">
      <w:pPr>
        <w:pStyle w:val="JBPNormalParagraph"/>
        <w:rPr>
          <w:szCs w:val="20"/>
        </w:rPr>
      </w:pPr>
    </w:p>
    <w:p w14:paraId="5C6BA13A" w14:textId="5E72E7BB" w:rsidR="00992416" w:rsidRPr="003A4955" w:rsidRDefault="00BE1E91" w:rsidP="00992416">
      <w:pPr>
        <w:pStyle w:val="JBPNormalParagraph"/>
        <w:rPr>
          <w:szCs w:val="20"/>
        </w:rPr>
      </w:pPr>
      <w:r w:rsidRPr="003A4955">
        <w:rPr>
          <w:szCs w:val="20"/>
        </w:rPr>
        <w:t>When there should be a difference between the data contained in the campaign finance report and the facts in the field, the auditor can conduct a more in-depth audit using the investigative and performance audit methods. An investigative audit is one of the methods in fraud auditing, which is an audit whose implementation is based on indications of violations (</w:t>
      </w:r>
      <w:proofErr w:type="spellStart"/>
      <w:r w:rsidRPr="003A4955">
        <w:rPr>
          <w:szCs w:val="20"/>
        </w:rPr>
        <w:t>Mursalin</w:t>
      </w:r>
      <w:proofErr w:type="spellEnd"/>
      <w:r w:rsidRPr="003A4955">
        <w:rPr>
          <w:szCs w:val="20"/>
        </w:rPr>
        <w:t>, 2013, p. 44). The performance audit can also detect corruption through indications of lack of economy, and lack of efficiency (</w:t>
      </w:r>
      <w:proofErr w:type="spellStart"/>
      <w:r w:rsidRPr="003A4955">
        <w:rPr>
          <w:szCs w:val="20"/>
        </w:rPr>
        <w:t>Misra</w:t>
      </w:r>
      <w:proofErr w:type="spellEnd"/>
      <w:r w:rsidRPr="003A4955">
        <w:rPr>
          <w:szCs w:val="20"/>
        </w:rPr>
        <w:t xml:space="preserve">, </w:t>
      </w:r>
      <w:r w:rsidR="00253BB5" w:rsidRPr="003A4955">
        <w:rPr>
          <w:szCs w:val="20"/>
        </w:rPr>
        <w:t>2003</w:t>
      </w:r>
      <w:r w:rsidRPr="003A4955">
        <w:rPr>
          <w:szCs w:val="20"/>
        </w:rPr>
        <w:t xml:space="preserve">). However, this has never been done in the </w:t>
      </w:r>
      <w:proofErr w:type="spellStart"/>
      <w:r w:rsidRPr="003A4955">
        <w:rPr>
          <w:szCs w:val="20"/>
        </w:rPr>
        <w:t>Pilkada</w:t>
      </w:r>
      <w:proofErr w:type="spellEnd"/>
      <w:r w:rsidRPr="003A4955">
        <w:rPr>
          <w:szCs w:val="20"/>
        </w:rPr>
        <w:t xml:space="preserve"> in Indonesia, considering that investigative and performance audits are not regulated in regulations.</w:t>
      </w:r>
    </w:p>
    <w:p w14:paraId="7A076AB1" w14:textId="096B873F" w:rsidR="00992416" w:rsidRPr="003A4955" w:rsidRDefault="00992416" w:rsidP="00992416">
      <w:pPr>
        <w:pStyle w:val="JBPNormalParagraph"/>
        <w:rPr>
          <w:szCs w:val="20"/>
        </w:rPr>
      </w:pPr>
      <w:r w:rsidRPr="003A4955">
        <w:rPr>
          <w:szCs w:val="20"/>
        </w:rPr>
        <w:t xml:space="preserve">Second, the mechanism for reporting financial campaign funds </w:t>
      </w:r>
      <w:r w:rsidR="00DF6D09">
        <w:rPr>
          <w:szCs w:val="20"/>
        </w:rPr>
        <w:t>by head regions</w:t>
      </w:r>
      <w:r w:rsidRPr="003A4955">
        <w:rPr>
          <w:szCs w:val="20"/>
        </w:rPr>
        <w:t xml:space="preserve"> candidates submitted to the KPU is also still effortless. This differs greatly from the mechanism of financial reporting conducted in the private world. Political contestation should be like the elections must have special monitoring standards. Reflecting on the experience of the elections that took place in Jambi Province, candidates still considered reporting campaign funds as mere formalities. For candidates, reporting campaign funds merely </w:t>
      </w:r>
      <w:proofErr w:type="spellStart"/>
      <w:r w:rsidRPr="003A4955">
        <w:rPr>
          <w:szCs w:val="20"/>
        </w:rPr>
        <w:t>fulfil</w:t>
      </w:r>
      <w:proofErr w:type="spellEnd"/>
      <w:r w:rsidRPr="003A4955">
        <w:rPr>
          <w:szCs w:val="20"/>
        </w:rPr>
        <w:t xml:space="preserve"> the legal obligations. It is not uncommon for regional head candidates to appoint certain parties such as accountants or campaign teams to compile campaign finance reports. In fact, in practice, the parties had never been directly </w:t>
      </w:r>
      <w:r w:rsidR="00DF6D09">
        <w:rPr>
          <w:szCs w:val="20"/>
        </w:rPr>
        <w:t xml:space="preserve">involved </w:t>
      </w:r>
      <w:r w:rsidRPr="003A4955">
        <w:rPr>
          <w:szCs w:val="20"/>
        </w:rPr>
        <w:t>with campaign spending because it was taken care of by a trusted</w:t>
      </w:r>
      <w:r w:rsidR="00DF6D09">
        <w:rPr>
          <w:szCs w:val="20"/>
        </w:rPr>
        <w:t xml:space="preserve"> person that appointed by head regions</w:t>
      </w:r>
      <w:r w:rsidRPr="003A4955">
        <w:rPr>
          <w:szCs w:val="20"/>
        </w:rPr>
        <w:t xml:space="preserve"> candidate</w:t>
      </w:r>
      <w:r w:rsidR="00DF6D09">
        <w:rPr>
          <w:szCs w:val="20"/>
        </w:rPr>
        <w:t>s</w:t>
      </w:r>
      <w:r w:rsidRPr="003A4955">
        <w:rPr>
          <w:szCs w:val="20"/>
        </w:rPr>
        <w:t>. As a result, it is difficult to get detailed and real-time campaign expenditure information.</w:t>
      </w:r>
    </w:p>
    <w:p w14:paraId="6EC60BA9" w14:textId="0173BC3A" w:rsidR="00920925" w:rsidRPr="003A4955" w:rsidRDefault="00992416" w:rsidP="00992416">
      <w:pPr>
        <w:pStyle w:val="JBPNormalParagraph"/>
        <w:rPr>
          <w:szCs w:val="20"/>
        </w:rPr>
      </w:pPr>
      <w:proofErr w:type="gramStart"/>
      <w:r w:rsidRPr="003A4955">
        <w:rPr>
          <w:szCs w:val="20"/>
        </w:rPr>
        <w:t xml:space="preserve">Third, the </w:t>
      </w:r>
      <w:r w:rsidR="003A4955">
        <w:rPr>
          <w:szCs w:val="20"/>
        </w:rPr>
        <w:t>insufficient</w:t>
      </w:r>
      <w:r w:rsidRPr="003A4955">
        <w:rPr>
          <w:szCs w:val="20"/>
        </w:rPr>
        <w:t xml:space="preserve"> number of </w:t>
      </w:r>
      <w:r w:rsidR="002D1A05" w:rsidRPr="003A4955">
        <w:rPr>
          <w:szCs w:val="20"/>
        </w:rPr>
        <w:t>agencies</w:t>
      </w:r>
      <w:r w:rsidRPr="003A4955">
        <w:rPr>
          <w:szCs w:val="20"/>
        </w:rPr>
        <w:t xml:space="preserve"> conducting the audit.</w:t>
      </w:r>
      <w:proofErr w:type="gramEnd"/>
      <w:r w:rsidRPr="003A4955">
        <w:rPr>
          <w:szCs w:val="20"/>
        </w:rPr>
        <w:t xml:space="preserve"> Based on KPU Regulation No. 5 of 2017, audits of campaign funds for </w:t>
      </w:r>
      <w:proofErr w:type="spellStart"/>
      <w:r w:rsidRPr="003A4955">
        <w:rPr>
          <w:szCs w:val="20"/>
        </w:rPr>
        <w:t>Pilkada</w:t>
      </w:r>
      <w:proofErr w:type="spellEnd"/>
      <w:r w:rsidRPr="003A4955">
        <w:rPr>
          <w:szCs w:val="20"/>
        </w:rPr>
        <w:t xml:space="preserve"> participants can only be conducted by a Public Accountan</w:t>
      </w:r>
      <w:r w:rsidR="002D1A05" w:rsidRPr="003A4955">
        <w:rPr>
          <w:szCs w:val="20"/>
        </w:rPr>
        <w:t>t Office (KAP) appointed by the</w:t>
      </w:r>
      <w:r w:rsidRPr="003A4955">
        <w:rPr>
          <w:szCs w:val="20"/>
        </w:rPr>
        <w:t xml:space="preserve"> KPUD. There are various requirements th</w:t>
      </w:r>
      <w:r w:rsidR="002D1A05" w:rsidRPr="003A4955">
        <w:rPr>
          <w:szCs w:val="20"/>
        </w:rPr>
        <w:t>at must be owned by the public accountant o</w:t>
      </w:r>
      <w:r w:rsidRPr="003A4955">
        <w:rPr>
          <w:szCs w:val="20"/>
        </w:rPr>
        <w:t xml:space="preserve">ffice in order to become an auditor of campaign funds for </w:t>
      </w:r>
      <w:proofErr w:type="spellStart"/>
      <w:r w:rsidRPr="003A4955">
        <w:rPr>
          <w:szCs w:val="20"/>
        </w:rPr>
        <w:t>Pilkada</w:t>
      </w:r>
      <w:proofErr w:type="spellEnd"/>
      <w:r w:rsidRPr="003A4955">
        <w:rPr>
          <w:szCs w:val="20"/>
        </w:rPr>
        <w:t xml:space="preserve"> participants, including not being a member of a political party or a campaign team of a candidate pair, not affiliating directly or indirectly with a candidate pair and political party, and preferably having a training certificate an audit of the campaign fund report of </w:t>
      </w:r>
      <w:proofErr w:type="spellStart"/>
      <w:r w:rsidRPr="003A4955">
        <w:rPr>
          <w:szCs w:val="20"/>
        </w:rPr>
        <w:t>Pilkada</w:t>
      </w:r>
      <w:proofErr w:type="spellEnd"/>
      <w:r w:rsidRPr="003A4955">
        <w:rPr>
          <w:szCs w:val="20"/>
        </w:rPr>
        <w:t xml:space="preserve"> participants issued by the public accounting profession </w:t>
      </w:r>
      <w:r w:rsidRPr="003A4955">
        <w:rPr>
          <w:szCs w:val="20"/>
        </w:rPr>
        <w:lastRenderedPageBreak/>
        <w:t>association. Although the campaign finance auditor qualification standards are strict, it does not necessarily make it easier to detect violations of campaign funds. Auditors are limited to evaluating campaign finance reports sourced from notes and documents of candidate pairs whose validity is often in doubt. Reflecting on the simultaneous local election LPPDK in Jambi Province in 201</w:t>
      </w:r>
      <w:r w:rsidR="006B674D">
        <w:rPr>
          <w:szCs w:val="20"/>
        </w:rPr>
        <w:t>8, there are many</w:t>
      </w:r>
      <w:r w:rsidRPr="003A4955">
        <w:rPr>
          <w:szCs w:val="20"/>
        </w:rPr>
        <w:t xml:space="preserve"> </w:t>
      </w:r>
      <w:r w:rsidR="006B674D" w:rsidRPr="003A4955">
        <w:rPr>
          <w:szCs w:val="20"/>
        </w:rPr>
        <w:t xml:space="preserve">candidates </w:t>
      </w:r>
      <w:r w:rsidR="006B674D">
        <w:rPr>
          <w:szCs w:val="20"/>
        </w:rPr>
        <w:t xml:space="preserve">of </w:t>
      </w:r>
      <w:r w:rsidRPr="003A4955">
        <w:rPr>
          <w:szCs w:val="20"/>
        </w:rPr>
        <w:t>head</w:t>
      </w:r>
      <w:r w:rsidR="006B674D">
        <w:rPr>
          <w:szCs w:val="20"/>
        </w:rPr>
        <w:t xml:space="preserve"> regions</w:t>
      </w:r>
      <w:r w:rsidRPr="003A4955">
        <w:rPr>
          <w:szCs w:val="20"/>
        </w:rPr>
        <w:t xml:space="preserve"> who submit campaign finance reports with unreasonable amounts. This can be seen from the campaign fund reports of the pair of candidates as specified below.</w:t>
      </w:r>
    </w:p>
    <w:p w14:paraId="45FA6DAC" w14:textId="77777777" w:rsidR="00DE0868" w:rsidRPr="003A4955" w:rsidRDefault="00DE0868" w:rsidP="00992416">
      <w:pPr>
        <w:pStyle w:val="JBPNormalParagraph"/>
        <w:rPr>
          <w:szCs w:val="20"/>
        </w:rPr>
      </w:pPr>
    </w:p>
    <w:p w14:paraId="7392B30C" w14:textId="77777777" w:rsidR="00920925" w:rsidRPr="003A4955" w:rsidRDefault="00920925" w:rsidP="00FD4244">
      <w:pPr>
        <w:pStyle w:val="Caption"/>
        <w:keepNext/>
        <w:spacing w:after="0"/>
        <w:jc w:val="center"/>
        <w:rPr>
          <w:rFonts w:ascii="Cambria" w:hAnsi="Cambria"/>
          <w:b/>
          <w:i w:val="0"/>
          <w:noProof/>
          <w:sz w:val="16"/>
          <w:lang w:val="en-US"/>
        </w:rPr>
      </w:pPr>
      <w:proofErr w:type="gramStart"/>
      <w:r w:rsidRPr="003A4955">
        <w:rPr>
          <w:rFonts w:ascii="Cambria" w:hAnsi="Cambria"/>
          <w:b/>
          <w:i w:val="0"/>
          <w:sz w:val="16"/>
          <w:lang w:val="en-US"/>
        </w:rPr>
        <w:t xml:space="preserve">Table </w:t>
      </w:r>
      <w:r w:rsidRPr="003A4955">
        <w:rPr>
          <w:rFonts w:ascii="Cambria" w:hAnsi="Cambria"/>
          <w:b/>
          <w:i w:val="0"/>
          <w:sz w:val="16"/>
          <w:lang w:val="en-US"/>
        </w:rPr>
        <w:fldChar w:fldCharType="begin"/>
      </w:r>
      <w:r w:rsidRPr="003A4955">
        <w:rPr>
          <w:rFonts w:ascii="Cambria" w:hAnsi="Cambria"/>
          <w:b/>
          <w:i w:val="0"/>
          <w:sz w:val="16"/>
          <w:lang w:val="en-US"/>
        </w:rPr>
        <w:instrText xml:space="preserve"> SEQ Table \* ARABIC </w:instrText>
      </w:r>
      <w:r w:rsidRPr="003A4955">
        <w:rPr>
          <w:rFonts w:ascii="Cambria" w:hAnsi="Cambria"/>
          <w:b/>
          <w:i w:val="0"/>
          <w:sz w:val="16"/>
          <w:lang w:val="en-US"/>
        </w:rPr>
        <w:fldChar w:fldCharType="separate"/>
      </w:r>
      <w:r w:rsidRPr="003A4955">
        <w:rPr>
          <w:rFonts w:ascii="Cambria" w:hAnsi="Cambria"/>
          <w:b/>
          <w:i w:val="0"/>
          <w:noProof/>
          <w:sz w:val="16"/>
          <w:lang w:val="en-US"/>
        </w:rPr>
        <w:t>1</w:t>
      </w:r>
      <w:r w:rsidRPr="003A4955">
        <w:rPr>
          <w:rFonts w:ascii="Cambria" w:hAnsi="Cambria"/>
          <w:b/>
          <w:i w:val="0"/>
          <w:sz w:val="16"/>
          <w:lang w:val="en-US"/>
        </w:rPr>
        <w:fldChar w:fldCharType="end"/>
      </w:r>
      <w:r w:rsidRPr="003A4955">
        <w:rPr>
          <w:rFonts w:ascii="Cambria" w:hAnsi="Cambria"/>
          <w:b/>
          <w:i w:val="0"/>
          <w:noProof/>
          <w:sz w:val="16"/>
          <w:lang w:val="en-US"/>
        </w:rPr>
        <w:t>.</w:t>
      </w:r>
      <w:proofErr w:type="gramEnd"/>
    </w:p>
    <w:p w14:paraId="5DEBC699" w14:textId="526C6886" w:rsidR="00920925" w:rsidRPr="003A4955" w:rsidRDefault="00992416" w:rsidP="00FD4244">
      <w:pPr>
        <w:pStyle w:val="Caption"/>
        <w:keepNext/>
        <w:spacing w:after="0"/>
        <w:jc w:val="center"/>
        <w:rPr>
          <w:rFonts w:ascii="Cambria" w:hAnsi="Cambria"/>
          <w:i w:val="0"/>
          <w:noProof/>
          <w:sz w:val="16"/>
          <w:lang w:val="en-US"/>
        </w:rPr>
      </w:pPr>
      <w:r w:rsidRPr="003A4955">
        <w:rPr>
          <w:rFonts w:ascii="Cambria" w:hAnsi="Cambria"/>
          <w:i w:val="0"/>
          <w:noProof/>
          <w:sz w:val="16"/>
          <w:lang w:val="en-US"/>
        </w:rPr>
        <w:t xml:space="preserve">The Campaign Finance Report of Pilkada Participants in </w:t>
      </w:r>
      <w:r w:rsidR="00FD4244" w:rsidRPr="003A4955">
        <w:rPr>
          <w:rFonts w:ascii="Cambria" w:hAnsi="Cambria"/>
          <w:i w:val="0"/>
          <w:noProof/>
          <w:sz w:val="16"/>
          <w:lang w:val="en-US"/>
        </w:rPr>
        <w:t xml:space="preserve">Jambi </w:t>
      </w:r>
      <w:r w:rsidRPr="003A4955">
        <w:rPr>
          <w:rFonts w:ascii="Cambria" w:hAnsi="Cambria"/>
          <w:i w:val="0"/>
          <w:noProof/>
          <w:sz w:val="16"/>
          <w:lang w:val="en-US"/>
        </w:rPr>
        <w:t xml:space="preserve">City </w:t>
      </w:r>
      <w:r w:rsidR="00FD4244" w:rsidRPr="003A4955">
        <w:rPr>
          <w:rFonts w:ascii="Cambria" w:hAnsi="Cambria"/>
          <w:i w:val="0"/>
          <w:noProof/>
          <w:sz w:val="16"/>
          <w:lang w:val="en-US"/>
        </w:rPr>
        <w:t xml:space="preserve">dan Kerinci </w:t>
      </w:r>
      <w:r w:rsidR="002A1E08" w:rsidRPr="003A4955">
        <w:rPr>
          <w:rFonts w:ascii="Cambria" w:hAnsi="Cambria"/>
          <w:i w:val="0"/>
          <w:noProof/>
          <w:sz w:val="16"/>
          <w:lang w:val="en-US"/>
        </w:rPr>
        <w:t>Regions im 2</w:t>
      </w:r>
      <w:r w:rsidR="00ED4951" w:rsidRPr="003A4955">
        <w:rPr>
          <w:rFonts w:ascii="Cambria" w:hAnsi="Cambria"/>
          <w:i w:val="0"/>
          <w:noProof/>
          <w:sz w:val="16"/>
          <w:lang w:val="en-US"/>
        </w:rPr>
        <w:t>018</w:t>
      </w:r>
    </w:p>
    <w:p w14:paraId="3EBA4CE7" w14:textId="77777777" w:rsidR="00920925" w:rsidRPr="003A4955" w:rsidRDefault="00920925" w:rsidP="00BA222A">
      <w:pPr>
        <w:ind w:right="565" w:firstLine="0"/>
        <w:rPr>
          <w:rFonts w:ascii="Cambria" w:eastAsiaTheme="minorHAnsi" w:hAnsi="Cambria" w:cs="BookmanOldStyle"/>
          <w:sz w:val="20"/>
          <w:szCs w:val="20"/>
          <w:lang w:val="en-US"/>
        </w:rPr>
      </w:pPr>
    </w:p>
    <w:p w14:paraId="0D3974E1" w14:textId="77777777" w:rsidR="00ED4951" w:rsidRPr="003A4955" w:rsidRDefault="00ED4951" w:rsidP="00590EE0">
      <w:pPr>
        <w:ind w:firstLine="0"/>
        <w:rPr>
          <w:rFonts w:ascii="Cambria" w:eastAsiaTheme="minorHAnsi" w:hAnsi="Cambria" w:cs="BookmanOldStyle"/>
          <w:sz w:val="20"/>
          <w:szCs w:val="20"/>
          <w:lang w:val="en-US"/>
        </w:rPr>
      </w:pPr>
    </w:p>
    <w:tbl>
      <w:tblPr>
        <w:tblStyle w:val="TableGrid"/>
        <w:tblpPr w:leftFromText="180" w:rightFromText="180" w:vertAnchor="text" w:horzAnchor="page" w:tblpX="6567" w:tblpY="-354"/>
        <w:tblW w:w="4383" w:type="dxa"/>
        <w:tblBorders>
          <w:left w:val="none" w:sz="0" w:space="0" w:color="auto"/>
          <w:right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442"/>
        <w:gridCol w:w="1443"/>
        <w:gridCol w:w="1498"/>
      </w:tblGrid>
      <w:tr w:rsidR="00A27718" w:rsidRPr="003A4955" w14:paraId="2AD44A33" w14:textId="77777777" w:rsidTr="00FD4244">
        <w:trPr>
          <w:trHeight w:val="283"/>
        </w:trPr>
        <w:tc>
          <w:tcPr>
            <w:tcW w:w="1442" w:type="dxa"/>
            <w:shd w:val="clear" w:color="auto" w:fill="BFBFBF" w:themeFill="background1" w:themeFillShade="BF"/>
            <w:vAlign w:val="center"/>
          </w:tcPr>
          <w:p w14:paraId="39B78AE2" w14:textId="2F285A36" w:rsidR="00A27718" w:rsidRPr="003A4955" w:rsidRDefault="002A1E08" w:rsidP="000356BC">
            <w:pPr>
              <w:pStyle w:val="JBPNormalParagraph"/>
              <w:ind w:firstLine="0"/>
              <w:jc w:val="center"/>
              <w:rPr>
                <w:sz w:val="14"/>
              </w:rPr>
            </w:pPr>
            <w:r w:rsidRPr="003A4955">
              <w:rPr>
                <w:sz w:val="14"/>
              </w:rPr>
              <w:t>Name of Candidates</w:t>
            </w:r>
          </w:p>
        </w:tc>
        <w:tc>
          <w:tcPr>
            <w:tcW w:w="1443" w:type="dxa"/>
            <w:shd w:val="clear" w:color="auto" w:fill="BFBFBF" w:themeFill="background1" w:themeFillShade="BF"/>
            <w:vAlign w:val="center"/>
          </w:tcPr>
          <w:p w14:paraId="5157C6AF" w14:textId="0552C929" w:rsidR="00A27718" w:rsidRPr="003A4955" w:rsidRDefault="002A1E08" w:rsidP="00FD4244">
            <w:pPr>
              <w:pStyle w:val="JBPNormalParagraph"/>
              <w:ind w:firstLine="0"/>
              <w:jc w:val="center"/>
              <w:rPr>
                <w:sz w:val="14"/>
              </w:rPr>
            </w:pPr>
            <w:r w:rsidRPr="003A4955">
              <w:rPr>
                <w:sz w:val="14"/>
              </w:rPr>
              <w:t>Beginning Balance</w:t>
            </w:r>
          </w:p>
        </w:tc>
        <w:tc>
          <w:tcPr>
            <w:tcW w:w="1498" w:type="dxa"/>
            <w:shd w:val="clear" w:color="auto" w:fill="BFBFBF" w:themeFill="background1" w:themeFillShade="BF"/>
            <w:vAlign w:val="center"/>
          </w:tcPr>
          <w:p w14:paraId="2F6E0576" w14:textId="5AC40970" w:rsidR="00A27718" w:rsidRPr="003A4955" w:rsidRDefault="002A1E08" w:rsidP="00BC2C76">
            <w:pPr>
              <w:pStyle w:val="JBPNormalParagraph"/>
              <w:ind w:firstLine="0"/>
              <w:jc w:val="center"/>
              <w:rPr>
                <w:sz w:val="14"/>
              </w:rPr>
            </w:pPr>
            <w:r w:rsidRPr="003A4955">
              <w:rPr>
                <w:sz w:val="14"/>
              </w:rPr>
              <w:t xml:space="preserve">Total </w:t>
            </w:r>
            <w:r w:rsidR="00BC2C76" w:rsidRPr="003A4955">
              <w:rPr>
                <w:sz w:val="14"/>
              </w:rPr>
              <w:t>Spending</w:t>
            </w:r>
          </w:p>
        </w:tc>
      </w:tr>
      <w:tr w:rsidR="00FD4244" w:rsidRPr="003A4955" w14:paraId="34DB3916" w14:textId="77777777" w:rsidTr="00FD4244">
        <w:trPr>
          <w:trHeight w:val="283"/>
        </w:trPr>
        <w:tc>
          <w:tcPr>
            <w:tcW w:w="4383" w:type="dxa"/>
            <w:gridSpan w:val="3"/>
            <w:shd w:val="clear" w:color="auto" w:fill="auto"/>
            <w:vAlign w:val="center"/>
          </w:tcPr>
          <w:p w14:paraId="53E28A29" w14:textId="4327975F" w:rsidR="00FD4244" w:rsidRPr="003A4955" w:rsidRDefault="00FD4244" w:rsidP="000356BC">
            <w:pPr>
              <w:pStyle w:val="JBPNormalParagraph"/>
              <w:ind w:firstLine="0"/>
              <w:jc w:val="center"/>
              <w:rPr>
                <w:sz w:val="14"/>
              </w:rPr>
            </w:pPr>
            <w:r w:rsidRPr="003A4955">
              <w:rPr>
                <w:sz w:val="14"/>
              </w:rPr>
              <w:t>Jambi</w:t>
            </w:r>
            <w:r w:rsidR="00DE0868" w:rsidRPr="003A4955">
              <w:rPr>
                <w:sz w:val="14"/>
              </w:rPr>
              <w:t xml:space="preserve"> City</w:t>
            </w:r>
          </w:p>
        </w:tc>
      </w:tr>
      <w:tr w:rsidR="00A27718" w:rsidRPr="003A4955" w14:paraId="7117171A" w14:textId="77777777" w:rsidTr="00FD4244">
        <w:trPr>
          <w:trHeight w:val="283"/>
        </w:trPr>
        <w:tc>
          <w:tcPr>
            <w:tcW w:w="1442" w:type="dxa"/>
            <w:shd w:val="clear" w:color="auto" w:fill="auto"/>
            <w:vAlign w:val="center"/>
          </w:tcPr>
          <w:p w14:paraId="5929D3F0" w14:textId="6C4D3122" w:rsidR="00A27718" w:rsidRPr="003A4955" w:rsidRDefault="00FD4244" w:rsidP="000356BC">
            <w:pPr>
              <w:pStyle w:val="JBPNormalParagraph"/>
              <w:ind w:firstLine="0"/>
              <w:jc w:val="center"/>
              <w:rPr>
                <w:sz w:val="14"/>
                <w:szCs w:val="14"/>
              </w:rPr>
            </w:pPr>
            <w:r w:rsidRPr="003A4955">
              <w:rPr>
                <w:rFonts w:cs="Lucida Grande"/>
                <w:color w:val="000000"/>
                <w:sz w:val="14"/>
                <w:szCs w:val="14"/>
              </w:rPr>
              <w:t xml:space="preserve">Abdullah </w:t>
            </w:r>
            <w:proofErr w:type="spellStart"/>
            <w:r w:rsidRPr="003A4955">
              <w:rPr>
                <w:rFonts w:cs="Lucida Grande"/>
                <w:color w:val="000000"/>
                <w:sz w:val="14"/>
                <w:szCs w:val="14"/>
              </w:rPr>
              <w:t>Sani</w:t>
            </w:r>
            <w:proofErr w:type="spellEnd"/>
            <w:r w:rsidRPr="003A4955">
              <w:rPr>
                <w:rFonts w:cs="Lucida Grande"/>
                <w:color w:val="000000"/>
                <w:sz w:val="14"/>
                <w:szCs w:val="14"/>
              </w:rPr>
              <w:t xml:space="preserve"> &amp; </w:t>
            </w:r>
            <w:proofErr w:type="spellStart"/>
            <w:r w:rsidRPr="003A4955">
              <w:rPr>
                <w:rFonts w:cs="Lucida Grande"/>
                <w:color w:val="000000"/>
                <w:sz w:val="14"/>
                <w:szCs w:val="14"/>
              </w:rPr>
              <w:t>Kemas</w:t>
            </w:r>
            <w:proofErr w:type="spellEnd"/>
            <w:r w:rsidRPr="003A4955">
              <w:rPr>
                <w:rFonts w:cs="Lucida Grande"/>
                <w:color w:val="000000"/>
                <w:sz w:val="14"/>
                <w:szCs w:val="14"/>
              </w:rPr>
              <w:t xml:space="preserve"> </w:t>
            </w:r>
            <w:proofErr w:type="spellStart"/>
            <w:r w:rsidRPr="003A4955">
              <w:rPr>
                <w:rFonts w:cs="Lucida Grande"/>
                <w:color w:val="000000"/>
                <w:sz w:val="14"/>
                <w:szCs w:val="14"/>
              </w:rPr>
              <w:t>Alfarizi</w:t>
            </w:r>
            <w:proofErr w:type="spellEnd"/>
          </w:p>
        </w:tc>
        <w:tc>
          <w:tcPr>
            <w:tcW w:w="1443" w:type="dxa"/>
            <w:shd w:val="clear" w:color="auto" w:fill="auto"/>
            <w:vAlign w:val="center"/>
          </w:tcPr>
          <w:p w14:paraId="44388C25" w14:textId="77777777" w:rsidR="00FD4244" w:rsidRPr="003A4955" w:rsidRDefault="00FD4244" w:rsidP="00FD4244">
            <w:pPr>
              <w:ind w:firstLine="0"/>
              <w:jc w:val="right"/>
              <w:rPr>
                <w:rFonts w:ascii="Cambria" w:eastAsia="Times New Roman" w:hAnsi="Cambria"/>
                <w:color w:val="000000"/>
                <w:sz w:val="14"/>
                <w:szCs w:val="14"/>
                <w:lang w:val="en-US" w:eastAsia="en-US"/>
              </w:rPr>
            </w:pPr>
            <w:r w:rsidRPr="003A4955">
              <w:rPr>
                <w:rFonts w:ascii="Cambria" w:eastAsia="Times New Roman" w:hAnsi="Cambria"/>
                <w:color w:val="000000"/>
                <w:sz w:val="14"/>
                <w:szCs w:val="14"/>
                <w:lang w:val="en-US" w:eastAsia="en-US"/>
              </w:rPr>
              <w:t>100.000</w:t>
            </w:r>
          </w:p>
          <w:p w14:paraId="34B47AF3" w14:textId="77777777" w:rsidR="00A27718" w:rsidRPr="003A4955" w:rsidRDefault="00A27718" w:rsidP="00FD4244">
            <w:pPr>
              <w:pStyle w:val="JBPNormalParagraph"/>
              <w:ind w:firstLine="0"/>
              <w:jc w:val="right"/>
              <w:rPr>
                <w:sz w:val="14"/>
                <w:szCs w:val="14"/>
              </w:rPr>
            </w:pPr>
          </w:p>
        </w:tc>
        <w:tc>
          <w:tcPr>
            <w:tcW w:w="1498" w:type="dxa"/>
            <w:shd w:val="clear" w:color="auto" w:fill="auto"/>
            <w:vAlign w:val="center"/>
          </w:tcPr>
          <w:p w14:paraId="31E4D4A4" w14:textId="77777777" w:rsidR="00FD4244" w:rsidRPr="003A4955" w:rsidRDefault="00FD4244" w:rsidP="00FD4244">
            <w:pPr>
              <w:ind w:firstLine="0"/>
              <w:jc w:val="right"/>
              <w:rPr>
                <w:rFonts w:ascii="Cambria" w:eastAsia="Times New Roman" w:hAnsi="Cambria"/>
                <w:color w:val="000000"/>
                <w:sz w:val="14"/>
                <w:szCs w:val="14"/>
                <w:lang w:val="en-US" w:eastAsia="en-US"/>
              </w:rPr>
            </w:pPr>
            <w:r w:rsidRPr="003A4955">
              <w:rPr>
                <w:rFonts w:ascii="Cambria" w:eastAsia="Times New Roman" w:hAnsi="Cambria"/>
                <w:color w:val="000000"/>
                <w:sz w:val="14"/>
                <w:szCs w:val="14"/>
                <w:lang w:val="en-US" w:eastAsia="en-US"/>
              </w:rPr>
              <w:t>131.929.600</w:t>
            </w:r>
          </w:p>
          <w:p w14:paraId="0ADD912D" w14:textId="77777777" w:rsidR="00A27718" w:rsidRPr="003A4955" w:rsidRDefault="00A27718" w:rsidP="00FD4244">
            <w:pPr>
              <w:pStyle w:val="JBPNormalParagraph"/>
              <w:ind w:firstLine="0"/>
              <w:jc w:val="right"/>
              <w:rPr>
                <w:sz w:val="14"/>
                <w:szCs w:val="14"/>
              </w:rPr>
            </w:pPr>
          </w:p>
        </w:tc>
      </w:tr>
      <w:tr w:rsidR="00A27718" w:rsidRPr="003A4955" w14:paraId="110B20FF" w14:textId="77777777" w:rsidTr="00FD4244">
        <w:trPr>
          <w:trHeight w:val="283"/>
        </w:trPr>
        <w:tc>
          <w:tcPr>
            <w:tcW w:w="1442" w:type="dxa"/>
            <w:shd w:val="clear" w:color="auto" w:fill="auto"/>
            <w:vAlign w:val="center"/>
          </w:tcPr>
          <w:p w14:paraId="1DDE43A6" w14:textId="6C74D06A" w:rsidR="00A27718" w:rsidRPr="003A4955" w:rsidRDefault="00FD4244" w:rsidP="00FD4244">
            <w:pPr>
              <w:ind w:firstLine="0"/>
              <w:jc w:val="center"/>
              <w:rPr>
                <w:rFonts w:ascii="Cambria" w:eastAsia="Times New Roman" w:hAnsi="Cambria"/>
                <w:color w:val="000000"/>
                <w:sz w:val="14"/>
                <w:szCs w:val="14"/>
                <w:lang w:val="en-US" w:eastAsia="en-US"/>
              </w:rPr>
            </w:pPr>
            <w:proofErr w:type="spellStart"/>
            <w:r w:rsidRPr="003A4955">
              <w:rPr>
                <w:rFonts w:ascii="Cambria" w:eastAsia="Times New Roman" w:hAnsi="Cambria"/>
                <w:color w:val="000000"/>
                <w:sz w:val="14"/>
                <w:szCs w:val="14"/>
                <w:lang w:val="en-US" w:eastAsia="en-US"/>
              </w:rPr>
              <w:t>Sy</w:t>
            </w:r>
            <w:proofErr w:type="spellEnd"/>
            <w:r w:rsidRPr="003A4955">
              <w:rPr>
                <w:rFonts w:ascii="Cambria" w:eastAsia="Times New Roman" w:hAnsi="Cambria"/>
                <w:color w:val="000000"/>
                <w:sz w:val="14"/>
                <w:szCs w:val="14"/>
                <w:lang w:val="en-US" w:eastAsia="en-US"/>
              </w:rPr>
              <w:t xml:space="preserve">. </w:t>
            </w:r>
            <w:proofErr w:type="spellStart"/>
            <w:r w:rsidRPr="003A4955">
              <w:rPr>
                <w:rFonts w:ascii="Cambria" w:eastAsia="Times New Roman" w:hAnsi="Cambria"/>
                <w:color w:val="000000"/>
                <w:sz w:val="14"/>
                <w:szCs w:val="14"/>
                <w:lang w:val="en-US" w:eastAsia="en-US"/>
              </w:rPr>
              <w:t>Fasha</w:t>
            </w:r>
            <w:proofErr w:type="spellEnd"/>
            <w:r w:rsidRPr="003A4955">
              <w:rPr>
                <w:rFonts w:ascii="Cambria" w:eastAsia="Times New Roman" w:hAnsi="Cambria"/>
                <w:color w:val="000000"/>
                <w:sz w:val="14"/>
                <w:szCs w:val="14"/>
                <w:lang w:val="en-US" w:eastAsia="en-US"/>
              </w:rPr>
              <w:t xml:space="preserve"> &amp; </w:t>
            </w:r>
            <w:proofErr w:type="spellStart"/>
            <w:r w:rsidRPr="003A4955">
              <w:rPr>
                <w:rFonts w:ascii="Cambria" w:eastAsia="Times New Roman" w:hAnsi="Cambria"/>
                <w:color w:val="000000"/>
                <w:sz w:val="14"/>
                <w:szCs w:val="14"/>
                <w:lang w:val="en-US" w:eastAsia="en-US"/>
              </w:rPr>
              <w:t>Maulana</w:t>
            </w:r>
            <w:proofErr w:type="spellEnd"/>
          </w:p>
        </w:tc>
        <w:tc>
          <w:tcPr>
            <w:tcW w:w="1443" w:type="dxa"/>
            <w:shd w:val="clear" w:color="auto" w:fill="auto"/>
            <w:vAlign w:val="center"/>
          </w:tcPr>
          <w:p w14:paraId="7F403B4C" w14:textId="77777777" w:rsidR="00FD4244" w:rsidRPr="003A4955" w:rsidRDefault="00FD4244" w:rsidP="00FD4244">
            <w:pPr>
              <w:ind w:firstLine="0"/>
              <w:jc w:val="right"/>
              <w:rPr>
                <w:rFonts w:ascii="Cambria" w:eastAsia="Times New Roman" w:hAnsi="Cambria"/>
                <w:color w:val="000000"/>
                <w:sz w:val="14"/>
                <w:szCs w:val="14"/>
                <w:lang w:val="en-US" w:eastAsia="en-US"/>
              </w:rPr>
            </w:pPr>
            <w:r w:rsidRPr="003A4955">
              <w:rPr>
                <w:rFonts w:ascii="Cambria" w:eastAsia="Times New Roman" w:hAnsi="Cambria"/>
                <w:color w:val="000000"/>
                <w:sz w:val="14"/>
                <w:szCs w:val="14"/>
                <w:lang w:val="en-US" w:eastAsia="en-US"/>
              </w:rPr>
              <w:t>5.000.000</w:t>
            </w:r>
          </w:p>
          <w:p w14:paraId="72D5ECE0" w14:textId="77777777" w:rsidR="00A27718" w:rsidRPr="003A4955" w:rsidRDefault="00A27718" w:rsidP="00FD4244">
            <w:pPr>
              <w:pStyle w:val="JBPNormalParagraph"/>
              <w:ind w:firstLine="0"/>
              <w:jc w:val="right"/>
              <w:rPr>
                <w:sz w:val="14"/>
                <w:szCs w:val="14"/>
              </w:rPr>
            </w:pPr>
          </w:p>
        </w:tc>
        <w:tc>
          <w:tcPr>
            <w:tcW w:w="1498" w:type="dxa"/>
            <w:shd w:val="clear" w:color="auto" w:fill="auto"/>
            <w:vAlign w:val="center"/>
          </w:tcPr>
          <w:p w14:paraId="4A9D50B9" w14:textId="77777777" w:rsidR="00FD4244" w:rsidRPr="003A4955" w:rsidRDefault="00FD4244" w:rsidP="00FD4244">
            <w:pPr>
              <w:ind w:firstLine="0"/>
              <w:jc w:val="right"/>
              <w:rPr>
                <w:rFonts w:ascii="Cambria" w:eastAsia="Times New Roman" w:hAnsi="Cambria"/>
                <w:color w:val="000000"/>
                <w:sz w:val="14"/>
                <w:szCs w:val="14"/>
                <w:lang w:val="en-US" w:eastAsia="en-US"/>
              </w:rPr>
            </w:pPr>
            <w:r w:rsidRPr="003A4955">
              <w:rPr>
                <w:rFonts w:ascii="Cambria" w:eastAsia="Times New Roman" w:hAnsi="Cambria"/>
                <w:color w:val="000000"/>
                <w:sz w:val="14"/>
                <w:szCs w:val="14"/>
                <w:lang w:val="en-US" w:eastAsia="en-US"/>
              </w:rPr>
              <w:t>1.517.513.000</w:t>
            </w:r>
          </w:p>
          <w:p w14:paraId="13ED48B6" w14:textId="77777777" w:rsidR="00A27718" w:rsidRPr="003A4955" w:rsidRDefault="00A27718" w:rsidP="00FD4244">
            <w:pPr>
              <w:pStyle w:val="JBPNormalParagraph"/>
              <w:ind w:firstLine="0"/>
              <w:jc w:val="right"/>
              <w:rPr>
                <w:sz w:val="14"/>
                <w:szCs w:val="14"/>
              </w:rPr>
            </w:pPr>
          </w:p>
        </w:tc>
      </w:tr>
      <w:tr w:rsidR="00FD4244" w:rsidRPr="003A4955" w14:paraId="0EEB08B7" w14:textId="77777777" w:rsidTr="00FD4244">
        <w:trPr>
          <w:trHeight w:val="283"/>
        </w:trPr>
        <w:tc>
          <w:tcPr>
            <w:tcW w:w="4383" w:type="dxa"/>
            <w:gridSpan w:val="3"/>
            <w:shd w:val="clear" w:color="auto" w:fill="auto"/>
            <w:vAlign w:val="center"/>
          </w:tcPr>
          <w:p w14:paraId="13892206" w14:textId="65B67545" w:rsidR="00FD4244" w:rsidRPr="003A4955" w:rsidRDefault="00DE0868" w:rsidP="000356BC">
            <w:pPr>
              <w:pStyle w:val="JBPNormalParagraph"/>
              <w:ind w:firstLine="0"/>
              <w:jc w:val="center"/>
              <w:rPr>
                <w:sz w:val="14"/>
                <w:szCs w:val="14"/>
              </w:rPr>
            </w:pPr>
            <w:proofErr w:type="spellStart"/>
            <w:r w:rsidRPr="003A4955">
              <w:rPr>
                <w:sz w:val="14"/>
                <w:szCs w:val="14"/>
              </w:rPr>
              <w:t>K</w:t>
            </w:r>
            <w:r w:rsidR="00FD4244" w:rsidRPr="003A4955">
              <w:rPr>
                <w:sz w:val="14"/>
                <w:szCs w:val="14"/>
              </w:rPr>
              <w:t>erinci</w:t>
            </w:r>
            <w:proofErr w:type="spellEnd"/>
            <w:r w:rsidRPr="003A4955">
              <w:rPr>
                <w:sz w:val="14"/>
                <w:szCs w:val="14"/>
              </w:rPr>
              <w:t xml:space="preserve"> Regency</w:t>
            </w:r>
          </w:p>
        </w:tc>
      </w:tr>
      <w:tr w:rsidR="00FD4244" w:rsidRPr="003A4955" w14:paraId="6E6DF2A6" w14:textId="77777777" w:rsidTr="00FD4244">
        <w:trPr>
          <w:trHeight w:val="283"/>
        </w:trPr>
        <w:tc>
          <w:tcPr>
            <w:tcW w:w="1442" w:type="dxa"/>
            <w:shd w:val="clear" w:color="auto" w:fill="auto"/>
            <w:vAlign w:val="center"/>
          </w:tcPr>
          <w:p w14:paraId="0AE2F6EE" w14:textId="00C09C49" w:rsidR="00FD4244" w:rsidRPr="003A4955" w:rsidRDefault="00FD4244" w:rsidP="00FD4244">
            <w:pPr>
              <w:ind w:firstLine="0"/>
              <w:jc w:val="center"/>
              <w:rPr>
                <w:rFonts w:ascii="Cambria" w:eastAsia="Times New Roman" w:hAnsi="Cambria"/>
                <w:color w:val="000000"/>
                <w:sz w:val="14"/>
                <w:szCs w:val="14"/>
                <w:lang w:val="en-US" w:eastAsia="en-US"/>
              </w:rPr>
            </w:pPr>
            <w:proofErr w:type="spellStart"/>
            <w:r w:rsidRPr="003A4955">
              <w:rPr>
                <w:rFonts w:ascii="Cambria" w:eastAsia="Times New Roman" w:hAnsi="Cambria"/>
                <w:color w:val="000000"/>
                <w:sz w:val="14"/>
                <w:szCs w:val="14"/>
                <w:lang w:val="en-US" w:eastAsia="en-US"/>
              </w:rPr>
              <w:t>Monadi</w:t>
            </w:r>
            <w:proofErr w:type="spellEnd"/>
            <w:r w:rsidRPr="003A4955">
              <w:rPr>
                <w:rFonts w:ascii="Cambria" w:eastAsia="Times New Roman" w:hAnsi="Cambria"/>
                <w:color w:val="000000"/>
                <w:sz w:val="14"/>
                <w:szCs w:val="14"/>
                <w:lang w:val="en-US" w:eastAsia="en-US"/>
              </w:rPr>
              <w:t xml:space="preserve"> &amp; Edison</w:t>
            </w:r>
          </w:p>
        </w:tc>
        <w:tc>
          <w:tcPr>
            <w:tcW w:w="1443" w:type="dxa"/>
            <w:shd w:val="clear" w:color="auto" w:fill="auto"/>
            <w:vAlign w:val="center"/>
          </w:tcPr>
          <w:p w14:paraId="58E784B9" w14:textId="77777777" w:rsidR="00FD4244" w:rsidRPr="003A4955" w:rsidRDefault="00FD4244" w:rsidP="00FD4244">
            <w:pPr>
              <w:ind w:firstLine="0"/>
              <w:jc w:val="right"/>
              <w:rPr>
                <w:rFonts w:ascii="Cambria" w:eastAsia="Times New Roman" w:hAnsi="Cambria"/>
                <w:color w:val="000000"/>
                <w:sz w:val="14"/>
                <w:szCs w:val="14"/>
                <w:lang w:val="en-US" w:eastAsia="en-US"/>
              </w:rPr>
            </w:pPr>
            <w:r w:rsidRPr="003A4955">
              <w:rPr>
                <w:rFonts w:ascii="Cambria" w:eastAsia="Times New Roman" w:hAnsi="Cambria"/>
                <w:color w:val="000000"/>
                <w:sz w:val="14"/>
                <w:szCs w:val="14"/>
                <w:lang w:val="en-US" w:eastAsia="en-US"/>
              </w:rPr>
              <w:t>101.000.000</w:t>
            </w:r>
          </w:p>
          <w:p w14:paraId="4027CEE5" w14:textId="77777777" w:rsidR="00FD4244" w:rsidRPr="003A4955" w:rsidRDefault="00FD4244" w:rsidP="00FD4244">
            <w:pPr>
              <w:pStyle w:val="JBPNormalParagraph"/>
              <w:ind w:firstLine="0"/>
              <w:jc w:val="right"/>
              <w:rPr>
                <w:sz w:val="14"/>
                <w:szCs w:val="14"/>
              </w:rPr>
            </w:pPr>
          </w:p>
        </w:tc>
        <w:tc>
          <w:tcPr>
            <w:tcW w:w="1498" w:type="dxa"/>
            <w:shd w:val="clear" w:color="auto" w:fill="auto"/>
            <w:vAlign w:val="center"/>
          </w:tcPr>
          <w:p w14:paraId="09B0EED7" w14:textId="77777777" w:rsidR="00FD4244" w:rsidRPr="003A4955" w:rsidRDefault="00FD4244" w:rsidP="00FD4244">
            <w:pPr>
              <w:ind w:firstLine="0"/>
              <w:jc w:val="right"/>
              <w:rPr>
                <w:rFonts w:ascii="Cambria" w:eastAsia="Times New Roman" w:hAnsi="Cambria"/>
                <w:color w:val="000000"/>
                <w:sz w:val="14"/>
                <w:szCs w:val="14"/>
                <w:lang w:val="en-US" w:eastAsia="en-US"/>
              </w:rPr>
            </w:pPr>
            <w:r w:rsidRPr="003A4955">
              <w:rPr>
                <w:rFonts w:ascii="Cambria" w:eastAsia="Times New Roman" w:hAnsi="Cambria"/>
                <w:color w:val="000000"/>
                <w:sz w:val="14"/>
                <w:szCs w:val="14"/>
                <w:lang w:val="en-US" w:eastAsia="en-US"/>
              </w:rPr>
              <w:t>556.866.000</w:t>
            </w:r>
          </w:p>
          <w:p w14:paraId="5238F724" w14:textId="77777777" w:rsidR="00FD4244" w:rsidRPr="003A4955" w:rsidRDefault="00FD4244" w:rsidP="00FD4244">
            <w:pPr>
              <w:pStyle w:val="JBPNormalParagraph"/>
              <w:ind w:firstLine="0"/>
              <w:jc w:val="right"/>
              <w:rPr>
                <w:sz w:val="14"/>
                <w:szCs w:val="14"/>
              </w:rPr>
            </w:pPr>
          </w:p>
        </w:tc>
      </w:tr>
      <w:tr w:rsidR="00FD4244" w:rsidRPr="003A4955" w14:paraId="69719C52" w14:textId="77777777" w:rsidTr="00FD4244">
        <w:trPr>
          <w:trHeight w:val="283"/>
        </w:trPr>
        <w:tc>
          <w:tcPr>
            <w:tcW w:w="1442" w:type="dxa"/>
            <w:shd w:val="clear" w:color="auto" w:fill="auto"/>
            <w:vAlign w:val="center"/>
          </w:tcPr>
          <w:p w14:paraId="06DAEB35" w14:textId="1FFAF4EB" w:rsidR="00FD4244" w:rsidRPr="003A4955" w:rsidRDefault="00FD4244" w:rsidP="00FD4244">
            <w:pPr>
              <w:ind w:firstLine="0"/>
              <w:jc w:val="center"/>
              <w:rPr>
                <w:rFonts w:ascii="Cambria" w:eastAsia="Times New Roman" w:hAnsi="Cambria"/>
                <w:color w:val="000000"/>
                <w:sz w:val="14"/>
                <w:szCs w:val="14"/>
                <w:lang w:val="en-US" w:eastAsia="en-US"/>
              </w:rPr>
            </w:pPr>
            <w:proofErr w:type="spellStart"/>
            <w:r w:rsidRPr="003A4955">
              <w:rPr>
                <w:rFonts w:ascii="Cambria" w:eastAsia="Times New Roman" w:hAnsi="Cambria"/>
                <w:color w:val="000000"/>
                <w:sz w:val="14"/>
                <w:szCs w:val="14"/>
                <w:lang w:val="en-US" w:eastAsia="en-US"/>
              </w:rPr>
              <w:t>Adi</w:t>
            </w:r>
            <w:proofErr w:type="spellEnd"/>
            <w:r w:rsidRPr="003A4955">
              <w:rPr>
                <w:rFonts w:ascii="Cambria" w:eastAsia="Times New Roman" w:hAnsi="Cambria"/>
                <w:color w:val="000000"/>
                <w:sz w:val="14"/>
                <w:szCs w:val="14"/>
                <w:lang w:val="en-US" w:eastAsia="en-US"/>
              </w:rPr>
              <w:t xml:space="preserve"> </w:t>
            </w:r>
            <w:proofErr w:type="spellStart"/>
            <w:r w:rsidRPr="003A4955">
              <w:rPr>
                <w:rFonts w:ascii="Cambria" w:eastAsia="Times New Roman" w:hAnsi="Cambria"/>
                <w:color w:val="000000"/>
                <w:sz w:val="14"/>
                <w:szCs w:val="14"/>
                <w:lang w:val="en-US" w:eastAsia="en-US"/>
              </w:rPr>
              <w:t>Rozal</w:t>
            </w:r>
            <w:proofErr w:type="spellEnd"/>
            <w:r w:rsidRPr="003A4955">
              <w:rPr>
                <w:rFonts w:ascii="Cambria" w:eastAsia="Times New Roman" w:hAnsi="Cambria"/>
                <w:color w:val="000000"/>
                <w:sz w:val="14"/>
                <w:szCs w:val="14"/>
                <w:lang w:val="en-US" w:eastAsia="en-US"/>
              </w:rPr>
              <w:t xml:space="preserve"> &amp; Ami </w:t>
            </w:r>
            <w:proofErr w:type="spellStart"/>
            <w:r w:rsidRPr="003A4955">
              <w:rPr>
                <w:rFonts w:ascii="Cambria" w:eastAsia="Times New Roman" w:hAnsi="Cambria"/>
                <w:color w:val="000000"/>
                <w:sz w:val="14"/>
                <w:szCs w:val="14"/>
                <w:lang w:val="en-US" w:eastAsia="en-US"/>
              </w:rPr>
              <w:t>Taher</w:t>
            </w:r>
            <w:proofErr w:type="spellEnd"/>
          </w:p>
        </w:tc>
        <w:tc>
          <w:tcPr>
            <w:tcW w:w="1443" w:type="dxa"/>
            <w:shd w:val="clear" w:color="auto" w:fill="auto"/>
            <w:vAlign w:val="center"/>
          </w:tcPr>
          <w:p w14:paraId="33E2EF23" w14:textId="77777777" w:rsidR="00FD4244" w:rsidRPr="003A4955" w:rsidRDefault="00FD4244" w:rsidP="00FD4244">
            <w:pPr>
              <w:ind w:firstLine="0"/>
              <w:jc w:val="right"/>
              <w:rPr>
                <w:rFonts w:ascii="Cambria" w:eastAsia="Times New Roman" w:hAnsi="Cambria"/>
                <w:color w:val="000000"/>
                <w:sz w:val="14"/>
                <w:szCs w:val="14"/>
                <w:lang w:val="en-US" w:eastAsia="en-US"/>
              </w:rPr>
            </w:pPr>
            <w:r w:rsidRPr="003A4955">
              <w:rPr>
                <w:rFonts w:ascii="Cambria" w:eastAsia="Times New Roman" w:hAnsi="Cambria"/>
                <w:color w:val="000000"/>
                <w:sz w:val="14"/>
                <w:szCs w:val="14"/>
                <w:lang w:val="en-US" w:eastAsia="en-US"/>
              </w:rPr>
              <w:t>250.000</w:t>
            </w:r>
          </w:p>
          <w:p w14:paraId="177E01EF" w14:textId="77777777" w:rsidR="00FD4244" w:rsidRPr="003A4955" w:rsidRDefault="00FD4244" w:rsidP="00FD4244">
            <w:pPr>
              <w:pStyle w:val="JBPNormalParagraph"/>
              <w:ind w:firstLine="0"/>
              <w:jc w:val="right"/>
              <w:rPr>
                <w:sz w:val="14"/>
                <w:szCs w:val="14"/>
              </w:rPr>
            </w:pPr>
          </w:p>
        </w:tc>
        <w:tc>
          <w:tcPr>
            <w:tcW w:w="1498" w:type="dxa"/>
            <w:shd w:val="clear" w:color="auto" w:fill="auto"/>
            <w:vAlign w:val="center"/>
          </w:tcPr>
          <w:p w14:paraId="26598E3D" w14:textId="77777777" w:rsidR="00FD4244" w:rsidRPr="003A4955" w:rsidRDefault="00FD4244" w:rsidP="00FD4244">
            <w:pPr>
              <w:ind w:firstLine="0"/>
              <w:jc w:val="right"/>
              <w:rPr>
                <w:rFonts w:ascii="Cambria" w:eastAsia="Times New Roman" w:hAnsi="Cambria"/>
                <w:color w:val="000000"/>
                <w:sz w:val="14"/>
                <w:szCs w:val="14"/>
                <w:lang w:val="en-US" w:eastAsia="en-US"/>
              </w:rPr>
            </w:pPr>
            <w:r w:rsidRPr="003A4955">
              <w:rPr>
                <w:rFonts w:ascii="Cambria" w:eastAsia="Times New Roman" w:hAnsi="Cambria"/>
                <w:color w:val="000000"/>
                <w:sz w:val="14"/>
                <w:szCs w:val="14"/>
                <w:lang w:val="en-US" w:eastAsia="en-US"/>
              </w:rPr>
              <w:t>1.338.330.000</w:t>
            </w:r>
          </w:p>
          <w:p w14:paraId="581CF1B5" w14:textId="77777777" w:rsidR="00FD4244" w:rsidRPr="003A4955" w:rsidRDefault="00FD4244" w:rsidP="00FD4244">
            <w:pPr>
              <w:pStyle w:val="JBPNormalParagraph"/>
              <w:ind w:firstLine="0"/>
              <w:jc w:val="right"/>
              <w:rPr>
                <w:sz w:val="14"/>
                <w:szCs w:val="14"/>
              </w:rPr>
            </w:pPr>
          </w:p>
        </w:tc>
      </w:tr>
      <w:tr w:rsidR="00FD4244" w:rsidRPr="003A4955" w14:paraId="348B03A7" w14:textId="77777777" w:rsidTr="00FD4244">
        <w:trPr>
          <w:trHeight w:val="283"/>
        </w:trPr>
        <w:tc>
          <w:tcPr>
            <w:tcW w:w="1442" w:type="dxa"/>
            <w:shd w:val="clear" w:color="auto" w:fill="auto"/>
            <w:vAlign w:val="center"/>
          </w:tcPr>
          <w:p w14:paraId="445E51CD" w14:textId="0881837B" w:rsidR="00FD4244" w:rsidRPr="003A4955" w:rsidRDefault="00FD4244" w:rsidP="00FD4244">
            <w:pPr>
              <w:ind w:firstLine="0"/>
              <w:jc w:val="center"/>
              <w:rPr>
                <w:rFonts w:ascii="Cambria" w:eastAsia="Times New Roman" w:hAnsi="Cambria"/>
                <w:color w:val="000000"/>
                <w:sz w:val="14"/>
                <w:szCs w:val="14"/>
                <w:lang w:val="en-US" w:eastAsia="en-US"/>
              </w:rPr>
            </w:pPr>
            <w:proofErr w:type="spellStart"/>
            <w:r w:rsidRPr="003A4955">
              <w:rPr>
                <w:rFonts w:ascii="Cambria" w:eastAsia="Times New Roman" w:hAnsi="Cambria"/>
                <w:color w:val="000000"/>
                <w:sz w:val="14"/>
                <w:szCs w:val="14"/>
                <w:lang w:val="en-US" w:eastAsia="en-US"/>
              </w:rPr>
              <w:t>Zainal</w:t>
            </w:r>
            <w:proofErr w:type="spellEnd"/>
            <w:r w:rsidRPr="003A4955">
              <w:rPr>
                <w:rFonts w:ascii="Cambria" w:eastAsia="Times New Roman" w:hAnsi="Cambria"/>
                <w:color w:val="000000"/>
                <w:sz w:val="14"/>
                <w:szCs w:val="14"/>
                <w:lang w:val="en-US" w:eastAsia="en-US"/>
              </w:rPr>
              <w:t xml:space="preserve"> </w:t>
            </w:r>
            <w:proofErr w:type="spellStart"/>
            <w:r w:rsidRPr="003A4955">
              <w:rPr>
                <w:rFonts w:ascii="Cambria" w:eastAsia="Times New Roman" w:hAnsi="Cambria"/>
                <w:color w:val="000000"/>
                <w:sz w:val="14"/>
                <w:szCs w:val="14"/>
                <w:lang w:val="en-US" w:eastAsia="en-US"/>
              </w:rPr>
              <w:t>Abidin</w:t>
            </w:r>
            <w:proofErr w:type="spellEnd"/>
            <w:r w:rsidRPr="003A4955">
              <w:rPr>
                <w:rFonts w:ascii="Cambria" w:eastAsia="Times New Roman" w:hAnsi="Cambria"/>
                <w:color w:val="000000"/>
                <w:sz w:val="14"/>
                <w:szCs w:val="14"/>
                <w:lang w:val="en-US" w:eastAsia="en-US"/>
              </w:rPr>
              <w:t xml:space="preserve"> &amp; </w:t>
            </w:r>
            <w:proofErr w:type="spellStart"/>
            <w:r w:rsidRPr="003A4955">
              <w:rPr>
                <w:rFonts w:ascii="Cambria" w:eastAsia="Times New Roman" w:hAnsi="Cambria"/>
                <w:color w:val="000000"/>
                <w:sz w:val="14"/>
                <w:szCs w:val="14"/>
                <w:lang w:val="en-US" w:eastAsia="en-US"/>
              </w:rPr>
              <w:t>Arsal</w:t>
            </w:r>
            <w:proofErr w:type="spellEnd"/>
            <w:r w:rsidRPr="003A4955">
              <w:rPr>
                <w:rFonts w:ascii="Cambria" w:eastAsia="Times New Roman" w:hAnsi="Cambria"/>
                <w:color w:val="000000"/>
                <w:sz w:val="14"/>
                <w:szCs w:val="14"/>
                <w:lang w:val="en-US" w:eastAsia="en-US"/>
              </w:rPr>
              <w:t xml:space="preserve"> </w:t>
            </w:r>
            <w:proofErr w:type="spellStart"/>
            <w:r w:rsidRPr="003A4955">
              <w:rPr>
                <w:rFonts w:ascii="Cambria" w:eastAsia="Times New Roman" w:hAnsi="Cambria"/>
                <w:color w:val="000000"/>
                <w:sz w:val="14"/>
                <w:szCs w:val="14"/>
                <w:lang w:val="en-US" w:eastAsia="en-US"/>
              </w:rPr>
              <w:t>Apri</w:t>
            </w:r>
            <w:proofErr w:type="spellEnd"/>
          </w:p>
        </w:tc>
        <w:tc>
          <w:tcPr>
            <w:tcW w:w="1443" w:type="dxa"/>
            <w:shd w:val="clear" w:color="auto" w:fill="auto"/>
            <w:vAlign w:val="center"/>
          </w:tcPr>
          <w:p w14:paraId="3BEDE242" w14:textId="77777777" w:rsidR="00FD4244" w:rsidRPr="003A4955" w:rsidRDefault="00FD4244" w:rsidP="00FD4244">
            <w:pPr>
              <w:ind w:firstLine="0"/>
              <w:jc w:val="right"/>
              <w:rPr>
                <w:rFonts w:ascii="Cambria" w:eastAsia="Times New Roman" w:hAnsi="Cambria"/>
                <w:color w:val="000000"/>
                <w:sz w:val="14"/>
                <w:szCs w:val="14"/>
                <w:lang w:val="en-US" w:eastAsia="en-US"/>
              </w:rPr>
            </w:pPr>
            <w:r w:rsidRPr="003A4955">
              <w:rPr>
                <w:rFonts w:ascii="Cambria" w:eastAsia="Times New Roman" w:hAnsi="Cambria"/>
                <w:color w:val="000000"/>
                <w:sz w:val="14"/>
                <w:szCs w:val="14"/>
                <w:lang w:val="en-US" w:eastAsia="en-US"/>
              </w:rPr>
              <w:t>200.000.000</w:t>
            </w:r>
          </w:p>
          <w:p w14:paraId="7174FA97" w14:textId="77777777" w:rsidR="00FD4244" w:rsidRPr="003A4955" w:rsidRDefault="00FD4244" w:rsidP="00FD4244">
            <w:pPr>
              <w:pStyle w:val="JBPNormalParagraph"/>
              <w:ind w:firstLine="0"/>
              <w:jc w:val="right"/>
              <w:rPr>
                <w:sz w:val="14"/>
                <w:szCs w:val="14"/>
              </w:rPr>
            </w:pPr>
          </w:p>
        </w:tc>
        <w:tc>
          <w:tcPr>
            <w:tcW w:w="1498" w:type="dxa"/>
            <w:shd w:val="clear" w:color="auto" w:fill="auto"/>
            <w:vAlign w:val="center"/>
          </w:tcPr>
          <w:p w14:paraId="0CAFCF7C" w14:textId="77777777" w:rsidR="00FD4244" w:rsidRPr="003A4955" w:rsidRDefault="00FD4244" w:rsidP="00FD4244">
            <w:pPr>
              <w:ind w:firstLine="0"/>
              <w:jc w:val="right"/>
              <w:rPr>
                <w:rFonts w:ascii="Cambria" w:eastAsia="Times New Roman" w:hAnsi="Cambria"/>
                <w:color w:val="000000"/>
                <w:sz w:val="14"/>
                <w:szCs w:val="14"/>
                <w:lang w:val="en-US" w:eastAsia="en-US"/>
              </w:rPr>
            </w:pPr>
            <w:r w:rsidRPr="003A4955">
              <w:rPr>
                <w:rFonts w:ascii="Cambria" w:eastAsia="Times New Roman" w:hAnsi="Cambria"/>
                <w:color w:val="000000"/>
                <w:sz w:val="14"/>
                <w:szCs w:val="14"/>
                <w:lang w:val="en-US" w:eastAsia="en-US"/>
              </w:rPr>
              <w:t>630.751.920</w:t>
            </w:r>
          </w:p>
          <w:p w14:paraId="2FBE59E2" w14:textId="77777777" w:rsidR="00FD4244" w:rsidRPr="003A4955" w:rsidRDefault="00FD4244" w:rsidP="00FD4244">
            <w:pPr>
              <w:pStyle w:val="JBPNormalParagraph"/>
              <w:ind w:firstLine="0"/>
              <w:jc w:val="right"/>
              <w:rPr>
                <w:sz w:val="14"/>
                <w:szCs w:val="14"/>
              </w:rPr>
            </w:pPr>
          </w:p>
        </w:tc>
      </w:tr>
      <w:tr w:rsidR="00DE0868" w:rsidRPr="003A4955" w14:paraId="204C38A9" w14:textId="77777777" w:rsidTr="00DE0868">
        <w:trPr>
          <w:trHeight w:val="283"/>
        </w:trPr>
        <w:tc>
          <w:tcPr>
            <w:tcW w:w="4383" w:type="dxa"/>
            <w:gridSpan w:val="3"/>
            <w:shd w:val="clear" w:color="auto" w:fill="auto"/>
            <w:vAlign w:val="center"/>
          </w:tcPr>
          <w:p w14:paraId="0572CDC2" w14:textId="19BBF5B9" w:rsidR="00DE0868" w:rsidRPr="003A4955" w:rsidRDefault="00DE0868" w:rsidP="00DE0868">
            <w:pPr>
              <w:ind w:firstLine="0"/>
              <w:jc w:val="center"/>
              <w:rPr>
                <w:rFonts w:ascii="Cambria" w:eastAsia="Times New Roman" w:hAnsi="Cambria"/>
                <w:color w:val="000000"/>
                <w:sz w:val="14"/>
                <w:szCs w:val="14"/>
                <w:lang w:val="en-US" w:eastAsia="en-US"/>
              </w:rPr>
            </w:pPr>
            <w:proofErr w:type="spellStart"/>
            <w:r w:rsidRPr="003A4955">
              <w:rPr>
                <w:rFonts w:ascii="Cambria" w:eastAsia="Times New Roman" w:hAnsi="Cambria"/>
                <w:color w:val="000000"/>
                <w:sz w:val="14"/>
                <w:szCs w:val="14"/>
                <w:lang w:val="en-US" w:eastAsia="en-US"/>
              </w:rPr>
              <w:t>Merangin</w:t>
            </w:r>
            <w:proofErr w:type="spellEnd"/>
            <w:r w:rsidRPr="003A4955">
              <w:rPr>
                <w:rFonts w:ascii="Cambria" w:eastAsia="Times New Roman" w:hAnsi="Cambria"/>
                <w:color w:val="000000"/>
                <w:sz w:val="14"/>
                <w:szCs w:val="14"/>
                <w:lang w:val="en-US" w:eastAsia="en-US"/>
              </w:rPr>
              <w:t xml:space="preserve"> Regency</w:t>
            </w:r>
          </w:p>
        </w:tc>
      </w:tr>
      <w:tr w:rsidR="0056056E" w:rsidRPr="003A4955" w14:paraId="7479E5E1" w14:textId="77777777" w:rsidTr="00FD4244">
        <w:trPr>
          <w:trHeight w:val="283"/>
        </w:trPr>
        <w:tc>
          <w:tcPr>
            <w:tcW w:w="1442" w:type="dxa"/>
            <w:shd w:val="clear" w:color="auto" w:fill="auto"/>
            <w:vAlign w:val="center"/>
          </w:tcPr>
          <w:p w14:paraId="37A134E8" w14:textId="60E6E92F" w:rsidR="0056056E" w:rsidRPr="003A4955" w:rsidRDefault="00DE0868" w:rsidP="00FD4244">
            <w:pPr>
              <w:ind w:firstLine="0"/>
              <w:jc w:val="center"/>
              <w:rPr>
                <w:rFonts w:ascii="Cambria" w:eastAsia="Times New Roman" w:hAnsi="Cambria"/>
                <w:color w:val="000000"/>
                <w:sz w:val="14"/>
                <w:szCs w:val="14"/>
                <w:lang w:val="en-US" w:eastAsia="en-US"/>
              </w:rPr>
            </w:pPr>
            <w:r w:rsidRPr="003A4955">
              <w:rPr>
                <w:rFonts w:ascii="Cambria" w:eastAsia="Times New Roman" w:hAnsi="Cambria"/>
                <w:color w:val="000000"/>
                <w:sz w:val="14"/>
                <w:szCs w:val="14"/>
                <w:lang w:val="en-US" w:eastAsia="en-US"/>
              </w:rPr>
              <w:t xml:space="preserve">Ahmad </w:t>
            </w:r>
            <w:proofErr w:type="spellStart"/>
            <w:r w:rsidRPr="003A4955">
              <w:rPr>
                <w:rFonts w:ascii="Cambria" w:eastAsia="Times New Roman" w:hAnsi="Cambria"/>
                <w:color w:val="000000"/>
                <w:sz w:val="14"/>
                <w:szCs w:val="14"/>
                <w:lang w:val="en-US" w:eastAsia="en-US"/>
              </w:rPr>
              <w:t>Fauzi</w:t>
            </w:r>
            <w:proofErr w:type="spellEnd"/>
            <w:r w:rsidRPr="003A4955">
              <w:rPr>
                <w:rFonts w:ascii="Cambria" w:eastAsia="Times New Roman" w:hAnsi="Cambria"/>
                <w:color w:val="000000"/>
                <w:sz w:val="14"/>
                <w:szCs w:val="14"/>
                <w:lang w:val="en-US" w:eastAsia="en-US"/>
              </w:rPr>
              <w:t xml:space="preserve"> </w:t>
            </w:r>
            <w:proofErr w:type="spellStart"/>
            <w:r w:rsidRPr="003A4955">
              <w:rPr>
                <w:rFonts w:ascii="Cambria" w:eastAsia="Times New Roman" w:hAnsi="Cambria"/>
                <w:color w:val="000000"/>
                <w:sz w:val="14"/>
                <w:szCs w:val="14"/>
                <w:lang w:val="en-US" w:eastAsia="en-US"/>
              </w:rPr>
              <w:t>Ansori</w:t>
            </w:r>
            <w:proofErr w:type="spellEnd"/>
            <w:r w:rsidRPr="003A4955">
              <w:rPr>
                <w:rFonts w:ascii="Cambria" w:eastAsia="Times New Roman" w:hAnsi="Cambria"/>
                <w:color w:val="000000"/>
                <w:sz w:val="14"/>
                <w:szCs w:val="14"/>
                <w:lang w:val="en-US" w:eastAsia="en-US"/>
              </w:rPr>
              <w:t xml:space="preserve"> &amp; </w:t>
            </w:r>
            <w:proofErr w:type="spellStart"/>
            <w:r w:rsidRPr="003A4955">
              <w:rPr>
                <w:rFonts w:ascii="Cambria" w:eastAsia="Times New Roman" w:hAnsi="Cambria"/>
                <w:color w:val="000000"/>
                <w:sz w:val="14"/>
                <w:szCs w:val="14"/>
                <w:lang w:val="en-US" w:eastAsia="en-US"/>
              </w:rPr>
              <w:t>Sujarmin</w:t>
            </w:r>
            <w:proofErr w:type="spellEnd"/>
          </w:p>
        </w:tc>
        <w:tc>
          <w:tcPr>
            <w:tcW w:w="1443" w:type="dxa"/>
            <w:shd w:val="clear" w:color="auto" w:fill="auto"/>
            <w:vAlign w:val="center"/>
          </w:tcPr>
          <w:p w14:paraId="3E7778C1" w14:textId="4571992D" w:rsidR="0056056E" w:rsidRPr="003A4955" w:rsidRDefault="00DE0868" w:rsidP="00FD4244">
            <w:pPr>
              <w:ind w:firstLine="0"/>
              <w:jc w:val="right"/>
              <w:rPr>
                <w:rFonts w:ascii="Cambria" w:eastAsia="Times New Roman" w:hAnsi="Cambria"/>
                <w:color w:val="000000"/>
                <w:sz w:val="14"/>
                <w:szCs w:val="14"/>
                <w:lang w:val="en-US" w:eastAsia="en-US"/>
              </w:rPr>
            </w:pPr>
            <w:proofErr w:type="gramStart"/>
            <w:r w:rsidRPr="003A4955">
              <w:rPr>
                <w:rFonts w:ascii="Cambria" w:eastAsia="Times New Roman" w:hAnsi="Cambria"/>
                <w:color w:val="000000"/>
                <w:sz w:val="14"/>
                <w:szCs w:val="14"/>
                <w:lang w:val="en-US" w:eastAsia="en-US"/>
              </w:rPr>
              <w:t>n</w:t>
            </w:r>
            <w:proofErr w:type="gramEnd"/>
            <w:r w:rsidRPr="003A4955">
              <w:rPr>
                <w:rFonts w:ascii="Cambria" w:eastAsia="Times New Roman" w:hAnsi="Cambria"/>
                <w:color w:val="000000"/>
                <w:sz w:val="14"/>
                <w:szCs w:val="14"/>
                <w:lang w:val="en-US" w:eastAsia="en-US"/>
              </w:rPr>
              <w:t>/a</w:t>
            </w:r>
          </w:p>
        </w:tc>
        <w:tc>
          <w:tcPr>
            <w:tcW w:w="1498" w:type="dxa"/>
            <w:shd w:val="clear" w:color="auto" w:fill="auto"/>
            <w:vAlign w:val="center"/>
          </w:tcPr>
          <w:p w14:paraId="0860611A" w14:textId="158C8977" w:rsidR="0056056E" w:rsidRPr="003A4955" w:rsidRDefault="00DE0868" w:rsidP="00FD4244">
            <w:pPr>
              <w:ind w:firstLine="0"/>
              <w:jc w:val="right"/>
              <w:rPr>
                <w:rFonts w:ascii="Cambria" w:eastAsia="Times New Roman" w:hAnsi="Cambria"/>
                <w:color w:val="000000"/>
                <w:sz w:val="14"/>
                <w:szCs w:val="14"/>
                <w:lang w:val="en-US" w:eastAsia="en-US"/>
              </w:rPr>
            </w:pPr>
            <w:r w:rsidRPr="003A4955">
              <w:rPr>
                <w:rFonts w:ascii="Cambria" w:eastAsia="Times New Roman" w:hAnsi="Cambria"/>
                <w:color w:val="000000"/>
                <w:sz w:val="14"/>
                <w:szCs w:val="14"/>
                <w:lang w:val="en-US" w:eastAsia="en-US"/>
              </w:rPr>
              <w:t>1.035.000.000</w:t>
            </w:r>
          </w:p>
        </w:tc>
      </w:tr>
      <w:tr w:rsidR="0056056E" w:rsidRPr="003A4955" w14:paraId="4E1700B9" w14:textId="77777777" w:rsidTr="00FD4244">
        <w:trPr>
          <w:trHeight w:val="283"/>
        </w:trPr>
        <w:tc>
          <w:tcPr>
            <w:tcW w:w="1442" w:type="dxa"/>
            <w:shd w:val="clear" w:color="auto" w:fill="auto"/>
            <w:vAlign w:val="center"/>
          </w:tcPr>
          <w:p w14:paraId="4D23A7D7" w14:textId="1DBEDBF5" w:rsidR="0056056E" w:rsidRPr="003A4955" w:rsidRDefault="00DE0868" w:rsidP="00FD4244">
            <w:pPr>
              <w:ind w:firstLine="0"/>
              <w:jc w:val="center"/>
              <w:rPr>
                <w:rFonts w:ascii="Cambria" w:eastAsia="Times New Roman" w:hAnsi="Cambria"/>
                <w:color w:val="000000"/>
                <w:sz w:val="14"/>
                <w:szCs w:val="14"/>
                <w:lang w:val="en-US" w:eastAsia="en-US"/>
              </w:rPr>
            </w:pPr>
            <w:r w:rsidRPr="003A4955">
              <w:rPr>
                <w:rFonts w:ascii="Cambria" w:eastAsia="Times New Roman" w:hAnsi="Cambria"/>
                <w:color w:val="000000"/>
                <w:sz w:val="14"/>
                <w:szCs w:val="14"/>
                <w:lang w:val="en-US" w:eastAsia="en-US"/>
              </w:rPr>
              <w:t xml:space="preserve">Al </w:t>
            </w:r>
            <w:proofErr w:type="spellStart"/>
            <w:r w:rsidRPr="003A4955">
              <w:rPr>
                <w:rFonts w:ascii="Cambria" w:eastAsia="Times New Roman" w:hAnsi="Cambria"/>
                <w:color w:val="000000"/>
                <w:sz w:val="14"/>
                <w:szCs w:val="14"/>
                <w:lang w:val="en-US" w:eastAsia="en-US"/>
              </w:rPr>
              <w:t>Haris</w:t>
            </w:r>
            <w:proofErr w:type="spellEnd"/>
            <w:r w:rsidRPr="003A4955">
              <w:rPr>
                <w:rFonts w:ascii="Cambria" w:eastAsia="Times New Roman" w:hAnsi="Cambria"/>
                <w:color w:val="000000"/>
                <w:sz w:val="14"/>
                <w:szCs w:val="14"/>
                <w:lang w:val="en-US" w:eastAsia="en-US"/>
              </w:rPr>
              <w:t xml:space="preserve"> &amp; </w:t>
            </w:r>
            <w:proofErr w:type="spellStart"/>
            <w:r w:rsidRPr="003A4955">
              <w:rPr>
                <w:rFonts w:ascii="Cambria" w:eastAsia="Times New Roman" w:hAnsi="Cambria"/>
                <w:color w:val="000000"/>
                <w:sz w:val="14"/>
                <w:szCs w:val="14"/>
                <w:lang w:val="en-US" w:eastAsia="en-US"/>
              </w:rPr>
              <w:t>Mashuri</w:t>
            </w:r>
            <w:proofErr w:type="spellEnd"/>
          </w:p>
        </w:tc>
        <w:tc>
          <w:tcPr>
            <w:tcW w:w="1443" w:type="dxa"/>
            <w:shd w:val="clear" w:color="auto" w:fill="auto"/>
            <w:vAlign w:val="center"/>
          </w:tcPr>
          <w:p w14:paraId="6BEAC2A3" w14:textId="1AE45A86" w:rsidR="0056056E" w:rsidRPr="003A4955" w:rsidRDefault="00DE0868" w:rsidP="00FD4244">
            <w:pPr>
              <w:ind w:firstLine="0"/>
              <w:jc w:val="right"/>
              <w:rPr>
                <w:rFonts w:ascii="Cambria" w:eastAsia="Times New Roman" w:hAnsi="Cambria"/>
                <w:color w:val="000000"/>
                <w:sz w:val="14"/>
                <w:szCs w:val="14"/>
                <w:lang w:val="en-US" w:eastAsia="en-US"/>
              </w:rPr>
            </w:pPr>
            <w:proofErr w:type="gramStart"/>
            <w:r w:rsidRPr="003A4955">
              <w:rPr>
                <w:rFonts w:ascii="Cambria" w:eastAsia="Times New Roman" w:hAnsi="Cambria"/>
                <w:color w:val="000000"/>
                <w:sz w:val="14"/>
                <w:szCs w:val="14"/>
                <w:lang w:val="en-US" w:eastAsia="en-US"/>
              </w:rPr>
              <w:t>n</w:t>
            </w:r>
            <w:proofErr w:type="gramEnd"/>
            <w:r w:rsidRPr="003A4955">
              <w:rPr>
                <w:rFonts w:ascii="Cambria" w:eastAsia="Times New Roman" w:hAnsi="Cambria"/>
                <w:color w:val="000000"/>
                <w:sz w:val="14"/>
                <w:szCs w:val="14"/>
                <w:lang w:val="en-US" w:eastAsia="en-US"/>
              </w:rPr>
              <w:t>/a</w:t>
            </w:r>
          </w:p>
        </w:tc>
        <w:tc>
          <w:tcPr>
            <w:tcW w:w="1498" w:type="dxa"/>
            <w:shd w:val="clear" w:color="auto" w:fill="auto"/>
            <w:vAlign w:val="center"/>
          </w:tcPr>
          <w:p w14:paraId="2839D7C2" w14:textId="3E090086" w:rsidR="0056056E" w:rsidRPr="003A4955" w:rsidRDefault="00DE0868" w:rsidP="00FD4244">
            <w:pPr>
              <w:ind w:firstLine="0"/>
              <w:jc w:val="right"/>
              <w:rPr>
                <w:rFonts w:ascii="Cambria" w:eastAsia="Times New Roman" w:hAnsi="Cambria"/>
                <w:color w:val="000000"/>
                <w:sz w:val="14"/>
                <w:szCs w:val="14"/>
                <w:lang w:val="en-US" w:eastAsia="en-US"/>
              </w:rPr>
            </w:pPr>
            <w:r w:rsidRPr="003A4955">
              <w:rPr>
                <w:rFonts w:ascii="Cambria" w:eastAsia="Times New Roman" w:hAnsi="Cambria"/>
                <w:color w:val="000000"/>
                <w:sz w:val="14"/>
                <w:szCs w:val="14"/>
                <w:lang w:val="en-US" w:eastAsia="en-US"/>
              </w:rPr>
              <w:t>1.860.000.000</w:t>
            </w:r>
          </w:p>
        </w:tc>
      </w:tr>
      <w:tr w:rsidR="0056056E" w:rsidRPr="003A4955" w14:paraId="6DAA322F" w14:textId="77777777" w:rsidTr="00FD4244">
        <w:trPr>
          <w:trHeight w:val="283"/>
        </w:trPr>
        <w:tc>
          <w:tcPr>
            <w:tcW w:w="1442" w:type="dxa"/>
            <w:shd w:val="clear" w:color="auto" w:fill="auto"/>
            <w:vAlign w:val="center"/>
          </w:tcPr>
          <w:p w14:paraId="027783DC" w14:textId="334E3AF9" w:rsidR="0056056E" w:rsidRPr="003A4955" w:rsidRDefault="00DE0868" w:rsidP="00FD4244">
            <w:pPr>
              <w:ind w:firstLine="0"/>
              <w:jc w:val="center"/>
              <w:rPr>
                <w:rFonts w:ascii="Cambria" w:eastAsia="Times New Roman" w:hAnsi="Cambria"/>
                <w:color w:val="000000"/>
                <w:sz w:val="14"/>
                <w:szCs w:val="14"/>
                <w:lang w:val="en-US" w:eastAsia="en-US"/>
              </w:rPr>
            </w:pPr>
            <w:proofErr w:type="spellStart"/>
            <w:r w:rsidRPr="003A4955">
              <w:rPr>
                <w:rFonts w:ascii="Cambria" w:eastAsia="Times New Roman" w:hAnsi="Cambria"/>
                <w:color w:val="000000"/>
                <w:sz w:val="14"/>
                <w:szCs w:val="14"/>
                <w:lang w:val="en-US" w:eastAsia="en-US"/>
              </w:rPr>
              <w:t>Nalim</w:t>
            </w:r>
            <w:proofErr w:type="spellEnd"/>
            <w:r w:rsidRPr="003A4955">
              <w:rPr>
                <w:rFonts w:ascii="Cambria" w:eastAsia="Times New Roman" w:hAnsi="Cambria"/>
                <w:color w:val="000000"/>
                <w:sz w:val="14"/>
                <w:szCs w:val="14"/>
                <w:lang w:val="en-US" w:eastAsia="en-US"/>
              </w:rPr>
              <w:t xml:space="preserve"> &amp; </w:t>
            </w:r>
            <w:proofErr w:type="spellStart"/>
            <w:r w:rsidRPr="003A4955">
              <w:rPr>
                <w:rFonts w:ascii="Cambria" w:eastAsia="Times New Roman" w:hAnsi="Cambria"/>
                <w:color w:val="000000"/>
                <w:sz w:val="14"/>
                <w:szCs w:val="14"/>
                <w:lang w:val="en-US" w:eastAsia="en-US"/>
              </w:rPr>
              <w:t>Khafid</w:t>
            </w:r>
            <w:proofErr w:type="spellEnd"/>
            <w:r w:rsidRPr="003A4955">
              <w:rPr>
                <w:rFonts w:ascii="Cambria" w:eastAsia="Times New Roman" w:hAnsi="Cambria"/>
                <w:color w:val="000000"/>
                <w:sz w:val="14"/>
                <w:szCs w:val="14"/>
                <w:lang w:val="en-US" w:eastAsia="en-US"/>
              </w:rPr>
              <w:t xml:space="preserve"> </w:t>
            </w:r>
            <w:proofErr w:type="spellStart"/>
            <w:r w:rsidRPr="003A4955">
              <w:rPr>
                <w:rFonts w:ascii="Cambria" w:eastAsia="Times New Roman" w:hAnsi="Cambria"/>
                <w:color w:val="000000"/>
                <w:sz w:val="14"/>
                <w:szCs w:val="14"/>
                <w:lang w:val="en-US" w:eastAsia="en-US"/>
              </w:rPr>
              <w:t>Moein</w:t>
            </w:r>
            <w:proofErr w:type="spellEnd"/>
          </w:p>
        </w:tc>
        <w:tc>
          <w:tcPr>
            <w:tcW w:w="1443" w:type="dxa"/>
            <w:shd w:val="clear" w:color="auto" w:fill="auto"/>
            <w:vAlign w:val="center"/>
          </w:tcPr>
          <w:p w14:paraId="3E0A4BD7" w14:textId="3CF194C0" w:rsidR="0056056E" w:rsidRPr="003A4955" w:rsidRDefault="00DE0868" w:rsidP="00FD4244">
            <w:pPr>
              <w:ind w:firstLine="0"/>
              <w:jc w:val="right"/>
              <w:rPr>
                <w:rFonts w:ascii="Cambria" w:eastAsia="Times New Roman" w:hAnsi="Cambria"/>
                <w:color w:val="000000"/>
                <w:sz w:val="14"/>
                <w:szCs w:val="14"/>
                <w:lang w:val="en-US" w:eastAsia="en-US"/>
              </w:rPr>
            </w:pPr>
            <w:proofErr w:type="gramStart"/>
            <w:r w:rsidRPr="003A4955">
              <w:rPr>
                <w:rFonts w:ascii="Cambria" w:eastAsia="Times New Roman" w:hAnsi="Cambria"/>
                <w:color w:val="000000"/>
                <w:sz w:val="14"/>
                <w:szCs w:val="14"/>
                <w:lang w:val="en-US" w:eastAsia="en-US"/>
              </w:rPr>
              <w:t>n</w:t>
            </w:r>
            <w:proofErr w:type="gramEnd"/>
            <w:r w:rsidRPr="003A4955">
              <w:rPr>
                <w:rFonts w:ascii="Cambria" w:eastAsia="Times New Roman" w:hAnsi="Cambria"/>
                <w:color w:val="000000"/>
                <w:sz w:val="14"/>
                <w:szCs w:val="14"/>
                <w:lang w:val="en-US" w:eastAsia="en-US"/>
              </w:rPr>
              <w:t>/a</w:t>
            </w:r>
          </w:p>
        </w:tc>
        <w:tc>
          <w:tcPr>
            <w:tcW w:w="1498" w:type="dxa"/>
            <w:shd w:val="clear" w:color="auto" w:fill="auto"/>
            <w:vAlign w:val="center"/>
          </w:tcPr>
          <w:p w14:paraId="2C0C446F" w14:textId="1113BACA" w:rsidR="0056056E" w:rsidRPr="003A4955" w:rsidRDefault="00DE0868" w:rsidP="00FD4244">
            <w:pPr>
              <w:ind w:firstLine="0"/>
              <w:jc w:val="right"/>
              <w:rPr>
                <w:rFonts w:ascii="Cambria" w:eastAsia="Times New Roman" w:hAnsi="Cambria"/>
                <w:color w:val="000000"/>
                <w:sz w:val="14"/>
                <w:szCs w:val="14"/>
                <w:lang w:val="en-US" w:eastAsia="en-US"/>
              </w:rPr>
            </w:pPr>
            <w:r w:rsidRPr="003A4955">
              <w:rPr>
                <w:rFonts w:ascii="Cambria" w:eastAsia="Times New Roman" w:hAnsi="Cambria"/>
                <w:color w:val="000000"/>
                <w:sz w:val="14"/>
                <w:szCs w:val="14"/>
                <w:lang w:val="en-US" w:eastAsia="en-US"/>
              </w:rPr>
              <w:t>3.005.00.000</w:t>
            </w:r>
          </w:p>
        </w:tc>
      </w:tr>
    </w:tbl>
    <w:p w14:paraId="2A757A7E" w14:textId="77E8F0B0" w:rsidR="00FD4244" w:rsidRPr="003A4955" w:rsidRDefault="00FD4244" w:rsidP="00FD4244">
      <w:pPr>
        <w:ind w:firstLine="0"/>
        <w:jc w:val="center"/>
        <w:rPr>
          <w:rFonts w:ascii="Cambria" w:eastAsiaTheme="minorHAnsi" w:hAnsi="Cambria" w:cs="BookmanOldStyle"/>
          <w:sz w:val="20"/>
          <w:szCs w:val="20"/>
          <w:lang w:val="en-US"/>
        </w:rPr>
      </w:pPr>
      <w:r w:rsidRPr="003A4955">
        <w:rPr>
          <w:rFonts w:eastAsiaTheme="minorHAnsi"/>
          <w:sz w:val="16"/>
          <w:szCs w:val="16"/>
          <w:lang w:val="en-US" w:eastAsia="en-US"/>
        </w:rPr>
        <w:t>Source: processed from various data sources, 2018</w:t>
      </w:r>
    </w:p>
    <w:p w14:paraId="2ABB7E1E" w14:textId="77777777" w:rsidR="00920925" w:rsidRPr="003A4955" w:rsidRDefault="00920925" w:rsidP="00920925">
      <w:pPr>
        <w:ind w:firstLine="426"/>
        <w:rPr>
          <w:rFonts w:ascii="Cambria" w:eastAsiaTheme="minorHAnsi" w:hAnsi="Cambria" w:cs="BookmanOldStyle"/>
          <w:sz w:val="20"/>
          <w:szCs w:val="20"/>
          <w:lang w:val="en-US"/>
        </w:rPr>
      </w:pPr>
    </w:p>
    <w:p w14:paraId="66AE1B77" w14:textId="69F426A5" w:rsidR="00992416" w:rsidRPr="003A4955" w:rsidRDefault="00992416" w:rsidP="00992416">
      <w:pPr>
        <w:ind w:firstLine="426"/>
        <w:rPr>
          <w:rFonts w:ascii="Cambria" w:hAnsi="Cambria"/>
          <w:sz w:val="20"/>
          <w:szCs w:val="20"/>
          <w:lang w:val="en-US"/>
        </w:rPr>
      </w:pPr>
      <w:r w:rsidRPr="003A4955">
        <w:rPr>
          <w:rFonts w:ascii="Cambria" w:hAnsi="Cambria"/>
          <w:sz w:val="20"/>
          <w:szCs w:val="20"/>
          <w:lang w:val="en-US"/>
        </w:rPr>
        <w:t xml:space="preserve">From table 1, </w:t>
      </w:r>
      <w:r w:rsidR="001B09AF" w:rsidRPr="003A4955">
        <w:rPr>
          <w:rFonts w:ascii="Cambria" w:hAnsi="Cambria"/>
          <w:sz w:val="20"/>
          <w:szCs w:val="20"/>
          <w:lang w:val="en-US"/>
        </w:rPr>
        <w:t>it can be seen that the campaign funds report is strange</w:t>
      </w:r>
      <w:r w:rsidRPr="003A4955">
        <w:rPr>
          <w:rFonts w:ascii="Cambria" w:hAnsi="Cambria"/>
          <w:sz w:val="20"/>
          <w:szCs w:val="20"/>
          <w:lang w:val="en-US"/>
        </w:rPr>
        <w:t xml:space="preserve">. This can be seen from the </w:t>
      </w:r>
      <w:r w:rsidR="00BC2C76" w:rsidRPr="003A4955">
        <w:rPr>
          <w:rFonts w:ascii="Cambria" w:hAnsi="Cambria"/>
          <w:sz w:val="20"/>
          <w:szCs w:val="20"/>
          <w:lang w:val="en-US"/>
        </w:rPr>
        <w:t>beginning</w:t>
      </w:r>
      <w:r w:rsidRPr="003A4955">
        <w:rPr>
          <w:rFonts w:ascii="Cambria" w:hAnsi="Cambria"/>
          <w:sz w:val="20"/>
          <w:szCs w:val="20"/>
          <w:lang w:val="en-US"/>
        </w:rPr>
        <w:t xml:space="preserve"> balance below one million</w:t>
      </w:r>
      <w:r w:rsidR="00A4260B" w:rsidRPr="003A4955">
        <w:rPr>
          <w:rFonts w:ascii="Cambria" w:hAnsi="Cambria"/>
          <w:sz w:val="20"/>
          <w:szCs w:val="20"/>
          <w:lang w:val="en-US"/>
        </w:rPr>
        <w:t xml:space="preserve"> by</w:t>
      </w:r>
      <w:r w:rsidR="00BC2C76" w:rsidRPr="003A4955">
        <w:rPr>
          <w:rFonts w:ascii="Cambria" w:hAnsi="Cambria"/>
          <w:sz w:val="20"/>
          <w:szCs w:val="20"/>
          <w:lang w:val="en-US"/>
        </w:rPr>
        <w:t xml:space="preserve"> several candidates</w:t>
      </w:r>
      <w:r w:rsidRPr="003A4955">
        <w:rPr>
          <w:rFonts w:ascii="Cambria" w:hAnsi="Cambria"/>
          <w:sz w:val="20"/>
          <w:szCs w:val="20"/>
          <w:lang w:val="en-US"/>
        </w:rPr>
        <w:t xml:space="preserve">. Other irregularities can also be found on many shopping items couples. According to one informant, the transaction process, both receipts and expenses recorded in the registered account may not take up to ten times (Interview of Jambi Province </w:t>
      </w:r>
      <w:proofErr w:type="spellStart"/>
      <w:r w:rsidRPr="003A4955">
        <w:rPr>
          <w:rFonts w:ascii="Cambria" w:hAnsi="Cambria"/>
          <w:sz w:val="20"/>
          <w:szCs w:val="20"/>
          <w:lang w:val="en-US"/>
        </w:rPr>
        <w:t>Bawaslu</w:t>
      </w:r>
      <w:proofErr w:type="spellEnd"/>
      <w:r w:rsidRPr="003A4955">
        <w:rPr>
          <w:rFonts w:ascii="Cambria" w:hAnsi="Cambria"/>
          <w:sz w:val="20"/>
          <w:szCs w:val="20"/>
          <w:lang w:val="en-US"/>
        </w:rPr>
        <w:t xml:space="preserve"> Member, 2020). This certainly is a strong indication of fraud in reporting campaign funds for local election participants. It's just that there are no sanctions for the financial statements of regional head candidates who are declared disclaimer. Moreover, auditors are limited by regulations in evaluating campaign finance reports, so they do not have the discretion to follow up if an indication of irregularities is found.</w:t>
      </w:r>
    </w:p>
    <w:p w14:paraId="4060A183" w14:textId="4CF3A0CD" w:rsidR="00992416" w:rsidRPr="003A4955" w:rsidRDefault="00992416" w:rsidP="00992416">
      <w:pPr>
        <w:ind w:firstLine="426"/>
        <w:rPr>
          <w:rFonts w:ascii="Cambria" w:hAnsi="Cambria"/>
          <w:sz w:val="20"/>
          <w:szCs w:val="20"/>
          <w:lang w:val="en-US"/>
        </w:rPr>
      </w:pPr>
      <w:r w:rsidRPr="003A4955">
        <w:rPr>
          <w:rFonts w:ascii="Cambria" w:hAnsi="Cambria"/>
          <w:sz w:val="20"/>
          <w:szCs w:val="20"/>
          <w:lang w:val="en-US"/>
        </w:rPr>
        <w:t>This condition is very different from the authority possessed by the National Audit Board (</w:t>
      </w:r>
      <w:proofErr w:type="spellStart"/>
      <w:r w:rsidR="00336604" w:rsidRPr="003A4955">
        <w:rPr>
          <w:rFonts w:ascii="Cambria" w:hAnsi="Cambria"/>
          <w:i/>
          <w:sz w:val="20"/>
          <w:szCs w:val="20"/>
          <w:lang w:val="en-US"/>
        </w:rPr>
        <w:t>Badan</w:t>
      </w:r>
      <w:proofErr w:type="spellEnd"/>
      <w:r w:rsidR="00336604" w:rsidRPr="003A4955">
        <w:rPr>
          <w:rFonts w:ascii="Cambria" w:hAnsi="Cambria"/>
          <w:i/>
          <w:sz w:val="20"/>
          <w:szCs w:val="20"/>
          <w:lang w:val="en-US"/>
        </w:rPr>
        <w:t xml:space="preserve"> </w:t>
      </w:r>
      <w:proofErr w:type="spellStart"/>
      <w:r w:rsidR="00336604" w:rsidRPr="003A4955">
        <w:rPr>
          <w:rFonts w:ascii="Cambria" w:hAnsi="Cambria"/>
          <w:i/>
          <w:sz w:val="20"/>
          <w:szCs w:val="20"/>
          <w:lang w:val="en-US"/>
        </w:rPr>
        <w:t>Pemeriksa</w:t>
      </w:r>
      <w:proofErr w:type="spellEnd"/>
      <w:r w:rsidR="00336604" w:rsidRPr="003A4955">
        <w:rPr>
          <w:rFonts w:ascii="Cambria" w:hAnsi="Cambria"/>
          <w:i/>
          <w:sz w:val="20"/>
          <w:szCs w:val="20"/>
          <w:lang w:val="en-US"/>
        </w:rPr>
        <w:t xml:space="preserve"> </w:t>
      </w:r>
      <w:proofErr w:type="spellStart"/>
      <w:r w:rsidR="00336604" w:rsidRPr="003A4955">
        <w:rPr>
          <w:rFonts w:ascii="Cambria" w:hAnsi="Cambria"/>
          <w:sz w:val="20"/>
          <w:szCs w:val="20"/>
          <w:lang w:val="en-US"/>
        </w:rPr>
        <w:t>Keuangan</w:t>
      </w:r>
      <w:proofErr w:type="spellEnd"/>
      <w:r w:rsidR="00336604" w:rsidRPr="003A4955">
        <w:rPr>
          <w:rFonts w:ascii="Cambria" w:hAnsi="Cambria"/>
          <w:i/>
          <w:sz w:val="20"/>
          <w:szCs w:val="20"/>
          <w:lang w:val="en-US"/>
        </w:rPr>
        <w:t>/</w:t>
      </w:r>
      <w:r w:rsidR="00336604" w:rsidRPr="003A4955">
        <w:rPr>
          <w:rFonts w:ascii="Cambria" w:hAnsi="Cambria"/>
          <w:sz w:val="20"/>
          <w:szCs w:val="20"/>
          <w:lang w:val="en-US"/>
        </w:rPr>
        <w:t xml:space="preserve"> </w:t>
      </w:r>
      <w:r w:rsidRPr="003A4955">
        <w:rPr>
          <w:rFonts w:ascii="Cambria" w:hAnsi="Cambria"/>
          <w:sz w:val="20"/>
          <w:szCs w:val="20"/>
          <w:lang w:val="en-US"/>
        </w:rPr>
        <w:t xml:space="preserve">BPK) in evaluating the </w:t>
      </w:r>
      <w:r w:rsidR="00CD5428" w:rsidRPr="003A4955">
        <w:rPr>
          <w:rFonts w:ascii="Cambria" w:hAnsi="Cambria"/>
          <w:sz w:val="20"/>
          <w:szCs w:val="20"/>
          <w:lang w:val="en-US"/>
        </w:rPr>
        <w:t>government</w:t>
      </w:r>
      <w:r w:rsidRPr="003A4955">
        <w:rPr>
          <w:rFonts w:ascii="Cambria" w:hAnsi="Cambria"/>
          <w:sz w:val="20"/>
          <w:szCs w:val="20"/>
          <w:lang w:val="en-US"/>
        </w:rPr>
        <w:t xml:space="preserve"> budget, which if fou</w:t>
      </w:r>
      <w:r w:rsidR="00CD5428" w:rsidRPr="003A4955">
        <w:rPr>
          <w:rFonts w:ascii="Cambria" w:hAnsi="Cambria"/>
          <w:sz w:val="20"/>
          <w:szCs w:val="20"/>
          <w:lang w:val="en-US"/>
        </w:rPr>
        <w:t>nd irregularities in the report</w:t>
      </w:r>
      <w:r w:rsidRPr="003A4955">
        <w:rPr>
          <w:rFonts w:ascii="Cambria" w:hAnsi="Cambria"/>
          <w:sz w:val="20"/>
          <w:szCs w:val="20"/>
          <w:lang w:val="en-US"/>
        </w:rPr>
        <w:t xml:space="preserve"> </w:t>
      </w:r>
      <w:r w:rsidR="005A5BB5" w:rsidRPr="003A4955">
        <w:rPr>
          <w:rFonts w:ascii="Cambria" w:hAnsi="Cambria"/>
          <w:sz w:val="20"/>
          <w:szCs w:val="20"/>
          <w:lang w:val="en-US"/>
        </w:rPr>
        <w:t>could</w:t>
      </w:r>
      <w:r w:rsidRPr="003A4955">
        <w:rPr>
          <w:rFonts w:ascii="Cambria" w:hAnsi="Cambria"/>
          <w:sz w:val="20"/>
          <w:szCs w:val="20"/>
          <w:lang w:val="en-US"/>
        </w:rPr>
        <w:t xml:space="preserve"> have legal </w:t>
      </w:r>
      <w:proofErr w:type="spellStart"/>
      <w:r w:rsidRPr="003A4955">
        <w:rPr>
          <w:rFonts w:ascii="Cambria" w:hAnsi="Cambria"/>
          <w:sz w:val="20"/>
          <w:szCs w:val="20"/>
          <w:lang w:val="en-US"/>
        </w:rPr>
        <w:t>i</w:t>
      </w:r>
      <w:r w:rsidR="00CD5428" w:rsidRPr="003A4955">
        <w:rPr>
          <w:rFonts w:ascii="Cambria" w:hAnsi="Cambria"/>
          <w:sz w:val="20"/>
          <w:szCs w:val="20"/>
          <w:lang w:val="en-US"/>
        </w:rPr>
        <w:t>consequences</w:t>
      </w:r>
      <w:proofErr w:type="spellEnd"/>
      <w:r w:rsidRPr="003A4955">
        <w:rPr>
          <w:rFonts w:ascii="Cambria" w:hAnsi="Cambria"/>
          <w:sz w:val="20"/>
          <w:szCs w:val="20"/>
          <w:lang w:val="en-US"/>
        </w:rPr>
        <w:t xml:space="preserve">. For this reason, in the context of campaign funds for </w:t>
      </w:r>
      <w:proofErr w:type="spellStart"/>
      <w:r w:rsidRPr="003A4955">
        <w:rPr>
          <w:rFonts w:ascii="Cambria" w:hAnsi="Cambria"/>
          <w:sz w:val="20"/>
          <w:szCs w:val="20"/>
          <w:lang w:val="en-US"/>
        </w:rPr>
        <w:t>Pilkada</w:t>
      </w:r>
      <w:proofErr w:type="spellEnd"/>
      <w:r w:rsidRPr="003A4955">
        <w:rPr>
          <w:rFonts w:ascii="Cambria" w:hAnsi="Cambria"/>
          <w:sz w:val="20"/>
          <w:szCs w:val="20"/>
          <w:lang w:val="en-US"/>
        </w:rPr>
        <w:t xml:space="preserve"> participants, which are </w:t>
      </w:r>
      <w:r w:rsidRPr="003A4955">
        <w:rPr>
          <w:rFonts w:ascii="Cambria" w:hAnsi="Cambria"/>
          <w:sz w:val="20"/>
          <w:szCs w:val="20"/>
          <w:lang w:val="en-US"/>
        </w:rPr>
        <w:lastRenderedPageBreak/>
        <w:t>the public domain, the auditor should be given broader authority in conducting audits. Although the auditor does not act as an investigator, the auditor's duties and responsibilities should also take into account the risks of fraud (</w:t>
      </w:r>
      <w:proofErr w:type="spellStart"/>
      <w:r w:rsidRPr="003A4955">
        <w:rPr>
          <w:rFonts w:ascii="Cambria" w:hAnsi="Cambria"/>
          <w:sz w:val="20"/>
          <w:szCs w:val="20"/>
          <w:lang w:val="en-US"/>
        </w:rPr>
        <w:t>Labuschagne</w:t>
      </w:r>
      <w:proofErr w:type="spellEnd"/>
      <w:r w:rsidRPr="003A4955">
        <w:rPr>
          <w:rFonts w:ascii="Cambria" w:hAnsi="Cambria"/>
          <w:sz w:val="20"/>
          <w:szCs w:val="20"/>
          <w:lang w:val="en-US"/>
        </w:rPr>
        <w:t xml:space="preserve"> &amp; </w:t>
      </w:r>
      <w:proofErr w:type="spellStart"/>
      <w:r w:rsidRPr="003A4955">
        <w:rPr>
          <w:rFonts w:ascii="Cambria" w:hAnsi="Cambria"/>
          <w:sz w:val="20"/>
          <w:szCs w:val="20"/>
          <w:lang w:val="en-US"/>
        </w:rPr>
        <w:t>Els</w:t>
      </w:r>
      <w:proofErr w:type="spellEnd"/>
      <w:r w:rsidRPr="003A4955">
        <w:rPr>
          <w:rFonts w:ascii="Cambria" w:hAnsi="Cambria"/>
          <w:sz w:val="20"/>
          <w:szCs w:val="20"/>
          <w:lang w:val="en-US"/>
        </w:rPr>
        <w:t>, 2006).</w:t>
      </w:r>
    </w:p>
    <w:p w14:paraId="447E0DB3" w14:textId="25F8F629" w:rsidR="00992416" w:rsidRPr="003A4955" w:rsidRDefault="00992416" w:rsidP="00DF6D09">
      <w:pPr>
        <w:ind w:firstLine="426"/>
        <w:rPr>
          <w:rFonts w:ascii="Cambria" w:hAnsi="Cambria"/>
          <w:sz w:val="20"/>
          <w:szCs w:val="20"/>
          <w:lang w:val="en-US"/>
        </w:rPr>
      </w:pPr>
      <w:r w:rsidRPr="003A4955">
        <w:rPr>
          <w:rFonts w:ascii="Cambria" w:hAnsi="Cambria"/>
          <w:sz w:val="20"/>
          <w:szCs w:val="20"/>
          <w:lang w:val="en-US"/>
        </w:rPr>
        <w:t xml:space="preserve">Fourth, the </w:t>
      </w:r>
      <w:r w:rsidR="002D1A05" w:rsidRPr="003A4955">
        <w:rPr>
          <w:rFonts w:ascii="Cambria" w:hAnsi="Cambria"/>
          <w:sz w:val="20"/>
          <w:szCs w:val="20"/>
          <w:lang w:val="en-US"/>
        </w:rPr>
        <w:t xml:space="preserve">less duration of </w:t>
      </w:r>
      <w:r w:rsidRPr="003A4955">
        <w:rPr>
          <w:rFonts w:ascii="Cambria" w:hAnsi="Cambria"/>
          <w:sz w:val="20"/>
          <w:szCs w:val="20"/>
          <w:lang w:val="en-US"/>
        </w:rPr>
        <w:t xml:space="preserve">campaign finance audit. It is undeniable that the regulation limits the audit duration of campaign funds to only the campaign stage. However, the potential violations of campaign funds are very likely to occur outside the campaign stage. Reflecting on the facts in the corruption case of the former Jambi Governor </w:t>
      </w:r>
      <w:proofErr w:type="spellStart"/>
      <w:r w:rsidRPr="003A4955">
        <w:rPr>
          <w:rFonts w:ascii="Cambria" w:hAnsi="Cambria"/>
          <w:sz w:val="20"/>
          <w:szCs w:val="20"/>
          <w:lang w:val="en-US"/>
        </w:rPr>
        <w:t>Zumi</w:t>
      </w:r>
      <w:proofErr w:type="spellEnd"/>
      <w:r w:rsidRPr="003A4955">
        <w:rPr>
          <w:rFonts w:ascii="Cambria" w:hAnsi="Cambria"/>
          <w:sz w:val="20"/>
          <w:szCs w:val="20"/>
          <w:lang w:val="en-US"/>
        </w:rPr>
        <w:t xml:space="preserve"> Zola and members of the DPRD Jambi Province, it was revealed that the bribery also distributed to several candidates for regional heads who compete in </w:t>
      </w:r>
      <w:r w:rsidR="00DE0868" w:rsidRPr="003A4955">
        <w:rPr>
          <w:rFonts w:ascii="Cambria" w:hAnsi="Cambria"/>
          <w:sz w:val="20"/>
          <w:szCs w:val="20"/>
          <w:lang w:val="en-US"/>
        </w:rPr>
        <w:t xml:space="preserve">the </w:t>
      </w:r>
      <w:proofErr w:type="spellStart"/>
      <w:r w:rsidR="00DE0868" w:rsidRPr="003A4955">
        <w:rPr>
          <w:rFonts w:ascii="Cambria" w:hAnsi="Cambria"/>
          <w:sz w:val="20"/>
          <w:szCs w:val="20"/>
          <w:lang w:val="en-US"/>
        </w:rPr>
        <w:t>Pilkada</w:t>
      </w:r>
      <w:proofErr w:type="spellEnd"/>
      <w:r w:rsidR="00DE0868" w:rsidRPr="003A4955">
        <w:rPr>
          <w:rFonts w:ascii="Cambria" w:hAnsi="Cambria"/>
          <w:sz w:val="20"/>
          <w:szCs w:val="20"/>
          <w:lang w:val="en-US"/>
        </w:rPr>
        <w:t xml:space="preserve"> in Jambi Province (</w:t>
      </w:r>
      <w:proofErr w:type="spellStart"/>
      <w:r w:rsidRPr="003A4955">
        <w:rPr>
          <w:rFonts w:ascii="Cambria" w:hAnsi="Cambria"/>
          <w:sz w:val="20"/>
          <w:szCs w:val="20"/>
          <w:lang w:val="en-US"/>
        </w:rPr>
        <w:t>Kompas</w:t>
      </w:r>
      <w:proofErr w:type="spellEnd"/>
      <w:r w:rsidRPr="003A4955">
        <w:rPr>
          <w:rFonts w:ascii="Cambria" w:hAnsi="Cambria"/>
          <w:sz w:val="20"/>
          <w:szCs w:val="20"/>
          <w:lang w:val="en-US"/>
        </w:rPr>
        <w:t>, 2018). This is not surprising</w:t>
      </w:r>
      <w:r w:rsidR="00DF6D09">
        <w:rPr>
          <w:rFonts w:ascii="Cambria" w:hAnsi="Cambria"/>
          <w:sz w:val="20"/>
          <w:szCs w:val="20"/>
          <w:lang w:val="en-US"/>
        </w:rPr>
        <w:t xml:space="preserve"> because some head regions candidates have</w:t>
      </w:r>
      <w:r w:rsidRPr="003A4955">
        <w:rPr>
          <w:rFonts w:ascii="Cambria" w:hAnsi="Cambria"/>
          <w:sz w:val="20"/>
          <w:szCs w:val="20"/>
          <w:lang w:val="en-US"/>
        </w:rPr>
        <w:t xml:space="preserve"> the </w:t>
      </w:r>
      <w:r w:rsidR="00DF6D09">
        <w:rPr>
          <w:rFonts w:ascii="Cambria" w:hAnsi="Cambria"/>
          <w:sz w:val="20"/>
          <w:szCs w:val="20"/>
          <w:lang w:val="en-US"/>
        </w:rPr>
        <w:t xml:space="preserve">previous political background </w:t>
      </w:r>
      <w:r w:rsidRPr="003A4955">
        <w:rPr>
          <w:rFonts w:ascii="Cambria" w:hAnsi="Cambria"/>
          <w:sz w:val="20"/>
          <w:szCs w:val="20"/>
          <w:lang w:val="en-US"/>
        </w:rPr>
        <w:t xml:space="preserve">as a member of the Jambi Provincial Parliament and was promoted from the same party as </w:t>
      </w:r>
      <w:proofErr w:type="spellStart"/>
      <w:r w:rsidRPr="003A4955">
        <w:rPr>
          <w:rFonts w:ascii="Cambria" w:hAnsi="Cambria"/>
          <w:sz w:val="20"/>
          <w:szCs w:val="20"/>
          <w:lang w:val="en-US"/>
        </w:rPr>
        <w:t>Zumi</w:t>
      </w:r>
      <w:proofErr w:type="spellEnd"/>
      <w:r w:rsidRPr="003A4955">
        <w:rPr>
          <w:rFonts w:ascii="Cambria" w:hAnsi="Cambria"/>
          <w:sz w:val="20"/>
          <w:szCs w:val="20"/>
          <w:lang w:val="en-US"/>
        </w:rPr>
        <w:t xml:space="preserve"> Zola. This legal fact should be followed up into an investigative audit. However, this is not regulated in</w:t>
      </w:r>
      <w:r w:rsidR="00DF6D09">
        <w:rPr>
          <w:rFonts w:ascii="Cambria" w:hAnsi="Cambria"/>
          <w:sz w:val="20"/>
          <w:szCs w:val="20"/>
          <w:lang w:val="en-US"/>
        </w:rPr>
        <w:t xml:space="preserve"> current</w:t>
      </w:r>
      <w:r w:rsidRPr="003A4955">
        <w:rPr>
          <w:rFonts w:ascii="Cambria" w:hAnsi="Cambria"/>
          <w:sz w:val="20"/>
          <w:szCs w:val="20"/>
          <w:lang w:val="en-US"/>
        </w:rPr>
        <w:t xml:space="preserve"> regulation</w:t>
      </w:r>
      <w:r w:rsidR="00DF6D09">
        <w:rPr>
          <w:rFonts w:ascii="Cambria" w:hAnsi="Cambria"/>
          <w:sz w:val="20"/>
          <w:szCs w:val="20"/>
          <w:lang w:val="en-US"/>
        </w:rPr>
        <w:t>s</w:t>
      </w:r>
      <w:r w:rsidRPr="003A4955">
        <w:rPr>
          <w:rFonts w:ascii="Cambria" w:hAnsi="Cambria"/>
          <w:sz w:val="20"/>
          <w:szCs w:val="20"/>
          <w:lang w:val="en-US"/>
        </w:rPr>
        <w:t xml:space="preserve">. </w:t>
      </w:r>
      <w:r w:rsidR="00EC24BE">
        <w:rPr>
          <w:rFonts w:ascii="Cambria" w:hAnsi="Cambria"/>
          <w:sz w:val="20"/>
          <w:szCs w:val="20"/>
          <w:lang w:val="en-US"/>
        </w:rPr>
        <w:t>I</w:t>
      </w:r>
      <w:r w:rsidRPr="003A4955">
        <w:rPr>
          <w:rFonts w:ascii="Cambria" w:hAnsi="Cambria"/>
          <w:sz w:val="20"/>
          <w:szCs w:val="20"/>
          <w:lang w:val="en-US"/>
        </w:rPr>
        <w:t xml:space="preserve">f the audit </w:t>
      </w:r>
      <w:r w:rsidR="00EC24BE">
        <w:rPr>
          <w:rFonts w:ascii="Cambria" w:hAnsi="Cambria"/>
          <w:sz w:val="20"/>
          <w:szCs w:val="20"/>
          <w:lang w:val="en-US"/>
        </w:rPr>
        <w:t>method has improved a lot</w:t>
      </w:r>
      <w:r w:rsidRPr="003A4955">
        <w:rPr>
          <w:rFonts w:ascii="Cambria" w:hAnsi="Cambria"/>
          <w:sz w:val="20"/>
          <w:szCs w:val="20"/>
          <w:lang w:val="en-US"/>
        </w:rPr>
        <w:t xml:space="preserve">, it </w:t>
      </w:r>
      <w:r w:rsidR="00DF6D09">
        <w:rPr>
          <w:rFonts w:ascii="Cambria" w:hAnsi="Cambria"/>
          <w:sz w:val="20"/>
          <w:szCs w:val="20"/>
          <w:lang w:val="en-US"/>
        </w:rPr>
        <w:t>can guarantee the upholding of e</w:t>
      </w:r>
      <w:r w:rsidRPr="003A4955">
        <w:rPr>
          <w:rFonts w:ascii="Cambria" w:hAnsi="Cambria"/>
          <w:sz w:val="20"/>
          <w:szCs w:val="20"/>
          <w:lang w:val="en-US"/>
        </w:rPr>
        <w:t>lection justice for all parties.</w:t>
      </w:r>
    </w:p>
    <w:p w14:paraId="64DDC429" w14:textId="77777777" w:rsidR="00920925" w:rsidRPr="003A4955" w:rsidRDefault="00920925" w:rsidP="00920925">
      <w:pPr>
        <w:pStyle w:val="JBPNormalParagraph"/>
        <w:ind w:firstLine="426"/>
      </w:pPr>
    </w:p>
    <w:p w14:paraId="23AF4AF4" w14:textId="77777777" w:rsidR="00F6209C" w:rsidRPr="003A4955" w:rsidRDefault="00F6209C" w:rsidP="005265DE">
      <w:pPr>
        <w:pStyle w:val="JBPNormalParagraph"/>
      </w:pPr>
    </w:p>
    <w:p w14:paraId="7657F37A" w14:textId="587814D5" w:rsidR="00D743B8" w:rsidRPr="00D743B8" w:rsidRDefault="00307965" w:rsidP="00D743B8">
      <w:pPr>
        <w:pStyle w:val="JBPHeading1"/>
      </w:pPr>
      <w:r w:rsidRPr="003A4955">
        <w:t>C</w:t>
      </w:r>
      <w:r w:rsidR="00920925" w:rsidRPr="003A4955">
        <w:t>onclusion</w:t>
      </w:r>
    </w:p>
    <w:p w14:paraId="371C4053" w14:textId="2EF17DCC" w:rsidR="004A0F9D" w:rsidRPr="003A4955" w:rsidRDefault="0051246D" w:rsidP="0051246D">
      <w:pPr>
        <w:pStyle w:val="JBPNormalParagraph"/>
        <w:rPr>
          <w:szCs w:val="20"/>
        </w:rPr>
      </w:pPr>
      <w:r w:rsidRPr="0051246D">
        <w:rPr>
          <w:szCs w:val="20"/>
        </w:rPr>
        <w:t xml:space="preserve">Our analysis of the experience of the Jambi simultaneous elections in 2018 provides a new perspective on the dysfunction of accountability to prevent corruption in elections due to weal regulations. Although the number of campaign finance regulations has improved until now, various weaknesses are still found both in terms of rules, institutions, and others. For this reason, the government should enhance the quality of campaign finance regulations for </w:t>
      </w:r>
      <w:proofErr w:type="spellStart"/>
      <w:r w:rsidRPr="0051246D">
        <w:rPr>
          <w:szCs w:val="20"/>
        </w:rPr>
        <w:t>Pilkada</w:t>
      </w:r>
      <w:proofErr w:type="spellEnd"/>
      <w:r w:rsidRPr="0051246D">
        <w:rPr>
          <w:szCs w:val="20"/>
        </w:rPr>
        <w:t xml:space="preserve"> participants. The strengthening the accountability of campaign funds for </w:t>
      </w:r>
      <w:proofErr w:type="spellStart"/>
      <w:r w:rsidRPr="0051246D">
        <w:rPr>
          <w:szCs w:val="20"/>
        </w:rPr>
        <w:t>Pilkada</w:t>
      </w:r>
      <w:proofErr w:type="spellEnd"/>
      <w:r w:rsidRPr="0051246D">
        <w:rPr>
          <w:szCs w:val="20"/>
        </w:rPr>
        <w:t xml:space="preserve"> participants is a shared responsibility between government, DPR, KPU and </w:t>
      </w:r>
      <w:proofErr w:type="spellStart"/>
      <w:r w:rsidRPr="0051246D">
        <w:rPr>
          <w:szCs w:val="20"/>
        </w:rPr>
        <w:t>Bawaslu</w:t>
      </w:r>
      <w:proofErr w:type="spellEnd"/>
      <w:r w:rsidRPr="0051246D">
        <w:rPr>
          <w:szCs w:val="20"/>
        </w:rPr>
        <w:t>.</w:t>
      </w:r>
    </w:p>
    <w:p w14:paraId="0949B90A" w14:textId="11C42039" w:rsidR="00307965" w:rsidRDefault="004A0F9D" w:rsidP="00D743B8">
      <w:pPr>
        <w:pStyle w:val="JBPNormalParagraph"/>
        <w:rPr>
          <w:szCs w:val="20"/>
        </w:rPr>
      </w:pPr>
      <w:r w:rsidRPr="003A4955">
        <w:rPr>
          <w:szCs w:val="20"/>
        </w:rPr>
        <w:t xml:space="preserve">A real breakthrough is needed in an effort to increase the accountability of campaign funds for local election participants. Some measurable steps that can be taken are; improving the legal framework in campaign funds including by strengthening sanctions for violating campaign funds, expanding the material for regulatory activities that are regulated in regulations specifically related to witness funds, opening up new audit methods, namely investigative and performance audits, extending the audit period of funds campaign, and periodically inform the campaign funds of </w:t>
      </w:r>
      <w:proofErr w:type="spellStart"/>
      <w:r w:rsidRPr="003A4955">
        <w:rPr>
          <w:szCs w:val="20"/>
        </w:rPr>
        <w:t>Pilkada</w:t>
      </w:r>
      <w:proofErr w:type="spellEnd"/>
      <w:r w:rsidRPr="003A4955">
        <w:rPr>
          <w:szCs w:val="20"/>
        </w:rPr>
        <w:t xml:space="preserve"> participants to the public so that it is expected to increase public involvement in supervision. These various things are expected to be able to uphold the accountability of campaign </w:t>
      </w:r>
      <w:proofErr w:type="gramStart"/>
      <w:r w:rsidRPr="003A4955">
        <w:rPr>
          <w:szCs w:val="20"/>
        </w:rPr>
        <w:t>funds which</w:t>
      </w:r>
      <w:proofErr w:type="gramEnd"/>
      <w:r w:rsidRPr="003A4955">
        <w:rPr>
          <w:szCs w:val="20"/>
        </w:rPr>
        <w:t xml:space="preserve"> are indeed </w:t>
      </w:r>
      <w:r w:rsidRPr="003A4955">
        <w:rPr>
          <w:szCs w:val="20"/>
        </w:rPr>
        <w:lastRenderedPageBreak/>
        <w:t>constitutionally based. By encouraging transparent and accountable campaign finance reporting, it should have implications for strengthening the quality of democracy.</w:t>
      </w:r>
    </w:p>
    <w:p w14:paraId="2C14F350" w14:textId="77777777" w:rsidR="00D743B8" w:rsidRPr="00D743B8" w:rsidRDefault="00D743B8" w:rsidP="00D743B8">
      <w:pPr>
        <w:pStyle w:val="JBPNormalParagraph"/>
        <w:rPr>
          <w:szCs w:val="20"/>
        </w:rPr>
      </w:pPr>
    </w:p>
    <w:p w14:paraId="45FC59CE" w14:textId="3E62A44E" w:rsidR="0035502C" w:rsidRPr="003A4955" w:rsidRDefault="00307965" w:rsidP="0035502C">
      <w:pPr>
        <w:pStyle w:val="JBPHeading1"/>
      </w:pPr>
      <w:r w:rsidRPr="003A4955">
        <w:t>Acknowledgement</w:t>
      </w:r>
    </w:p>
    <w:p w14:paraId="132B36CF" w14:textId="580385C0" w:rsidR="0074242D" w:rsidRPr="003A4955" w:rsidRDefault="0035502C" w:rsidP="0074242D">
      <w:pPr>
        <w:pStyle w:val="JBPNormalParagraph"/>
        <w:ind w:firstLine="0"/>
        <w:rPr>
          <w:rFonts w:eastAsiaTheme="minorHAnsi"/>
          <w:szCs w:val="20"/>
          <w:lang w:eastAsia="en-US"/>
        </w:rPr>
      </w:pPr>
      <w:r w:rsidRPr="003A4955">
        <w:rPr>
          <w:rFonts w:eastAsiaTheme="minorHAnsi"/>
          <w:szCs w:val="20"/>
          <w:lang w:eastAsia="en-US"/>
        </w:rPr>
        <w:t xml:space="preserve">The </w:t>
      </w:r>
      <w:proofErr w:type="gramStart"/>
      <w:r w:rsidRPr="003A4955">
        <w:rPr>
          <w:rFonts w:eastAsiaTheme="minorHAnsi"/>
          <w:szCs w:val="20"/>
          <w:lang w:eastAsia="en-US"/>
        </w:rPr>
        <w:t xml:space="preserve">study was initiated by the </w:t>
      </w:r>
      <w:proofErr w:type="spellStart"/>
      <w:r w:rsidRPr="003A4955">
        <w:rPr>
          <w:rFonts w:eastAsiaTheme="minorHAnsi"/>
          <w:szCs w:val="20"/>
          <w:lang w:eastAsia="en-US"/>
        </w:rPr>
        <w:t>Andalas</w:t>
      </w:r>
      <w:proofErr w:type="spellEnd"/>
      <w:r w:rsidRPr="003A4955">
        <w:rPr>
          <w:rFonts w:eastAsiaTheme="minorHAnsi"/>
          <w:szCs w:val="20"/>
          <w:lang w:eastAsia="en-US"/>
        </w:rPr>
        <w:t xml:space="preserve"> University</w:t>
      </w:r>
      <w:proofErr w:type="gramEnd"/>
      <w:r w:rsidRPr="003A4955">
        <w:rPr>
          <w:rFonts w:eastAsiaTheme="minorHAnsi"/>
          <w:szCs w:val="20"/>
          <w:lang w:eastAsia="en-US"/>
        </w:rPr>
        <w:t xml:space="preserve">. </w:t>
      </w:r>
      <w:r w:rsidR="006B0734" w:rsidRPr="003A4955">
        <w:rPr>
          <w:rFonts w:eastAsiaTheme="minorHAnsi"/>
          <w:szCs w:val="20"/>
          <w:lang w:eastAsia="en-US"/>
        </w:rPr>
        <w:t>This work also forms</w:t>
      </w:r>
      <w:r w:rsidRPr="003A4955">
        <w:rPr>
          <w:rFonts w:eastAsiaTheme="minorHAnsi"/>
          <w:szCs w:val="20"/>
          <w:lang w:eastAsia="en-US"/>
        </w:rPr>
        <w:t xml:space="preserve"> part of the Center of Constitutional Studies (</w:t>
      </w:r>
      <w:proofErr w:type="spellStart"/>
      <w:r w:rsidRPr="003A4955">
        <w:rPr>
          <w:rFonts w:eastAsiaTheme="minorHAnsi"/>
          <w:szCs w:val="20"/>
          <w:lang w:eastAsia="en-US"/>
        </w:rPr>
        <w:t>PUSaKO</w:t>
      </w:r>
      <w:proofErr w:type="spellEnd"/>
      <w:r w:rsidRPr="003A4955">
        <w:rPr>
          <w:rFonts w:eastAsiaTheme="minorHAnsi"/>
          <w:szCs w:val="20"/>
          <w:lang w:eastAsia="en-US"/>
        </w:rPr>
        <w:t xml:space="preserve">) research </w:t>
      </w:r>
      <w:r w:rsidR="006B0734" w:rsidRPr="003A4955">
        <w:rPr>
          <w:rFonts w:eastAsiaTheme="minorHAnsi"/>
          <w:szCs w:val="20"/>
          <w:lang w:eastAsia="en-US"/>
        </w:rPr>
        <w:t xml:space="preserve">program on </w:t>
      </w:r>
      <w:r w:rsidR="0074242D" w:rsidRPr="003A4955">
        <w:rPr>
          <w:rFonts w:eastAsiaTheme="minorHAnsi"/>
          <w:szCs w:val="20"/>
          <w:lang w:eastAsia="en-US"/>
        </w:rPr>
        <w:t>modifying</w:t>
      </w:r>
      <w:r w:rsidR="006B0734" w:rsidRPr="003A4955">
        <w:rPr>
          <w:rFonts w:eastAsiaTheme="minorHAnsi"/>
          <w:szCs w:val="20"/>
          <w:lang w:eastAsia="en-US"/>
        </w:rPr>
        <w:t xml:space="preserve"> the election system in Indonesia. </w:t>
      </w:r>
      <w:r w:rsidRPr="003A4955">
        <w:rPr>
          <w:rFonts w:eastAsiaTheme="minorHAnsi"/>
          <w:szCs w:val="20"/>
          <w:lang w:eastAsia="en-US"/>
        </w:rPr>
        <w:t xml:space="preserve">We specifically thank all the </w:t>
      </w:r>
      <w:r w:rsidR="006B0734" w:rsidRPr="003A4955">
        <w:rPr>
          <w:rFonts w:eastAsiaTheme="minorHAnsi"/>
          <w:szCs w:val="20"/>
          <w:lang w:eastAsia="en-US"/>
        </w:rPr>
        <w:t>informants</w:t>
      </w:r>
      <w:r w:rsidRPr="003A4955">
        <w:rPr>
          <w:rFonts w:eastAsiaTheme="minorHAnsi"/>
          <w:szCs w:val="20"/>
          <w:lang w:eastAsia="en-US"/>
        </w:rPr>
        <w:t xml:space="preserve"> in our research </w:t>
      </w:r>
      <w:r w:rsidR="006B0734" w:rsidRPr="003A4955">
        <w:rPr>
          <w:rFonts w:eastAsiaTheme="minorHAnsi"/>
          <w:szCs w:val="20"/>
          <w:lang w:eastAsia="en-US"/>
        </w:rPr>
        <w:t>locations especially the Election Commission (KPUD) Jambi Province and the Election Supervisory Agency (</w:t>
      </w:r>
      <w:proofErr w:type="spellStart"/>
      <w:r w:rsidR="006B0734" w:rsidRPr="003A4955">
        <w:rPr>
          <w:rFonts w:eastAsiaTheme="minorHAnsi"/>
          <w:szCs w:val="20"/>
          <w:lang w:eastAsia="en-US"/>
        </w:rPr>
        <w:t>Bawaslu</w:t>
      </w:r>
      <w:proofErr w:type="spellEnd"/>
      <w:r w:rsidR="006B0734" w:rsidRPr="003A4955">
        <w:rPr>
          <w:rFonts w:eastAsiaTheme="minorHAnsi"/>
          <w:szCs w:val="20"/>
          <w:lang w:eastAsia="en-US"/>
        </w:rPr>
        <w:t xml:space="preserve">) Jambi Province. We also express our deepest gratitude </w:t>
      </w:r>
      <w:r w:rsidR="00DE7D54" w:rsidRPr="003A4955">
        <w:rPr>
          <w:rFonts w:eastAsiaTheme="minorHAnsi"/>
          <w:szCs w:val="20"/>
          <w:lang w:eastAsia="en-US"/>
        </w:rPr>
        <w:t xml:space="preserve">to Prof. </w:t>
      </w:r>
      <w:proofErr w:type="spellStart"/>
      <w:r w:rsidR="00DE7D54" w:rsidRPr="003A4955">
        <w:rPr>
          <w:rFonts w:eastAsiaTheme="minorHAnsi"/>
          <w:szCs w:val="20"/>
          <w:lang w:eastAsia="en-US"/>
        </w:rPr>
        <w:t>Saldi</w:t>
      </w:r>
      <w:proofErr w:type="spellEnd"/>
      <w:r w:rsidR="00DE7D54" w:rsidRPr="003A4955">
        <w:rPr>
          <w:rFonts w:eastAsiaTheme="minorHAnsi"/>
          <w:szCs w:val="20"/>
          <w:lang w:eastAsia="en-US"/>
        </w:rPr>
        <w:t xml:space="preserve"> </w:t>
      </w:r>
      <w:proofErr w:type="spellStart"/>
      <w:r w:rsidR="00DE7D54" w:rsidRPr="003A4955">
        <w:rPr>
          <w:rFonts w:eastAsiaTheme="minorHAnsi"/>
          <w:szCs w:val="20"/>
          <w:lang w:eastAsia="en-US"/>
        </w:rPr>
        <w:t>Isra</w:t>
      </w:r>
      <w:proofErr w:type="spellEnd"/>
      <w:r w:rsidR="00DE7D54" w:rsidRPr="003A4955">
        <w:rPr>
          <w:rFonts w:eastAsiaTheme="minorHAnsi"/>
          <w:szCs w:val="20"/>
          <w:lang w:eastAsia="en-US"/>
        </w:rPr>
        <w:t xml:space="preserve">, Prof. </w:t>
      </w:r>
      <w:proofErr w:type="spellStart"/>
      <w:r w:rsidR="00DE7D54" w:rsidRPr="003A4955">
        <w:rPr>
          <w:rFonts w:eastAsiaTheme="minorHAnsi"/>
          <w:szCs w:val="20"/>
          <w:lang w:eastAsia="en-US"/>
        </w:rPr>
        <w:t>Yuliandri</w:t>
      </w:r>
      <w:proofErr w:type="spellEnd"/>
      <w:r w:rsidR="00DE7D54" w:rsidRPr="003A4955">
        <w:rPr>
          <w:rFonts w:eastAsiaTheme="minorHAnsi"/>
          <w:szCs w:val="20"/>
          <w:lang w:eastAsia="en-US"/>
        </w:rPr>
        <w:t xml:space="preserve">, Dr. Charles </w:t>
      </w:r>
      <w:proofErr w:type="spellStart"/>
      <w:r w:rsidR="00DE7D54" w:rsidRPr="003A4955">
        <w:rPr>
          <w:rFonts w:eastAsiaTheme="minorHAnsi"/>
          <w:szCs w:val="20"/>
          <w:lang w:eastAsia="en-US"/>
        </w:rPr>
        <w:t>Simabura</w:t>
      </w:r>
      <w:proofErr w:type="spellEnd"/>
      <w:r w:rsidR="00DE7D54" w:rsidRPr="003A4955">
        <w:rPr>
          <w:rFonts w:eastAsiaTheme="minorHAnsi"/>
          <w:szCs w:val="20"/>
          <w:lang w:eastAsia="en-US"/>
        </w:rPr>
        <w:t xml:space="preserve">, Dr. </w:t>
      </w:r>
      <w:proofErr w:type="spellStart"/>
      <w:r w:rsidR="00DE7D54" w:rsidRPr="003A4955">
        <w:rPr>
          <w:rFonts w:eastAsiaTheme="minorHAnsi"/>
          <w:szCs w:val="20"/>
          <w:lang w:eastAsia="en-US"/>
        </w:rPr>
        <w:t>Khairul</w:t>
      </w:r>
      <w:proofErr w:type="spellEnd"/>
      <w:r w:rsidR="00DE7D54" w:rsidRPr="003A4955">
        <w:rPr>
          <w:rFonts w:eastAsiaTheme="minorHAnsi"/>
          <w:szCs w:val="20"/>
          <w:lang w:eastAsia="en-US"/>
        </w:rPr>
        <w:t xml:space="preserve"> </w:t>
      </w:r>
      <w:proofErr w:type="spellStart"/>
      <w:r w:rsidR="00DE7D54" w:rsidRPr="003A4955">
        <w:rPr>
          <w:rFonts w:eastAsiaTheme="minorHAnsi"/>
          <w:szCs w:val="20"/>
          <w:lang w:eastAsia="en-US"/>
        </w:rPr>
        <w:t>Fahmi</w:t>
      </w:r>
      <w:proofErr w:type="spellEnd"/>
      <w:r w:rsidR="00DE7D54" w:rsidRPr="003A4955">
        <w:rPr>
          <w:rFonts w:eastAsiaTheme="minorHAnsi"/>
          <w:szCs w:val="20"/>
          <w:lang w:eastAsia="en-US"/>
        </w:rPr>
        <w:t xml:space="preserve">, </w:t>
      </w:r>
      <w:proofErr w:type="spellStart"/>
      <w:r w:rsidR="00833167">
        <w:rPr>
          <w:rFonts w:eastAsiaTheme="minorHAnsi"/>
          <w:szCs w:val="20"/>
          <w:lang w:eastAsia="en-US"/>
        </w:rPr>
        <w:t>Dr</w:t>
      </w:r>
      <w:proofErr w:type="spellEnd"/>
      <w:r w:rsidR="00833167">
        <w:rPr>
          <w:rFonts w:eastAsiaTheme="minorHAnsi"/>
          <w:szCs w:val="20"/>
          <w:lang w:eastAsia="en-US"/>
        </w:rPr>
        <w:t xml:space="preserve"> </w:t>
      </w:r>
      <w:proofErr w:type="spellStart"/>
      <w:r w:rsidR="00833167">
        <w:rPr>
          <w:rFonts w:eastAsiaTheme="minorHAnsi"/>
          <w:szCs w:val="20"/>
          <w:lang w:eastAsia="en-US"/>
        </w:rPr>
        <w:t>Azwar</w:t>
      </w:r>
      <w:proofErr w:type="spellEnd"/>
      <w:r w:rsidR="00833167">
        <w:rPr>
          <w:rFonts w:eastAsiaTheme="minorHAnsi"/>
          <w:szCs w:val="20"/>
          <w:lang w:eastAsia="en-US"/>
        </w:rPr>
        <w:t xml:space="preserve">, </w:t>
      </w:r>
      <w:r w:rsidR="0074242D" w:rsidRPr="003A4955">
        <w:rPr>
          <w:rFonts w:eastAsiaTheme="minorHAnsi"/>
          <w:szCs w:val="20"/>
          <w:lang w:eastAsia="en-US"/>
        </w:rPr>
        <w:t xml:space="preserve">Dr. </w:t>
      </w:r>
      <w:proofErr w:type="spellStart"/>
      <w:r w:rsidR="0074242D" w:rsidRPr="003A4955">
        <w:rPr>
          <w:rFonts w:eastAsiaTheme="minorHAnsi"/>
          <w:szCs w:val="20"/>
          <w:lang w:eastAsia="en-US"/>
        </w:rPr>
        <w:t>Sudarmoko</w:t>
      </w:r>
      <w:proofErr w:type="spellEnd"/>
      <w:r w:rsidR="0074242D" w:rsidRPr="003A4955">
        <w:rPr>
          <w:rFonts w:eastAsiaTheme="minorHAnsi"/>
          <w:szCs w:val="20"/>
          <w:lang w:eastAsia="en-US"/>
        </w:rPr>
        <w:t xml:space="preserve">, Dr. </w:t>
      </w:r>
      <w:proofErr w:type="spellStart"/>
      <w:r w:rsidR="0074242D" w:rsidRPr="003A4955">
        <w:rPr>
          <w:rFonts w:eastAsiaTheme="minorHAnsi"/>
          <w:szCs w:val="20"/>
          <w:lang w:eastAsia="en-US"/>
        </w:rPr>
        <w:t>Hendri</w:t>
      </w:r>
      <w:proofErr w:type="spellEnd"/>
      <w:r w:rsidR="0074242D" w:rsidRPr="003A4955">
        <w:rPr>
          <w:rFonts w:eastAsiaTheme="minorHAnsi"/>
          <w:szCs w:val="20"/>
          <w:lang w:eastAsia="en-US"/>
        </w:rPr>
        <w:t xml:space="preserve"> </w:t>
      </w:r>
      <w:proofErr w:type="spellStart"/>
      <w:r w:rsidR="0074242D" w:rsidRPr="003A4955">
        <w:rPr>
          <w:rFonts w:eastAsiaTheme="minorHAnsi"/>
          <w:szCs w:val="20"/>
          <w:lang w:eastAsia="en-US"/>
        </w:rPr>
        <w:t>Koeswara</w:t>
      </w:r>
      <w:proofErr w:type="spellEnd"/>
      <w:r w:rsidR="0074242D" w:rsidRPr="003A4955">
        <w:rPr>
          <w:rFonts w:eastAsiaTheme="minorHAnsi"/>
          <w:szCs w:val="20"/>
          <w:lang w:eastAsia="en-US"/>
        </w:rPr>
        <w:t xml:space="preserve">, Dr. </w:t>
      </w:r>
      <w:proofErr w:type="spellStart"/>
      <w:r w:rsidR="0074242D" w:rsidRPr="003A4955">
        <w:rPr>
          <w:rFonts w:eastAsiaTheme="minorHAnsi"/>
          <w:szCs w:val="20"/>
          <w:lang w:eastAsia="en-US"/>
        </w:rPr>
        <w:t>Apriwan</w:t>
      </w:r>
      <w:proofErr w:type="spellEnd"/>
      <w:r w:rsidR="0074242D" w:rsidRPr="003A4955">
        <w:rPr>
          <w:rFonts w:eastAsiaTheme="minorHAnsi"/>
          <w:szCs w:val="20"/>
          <w:lang w:eastAsia="en-US"/>
        </w:rPr>
        <w:t xml:space="preserve">, </w:t>
      </w:r>
      <w:proofErr w:type="spellStart"/>
      <w:r w:rsidR="0074242D" w:rsidRPr="003A4955">
        <w:rPr>
          <w:rFonts w:eastAsiaTheme="minorHAnsi"/>
          <w:szCs w:val="20"/>
          <w:lang w:eastAsia="en-US"/>
        </w:rPr>
        <w:t>Fajri</w:t>
      </w:r>
      <w:proofErr w:type="spellEnd"/>
      <w:r w:rsidR="0074242D" w:rsidRPr="003A4955">
        <w:rPr>
          <w:rFonts w:eastAsiaTheme="minorHAnsi"/>
          <w:szCs w:val="20"/>
          <w:lang w:eastAsia="en-US"/>
        </w:rPr>
        <w:t xml:space="preserve"> </w:t>
      </w:r>
      <w:proofErr w:type="spellStart"/>
      <w:r w:rsidR="0074242D" w:rsidRPr="003A4955">
        <w:rPr>
          <w:rFonts w:eastAsiaTheme="minorHAnsi"/>
          <w:szCs w:val="20"/>
          <w:lang w:eastAsia="en-US"/>
        </w:rPr>
        <w:t>Rahman</w:t>
      </w:r>
      <w:proofErr w:type="spellEnd"/>
      <w:r w:rsidR="0074242D" w:rsidRPr="003A4955">
        <w:rPr>
          <w:rFonts w:eastAsiaTheme="minorHAnsi"/>
          <w:szCs w:val="20"/>
          <w:lang w:eastAsia="en-US"/>
        </w:rPr>
        <w:t xml:space="preserve">, Dr. </w:t>
      </w:r>
      <w:proofErr w:type="spellStart"/>
      <w:r w:rsidR="0074242D" w:rsidRPr="003A4955">
        <w:rPr>
          <w:rFonts w:eastAsiaTheme="minorHAnsi"/>
          <w:szCs w:val="20"/>
          <w:lang w:eastAsia="en-US"/>
        </w:rPr>
        <w:t>Malse</w:t>
      </w:r>
      <w:proofErr w:type="spellEnd"/>
      <w:r w:rsidR="0074242D" w:rsidRPr="003A4955">
        <w:rPr>
          <w:rFonts w:eastAsiaTheme="minorHAnsi"/>
          <w:szCs w:val="20"/>
          <w:lang w:eastAsia="en-US"/>
        </w:rPr>
        <w:t xml:space="preserve">, Dr. </w:t>
      </w:r>
      <w:proofErr w:type="spellStart"/>
      <w:r w:rsidR="0074242D" w:rsidRPr="003A4955">
        <w:rPr>
          <w:rFonts w:eastAsiaTheme="minorHAnsi"/>
          <w:szCs w:val="20"/>
          <w:lang w:eastAsia="en-US"/>
        </w:rPr>
        <w:t>Ria</w:t>
      </w:r>
      <w:proofErr w:type="spellEnd"/>
      <w:r w:rsidR="0074242D" w:rsidRPr="003A4955">
        <w:rPr>
          <w:rFonts w:eastAsiaTheme="minorHAnsi"/>
          <w:szCs w:val="20"/>
          <w:lang w:eastAsia="en-US"/>
        </w:rPr>
        <w:t xml:space="preserve"> </w:t>
      </w:r>
      <w:proofErr w:type="spellStart"/>
      <w:r w:rsidR="0074242D" w:rsidRPr="003A4955">
        <w:rPr>
          <w:rFonts w:eastAsiaTheme="minorHAnsi"/>
          <w:szCs w:val="20"/>
          <w:lang w:eastAsia="en-US"/>
        </w:rPr>
        <w:t>Ariany</w:t>
      </w:r>
      <w:proofErr w:type="spellEnd"/>
      <w:r w:rsidR="0074242D" w:rsidRPr="003A4955">
        <w:rPr>
          <w:rFonts w:eastAsiaTheme="minorHAnsi"/>
          <w:szCs w:val="20"/>
          <w:lang w:eastAsia="en-US"/>
        </w:rPr>
        <w:t xml:space="preserve">, </w:t>
      </w:r>
      <w:proofErr w:type="spellStart"/>
      <w:r w:rsidR="0074242D" w:rsidRPr="003A4955">
        <w:rPr>
          <w:rFonts w:eastAsiaTheme="minorHAnsi"/>
          <w:szCs w:val="20"/>
          <w:lang w:eastAsia="en-US"/>
        </w:rPr>
        <w:t>Yoserizal</w:t>
      </w:r>
      <w:proofErr w:type="spellEnd"/>
      <w:r w:rsidR="0074242D" w:rsidRPr="003A4955">
        <w:rPr>
          <w:rFonts w:eastAsiaTheme="minorHAnsi"/>
          <w:szCs w:val="20"/>
          <w:lang w:eastAsia="en-US"/>
        </w:rPr>
        <w:t xml:space="preserve">, </w:t>
      </w:r>
      <w:proofErr w:type="spellStart"/>
      <w:r w:rsidR="00F97FE8" w:rsidRPr="003A4955">
        <w:rPr>
          <w:rFonts w:eastAsiaTheme="minorHAnsi"/>
          <w:szCs w:val="20"/>
          <w:lang w:eastAsia="en-US"/>
        </w:rPr>
        <w:t>Kusdarini</w:t>
      </w:r>
      <w:proofErr w:type="spellEnd"/>
      <w:r w:rsidR="00F97FE8" w:rsidRPr="003A4955">
        <w:rPr>
          <w:rFonts w:eastAsiaTheme="minorHAnsi"/>
          <w:szCs w:val="20"/>
          <w:lang w:eastAsia="en-US"/>
        </w:rPr>
        <w:t xml:space="preserve">, </w:t>
      </w:r>
      <w:r w:rsidR="0074242D" w:rsidRPr="003A4955">
        <w:rPr>
          <w:rFonts w:eastAsiaTheme="minorHAnsi"/>
          <w:szCs w:val="20"/>
          <w:lang w:eastAsia="en-US"/>
        </w:rPr>
        <w:t xml:space="preserve">Dr. </w:t>
      </w:r>
      <w:proofErr w:type="spellStart"/>
      <w:r w:rsidR="0074242D" w:rsidRPr="003A4955">
        <w:rPr>
          <w:rFonts w:eastAsiaTheme="minorHAnsi"/>
          <w:szCs w:val="20"/>
          <w:lang w:eastAsia="en-US"/>
        </w:rPr>
        <w:t>Roni</w:t>
      </w:r>
      <w:proofErr w:type="spellEnd"/>
      <w:r w:rsidR="0074242D" w:rsidRPr="003A4955">
        <w:rPr>
          <w:rFonts w:eastAsiaTheme="minorHAnsi"/>
          <w:szCs w:val="20"/>
          <w:lang w:eastAsia="en-US"/>
        </w:rPr>
        <w:t xml:space="preserve"> </w:t>
      </w:r>
      <w:proofErr w:type="spellStart"/>
      <w:r w:rsidR="0074242D" w:rsidRPr="003A4955">
        <w:rPr>
          <w:rFonts w:eastAsiaTheme="minorHAnsi"/>
          <w:szCs w:val="20"/>
          <w:lang w:eastAsia="en-US"/>
        </w:rPr>
        <w:t>Ekha</w:t>
      </w:r>
      <w:proofErr w:type="spellEnd"/>
      <w:r w:rsidR="0074242D" w:rsidRPr="003A4955">
        <w:rPr>
          <w:rFonts w:eastAsiaTheme="minorHAnsi"/>
          <w:szCs w:val="20"/>
          <w:lang w:eastAsia="en-US"/>
        </w:rPr>
        <w:t xml:space="preserve"> </w:t>
      </w:r>
      <w:proofErr w:type="spellStart"/>
      <w:r w:rsidR="0074242D" w:rsidRPr="003A4955">
        <w:rPr>
          <w:rFonts w:eastAsiaTheme="minorHAnsi"/>
          <w:szCs w:val="20"/>
          <w:lang w:eastAsia="en-US"/>
        </w:rPr>
        <w:t>Putera</w:t>
      </w:r>
      <w:proofErr w:type="spellEnd"/>
      <w:r w:rsidR="0074242D" w:rsidRPr="003A4955">
        <w:rPr>
          <w:rFonts w:eastAsiaTheme="minorHAnsi"/>
          <w:szCs w:val="20"/>
          <w:lang w:eastAsia="en-US"/>
        </w:rPr>
        <w:t xml:space="preserve">, Dr. </w:t>
      </w:r>
      <w:proofErr w:type="spellStart"/>
      <w:r w:rsidR="0074242D" w:rsidRPr="003A4955">
        <w:rPr>
          <w:rFonts w:eastAsiaTheme="minorHAnsi"/>
          <w:szCs w:val="20"/>
          <w:lang w:eastAsia="en-US"/>
        </w:rPr>
        <w:t>Syamsurizaldi</w:t>
      </w:r>
      <w:proofErr w:type="spellEnd"/>
      <w:r w:rsidR="0074242D" w:rsidRPr="003A4955">
        <w:rPr>
          <w:rFonts w:eastAsiaTheme="minorHAnsi"/>
          <w:szCs w:val="20"/>
          <w:lang w:eastAsia="en-US"/>
        </w:rPr>
        <w:t xml:space="preserve">, Dr. Desna </w:t>
      </w:r>
      <w:proofErr w:type="spellStart"/>
      <w:r w:rsidR="0074242D" w:rsidRPr="003A4955">
        <w:rPr>
          <w:rFonts w:eastAsiaTheme="minorHAnsi"/>
          <w:szCs w:val="20"/>
          <w:lang w:eastAsia="en-US"/>
        </w:rPr>
        <w:t>Aromatica</w:t>
      </w:r>
      <w:proofErr w:type="spellEnd"/>
      <w:r w:rsidR="0074242D" w:rsidRPr="003A4955">
        <w:rPr>
          <w:rFonts w:eastAsiaTheme="minorHAnsi"/>
          <w:szCs w:val="20"/>
          <w:lang w:eastAsia="en-US"/>
        </w:rPr>
        <w:t>, Dr.</w:t>
      </w:r>
      <w:r w:rsidR="00F97FE8" w:rsidRPr="003A4955">
        <w:rPr>
          <w:rFonts w:eastAsiaTheme="minorHAnsi"/>
          <w:szCs w:val="20"/>
          <w:lang w:eastAsia="en-US"/>
        </w:rPr>
        <w:t xml:space="preserve"> </w:t>
      </w:r>
      <w:proofErr w:type="spellStart"/>
      <w:r w:rsidR="00F97FE8" w:rsidRPr="003A4955">
        <w:rPr>
          <w:rFonts w:eastAsiaTheme="minorHAnsi"/>
          <w:szCs w:val="20"/>
          <w:lang w:eastAsia="en-US"/>
        </w:rPr>
        <w:t>Roza</w:t>
      </w:r>
      <w:proofErr w:type="spellEnd"/>
      <w:r w:rsidR="00F97FE8" w:rsidRPr="003A4955">
        <w:rPr>
          <w:rFonts w:eastAsiaTheme="minorHAnsi"/>
          <w:szCs w:val="20"/>
          <w:lang w:eastAsia="en-US"/>
        </w:rPr>
        <w:t xml:space="preserve"> </w:t>
      </w:r>
      <w:proofErr w:type="spellStart"/>
      <w:r w:rsidR="00F97FE8" w:rsidRPr="003A4955">
        <w:rPr>
          <w:rFonts w:eastAsiaTheme="minorHAnsi"/>
          <w:szCs w:val="20"/>
          <w:lang w:eastAsia="en-US"/>
        </w:rPr>
        <w:t>Liesmana</w:t>
      </w:r>
      <w:proofErr w:type="spellEnd"/>
      <w:r w:rsidR="00F97FE8" w:rsidRPr="003A4955">
        <w:rPr>
          <w:rFonts w:eastAsiaTheme="minorHAnsi"/>
          <w:szCs w:val="20"/>
          <w:lang w:eastAsia="en-US"/>
        </w:rPr>
        <w:t xml:space="preserve">, Dr. </w:t>
      </w:r>
      <w:proofErr w:type="spellStart"/>
      <w:r w:rsidR="00F97FE8" w:rsidRPr="003A4955">
        <w:rPr>
          <w:rFonts w:eastAsiaTheme="minorHAnsi"/>
          <w:szCs w:val="20"/>
          <w:lang w:eastAsia="en-US"/>
        </w:rPr>
        <w:t>Rozidateno</w:t>
      </w:r>
      <w:proofErr w:type="spellEnd"/>
      <w:r w:rsidR="00F97FE8" w:rsidRPr="003A4955">
        <w:rPr>
          <w:rFonts w:eastAsiaTheme="minorHAnsi"/>
          <w:szCs w:val="20"/>
          <w:lang w:eastAsia="en-US"/>
        </w:rPr>
        <w:t xml:space="preserve">, </w:t>
      </w:r>
      <w:proofErr w:type="spellStart"/>
      <w:r w:rsidR="00F97FE8" w:rsidRPr="003A4955">
        <w:rPr>
          <w:rFonts w:eastAsiaTheme="minorHAnsi"/>
          <w:szCs w:val="20"/>
          <w:lang w:eastAsia="en-US"/>
        </w:rPr>
        <w:t>Wewen</w:t>
      </w:r>
      <w:proofErr w:type="spellEnd"/>
      <w:r w:rsidR="00F97FE8" w:rsidRPr="003A4955">
        <w:rPr>
          <w:rFonts w:eastAsiaTheme="minorHAnsi"/>
          <w:szCs w:val="20"/>
          <w:lang w:eastAsia="en-US"/>
        </w:rPr>
        <w:t xml:space="preserve"> </w:t>
      </w:r>
      <w:proofErr w:type="spellStart"/>
      <w:r w:rsidR="00F97FE8" w:rsidRPr="003A4955">
        <w:rPr>
          <w:rFonts w:eastAsiaTheme="minorHAnsi"/>
          <w:szCs w:val="20"/>
          <w:lang w:eastAsia="en-US"/>
        </w:rPr>
        <w:t>Kusumi</w:t>
      </w:r>
      <w:proofErr w:type="spellEnd"/>
      <w:r w:rsidR="00F97FE8" w:rsidRPr="003A4955">
        <w:rPr>
          <w:rFonts w:eastAsiaTheme="minorHAnsi"/>
          <w:szCs w:val="20"/>
          <w:lang w:eastAsia="en-US"/>
        </w:rPr>
        <w:t xml:space="preserve"> </w:t>
      </w:r>
      <w:proofErr w:type="spellStart"/>
      <w:r w:rsidR="00F97FE8" w:rsidRPr="003A4955">
        <w:rPr>
          <w:rFonts w:eastAsiaTheme="minorHAnsi"/>
          <w:szCs w:val="20"/>
          <w:lang w:eastAsia="en-US"/>
        </w:rPr>
        <w:t>Rahayu</w:t>
      </w:r>
      <w:proofErr w:type="spellEnd"/>
      <w:r w:rsidR="00F97FE8" w:rsidRPr="003A4955">
        <w:rPr>
          <w:rFonts w:eastAsiaTheme="minorHAnsi"/>
          <w:szCs w:val="20"/>
          <w:lang w:eastAsia="en-US"/>
        </w:rPr>
        <w:t xml:space="preserve">, Dr. </w:t>
      </w:r>
      <w:proofErr w:type="spellStart"/>
      <w:r w:rsidR="00F97FE8" w:rsidRPr="003A4955">
        <w:rPr>
          <w:rFonts w:eastAsiaTheme="minorHAnsi"/>
          <w:szCs w:val="20"/>
          <w:lang w:eastAsia="en-US"/>
        </w:rPr>
        <w:t>Ilham</w:t>
      </w:r>
      <w:proofErr w:type="spellEnd"/>
      <w:r w:rsidR="00F97FE8" w:rsidRPr="003A4955">
        <w:rPr>
          <w:rFonts w:eastAsiaTheme="minorHAnsi"/>
          <w:szCs w:val="20"/>
          <w:lang w:eastAsia="en-US"/>
        </w:rPr>
        <w:t xml:space="preserve"> </w:t>
      </w:r>
      <w:proofErr w:type="spellStart"/>
      <w:r w:rsidR="00F97FE8" w:rsidRPr="003A4955">
        <w:rPr>
          <w:rFonts w:eastAsiaTheme="minorHAnsi"/>
          <w:szCs w:val="20"/>
          <w:lang w:eastAsia="en-US"/>
        </w:rPr>
        <w:t>Aldelano</w:t>
      </w:r>
      <w:proofErr w:type="spellEnd"/>
      <w:r w:rsidR="00F97FE8" w:rsidRPr="003A4955">
        <w:rPr>
          <w:rFonts w:eastAsiaTheme="minorHAnsi"/>
          <w:szCs w:val="20"/>
          <w:lang w:eastAsia="en-US"/>
        </w:rPr>
        <w:t xml:space="preserve"> </w:t>
      </w:r>
      <w:proofErr w:type="spellStart"/>
      <w:r w:rsidR="00F97FE8" w:rsidRPr="003A4955">
        <w:rPr>
          <w:rFonts w:eastAsiaTheme="minorHAnsi"/>
          <w:szCs w:val="20"/>
          <w:lang w:eastAsia="en-US"/>
        </w:rPr>
        <w:t>Azre</w:t>
      </w:r>
      <w:proofErr w:type="spellEnd"/>
      <w:r w:rsidR="00F97FE8" w:rsidRPr="003A4955">
        <w:rPr>
          <w:rFonts w:eastAsiaTheme="minorHAnsi"/>
          <w:szCs w:val="20"/>
          <w:lang w:eastAsia="en-US"/>
        </w:rPr>
        <w:t xml:space="preserve">, </w:t>
      </w:r>
      <w:proofErr w:type="spellStart"/>
      <w:r w:rsidR="00F97FE8" w:rsidRPr="003A4955">
        <w:rPr>
          <w:rFonts w:eastAsiaTheme="minorHAnsi"/>
          <w:szCs w:val="20"/>
          <w:lang w:eastAsia="en-US"/>
        </w:rPr>
        <w:t>Misnar</w:t>
      </w:r>
      <w:proofErr w:type="spellEnd"/>
      <w:r w:rsidR="00F97FE8" w:rsidRPr="003A4955">
        <w:rPr>
          <w:rFonts w:eastAsiaTheme="minorHAnsi"/>
          <w:szCs w:val="20"/>
          <w:lang w:eastAsia="en-US"/>
        </w:rPr>
        <w:t xml:space="preserve"> </w:t>
      </w:r>
      <w:proofErr w:type="spellStart"/>
      <w:r w:rsidR="00F97FE8" w:rsidRPr="003A4955">
        <w:rPr>
          <w:rFonts w:eastAsiaTheme="minorHAnsi"/>
          <w:szCs w:val="20"/>
          <w:lang w:eastAsia="en-US"/>
        </w:rPr>
        <w:t>Sitriwanti</w:t>
      </w:r>
      <w:proofErr w:type="spellEnd"/>
      <w:r w:rsidR="00F97FE8" w:rsidRPr="003A4955">
        <w:rPr>
          <w:rFonts w:eastAsiaTheme="minorHAnsi"/>
          <w:szCs w:val="20"/>
          <w:lang w:eastAsia="en-US"/>
        </w:rPr>
        <w:t xml:space="preserve">, </w:t>
      </w:r>
      <w:proofErr w:type="spellStart"/>
      <w:r w:rsidR="0074242D" w:rsidRPr="003A4955">
        <w:rPr>
          <w:rFonts w:eastAsiaTheme="minorHAnsi"/>
          <w:szCs w:val="20"/>
          <w:lang w:eastAsia="en-US"/>
        </w:rPr>
        <w:t>Beni</w:t>
      </w:r>
      <w:proofErr w:type="spellEnd"/>
      <w:r w:rsidR="0074242D" w:rsidRPr="003A4955">
        <w:rPr>
          <w:rFonts w:eastAsiaTheme="minorHAnsi"/>
          <w:szCs w:val="20"/>
          <w:lang w:eastAsia="en-US"/>
        </w:rPr>
        <w:t xml:space="preserve"> </w:t>
      </w:r>
      <w:proofErr w:type="spellStart"/>
      <w:r w:rsidR="0074242D" w:rsidRPr="003A4955">
        <w:rPr>
          <w:rFonts w:eastAsiaTheme="minorHAnsi"/>
          <w:szCs w:val="20"/>
          <w:lang w:eastAsia="en-US"/>
        </w:rPr>
        <w:t>Kurnia</w:t>
      </w:r>
      <w:proofErr w:type="spellEnd"/>
      <w:r w:rsidR="0074242D" w:rsidRPr="003A4955">
        <w:rPr>
          <w:rFonts w:eastAsiaTheme="minorHAnsi"/>
          <w:szCs w:val="20"/>
          <w:lang w:eastAsia="en-US"/>
        </w:rPr>
        <w:t xml:space="preserve"> </w:t>
      </w:r>
      <w:proofErr w:type="spellStart"/>
      <w:r w:rsidR="0074242D" w:rsidRPr="003A4955">
        <w:rPr>
          <w:rFonts w:eastAsiaTheme="minorHAnsi"/>
          <w:szCs w:val="20"/>
          <w:lang w:eastAsia="en-US"/>
        </w:rPr>
        <w:t>Ilahi</w:t>
      </w:r>
      <w:proofErr w:type="spellEnd"/>
      <w:r w:rsidR="0074242D" w:rsidRPr="003A4955">
        <w:rPr>
          <w:rFonts w:eastAsiaTheme="minorHAnsi"/>
          <w:szCs w:val="20"/>
          <w:lang w:eastAsia="en-US"/>
        </w:rPr>
        <w:t xml:space="preserve">, Ari </w:t>
      </w:r>
      <w:proofErr w:type="spellStart"/>
      <w:r w:rsidR="0074242D" w:rsidRPr="003A4955">
        <w:rPr>
          <w:rFonts w:eastAsiaTheme="minorHAnsi"/>
          <w:szCs w:val="20"/>
          <w:lang w:eastAsia="en-US"/>
        </w:rPr>
        <w:t>Wiryadinata</w:t>
      </w:r>
      <w:proofErr w:type="spellEnd"/>
      <w:r w:rsidR="0074242D" w:rsidRPr="003A4955">
        <w:rPr>
          <w:rFonts w:eastAsiaTheme="minorHAnsi"/>
          <w:szCs w:val="20"/>
          <w:lang w:eastAsia="en-US"/>
        </w:rPr>
        <w:t xml:space="preserve">, M </w:t>
      </w:r>
      <w:proofErr w:type="spellStart"/>
      <w:r w:rsidR="0074242D" w:rsidRPr="003A4955">
        <w:rPr>
          <w:rFonts w:eastAsiaTheme="minorHAnsi"/>
          <w:szCs w:val="20"/>
          <w:lang w:eastAsia="en-US"/>
        </w:rPr>
        <w:t>Nurul</w:t>
      </w:r>
      <w:proofErr w:type="spellEnd"/>
      <w:r w:rsidR="0074242D" w:rsidRPr="003A4955">
        <w:rPr>
          <w:rFonts w:eastAsiaTheme="minorHAnsi"/>
          <w:szCs w:val="20"/>
          <w:lang w:eastAsia="en-US"/>
        </w:rPr>
        <w:t xml:space="preserve"> </w:t>
      </w:r>
      <w:proofErr w:type="spellStart"/>
      <w:r w:rsidR="0074242D" w:rsidRPr="003A4955">
        <w:rPr>
          <w:rFonts w:eastAsiaTheme="minorHAnsi"/>
          <w:szCs w:val="20"/>
          <w:lang w:eastAsia="en-US"/>
        </w:rPr>
        <w:t>Fajri</w:t>
      </w:r>
      <w:proofErr w:type="spellEnd"/>
      <w:r w:rsidR="0074242D" w:rsidRPr="003A4955">
        <w:rPr>
          <w:rFonts w:eastAsiaTheme="minorHAnsi"/>
          <w:szCs w:val="20"/>
          <w:lang w:eastAsia="en-US"/>
        </w:rPr>
        <w:t xml:space="preserve">, </w:t>
      </w:r>
      <w:proofErr w:type="spellStart"/>
      <w:r w:rsidR="0074242D" w:rsidRPr="003A4955">
        <w:rPr>
          <w:rFonts w:eastAsiaTheme="minorHAnsi"/>
          <w:szCs w:val="20"/>
          <w:lang w:eastAsia="en-US"/>
        </w:rPr>
        <w:t>Aji</w:t>
      </w:r>
      <w:proofErr w:type="spellEnd"/>
      <w:r w:rsidR="0074242D" w:rsidRPr="003A4955">
        <w:rPr>
          <w:rFonts w:eastAsiaTheme="minorHAnsi"/>
          <w:szCs w:val="20"/>
          <w:lang w:eastAsia="en-US"/>
        </w:rPr>
        <w:t xml:space="preserve"> </w:t>
      </w:r>
      <w:proofErr w:type="spellStart"/>
      <w:r w:rsidR="0074242D" w:rsidRPr="003A4955">
        <w:rPr>
          <w:rFonts w:eastAsiaTheme="minorHAnsi"/>
          <w:szCs w:val="20"/>
          <w:lang w:eastAsia="en-US"/>
        </w:rPr>
        <w:t>Maulana</w:t>
      </w:r>
      <w:proofErr w:type="spellEnd"/>
      <w:r w:rsidR="0074242D" w:rsidRPr="003A4955">
        <w:rPr>
          <w:rFonts w:eastAsiaTheme="minorHAnsi"/>
          <w:szCs w:val="20"/>
          <w:lang w:eastAsia="en-US"/>
        </w:rPr>
        <w:t xml:space="preserve">, </w:t>
      </w:r>
      <w:proofErr w:type="spellStart"/>
      <w:r w:rsidR="0074242D" w:rsidRPr="003A4955">
        <w:rPr>
          <w:rFonts w:eastAsiaTheme="minorHAnsi"/>
          <w:szCs w:val="20"/>
          <w:lang w:eastAsia="en-US"/>
        </w:rPr>
        <w:t>Ikhsan</w:t>
      </w:r>
      <w:proofErr w:type="spellEnd"/>
      <w:r w:rsidR="0074242D" w:rsidRPr="003A4955">
        <w:rPr>
          <w:rFonts w:eastAsiaTheme="minorHAnsi"/>
          <w:szCs w:val="20"/>
          <w:lang w:eastAsia="en-US"/>
        </w:rPr>
        <w:t xml:space="preserve"> Alia, </w:t>
      </w:r>
      <w:proofErr w:type="spellStart"/>
      <w:r w:rsidR="0074242D" w:rsidRPr="003A4955">
        <w:rPr>
          <w:rFonts w:eastAsiaTheme="minorHAnsi"/>
          <w:szCs w:val="20"/>
          <w:lang w:eastAsia="en-US"/>
        </w:rPr>
        <w:t>Haykal</w:t>
      </w:r>
      <w:proofErr w:type="spellEnd"/>
      <w:r w:rsidR="0074242D" w:rsidRPr="003A4955">
        <w:rPr>
          <w:rFonts w:eastAsiaTheme="minorHAnsi"/>
          <w:szCs w:val="20"/>
          <w:lang w:eastAsia="en-US"/>
        </w:rPr>
        <w:t xml:space="preserve">, Reza, </w:t>
      </w:r>
      <w:proofErr w:type="spellStart"/>
      <w:r w:rsidR="0074242D" w:rsidRPr="003A4955">
        <w:rPr>
          <w:rFonts w:eastAsiaTheme="minorHAnsi"/>
          <w:szCs w:val="20"/>
          <w:lang w:eastAsia="en-US"/>
        </w:rPr>
        <w:t>Ifziwarti</w:t>
      </w:r>
      <w:proofErr w:type="spellEnd"/>
      <w:r w:rsidR="0074242D" w:rsidRPr="003A4955">
        <w:rPr>
          <w:rFonts w:eastAsiaTheme="minorHAnsi"/>
          <w:szCs w:val="20"/>
          <w:lang w:eastAsia="en-US"/>
        </w:rPr>
        <w:t xml:space="preserve">, Hemi </w:t>
      </w:r>
      <w:proofErr w:type="spellStart"/>
      <w:r w:rsidR="0074242D" w:rsidRPr="003A4955">
        <w:rPr>
          <w:rFonts w:eastAsiaTheme="minorHAnsi"/>
          <w:szCs w:val="20"/>
          <w:lang w:eastAsia="en-US"/>
        </w:rPr>
        <w:t>Lavour</w:t>
      </w:r>
      <w:proofErr w:type="spellEnd"/>
      <w:r w:rsidR="0074242D" w:rsidRPr="003A4955">
        <w:rPr>
          <w:rFonts w:eastAsiaTheme="minorHAnsi"/>
          <w:szCs w:val="20"/>
          <w:lang w:eastAsia="en-US"/>
        </w:rPr>
        <w:t xml:space="preserve">, Nova, </w:t>
      </w:r>
      <w:proofErr w:type="spellStart"/>
      <w:r w:rsidR="0074242D" w:rsidRPr="003A4955">
        <w:rPr>
          <w:rFonts w:eastAsiaTheme="minorHAnsi"/>
          <w:szCs w:val="20"/>
          <w:lang w:eastAsia="en-US"/>
        </w:rPr>
        <w:t>Khansa</w:t>
      </w:r>
      <w:proofErr w:type="spellEnd"/>
      <w:r w:rsidR="0074242D" w:rsidRPr="003A4955">
        <w:rPr>
          <w:rFonts w:eastAsiaTheme="minorHAnsi"/>
          <w:szCs w:val="20"/>
          <w:lang w:eastAsia="en-US"/>
        </w:rPr>
        <w:t>,</w:t>
      </w:r>
      <w:r w:rsidR="00DE7D54" w:rsidRPr="003A4955">
        <w:rPr>
          <w:rFonts w:eastAsiaTheme="minorHAnsi"/>
          <w:szCs w:val="20"/>
          <w:lang w:eastAsia="en-US"/>
        </w:rPr>
        <w:t xml:space="preserve"> and </w:t>
      </w:r>
      <w:proofErr w:type="spellStart"/>
      <w:r w:rsidR="0074242D" w:rsidRPr="003A4955">
        <w:rPr>
          <w:rFonts w:eastAsiaTheme="minorHAnsi"/>
          <w:szCs w:val="20"/>
          <w:lang w:eastAsia="en-US"/>
        </w:rPr>
        <w:t>Dila</w:t>
      </w:r>
      <w:proofErr w:type="spellEnd"/>
      <w:r w:rsidR="0074242D" w:rsidRPr="003A4955">
        <w:rPr>
          <w:rFonts w:eastAsiaTheme="minorHAnsi"/>
          <w:szCs w:val="20"/>
          <w:lang w:eastAsia="en-US"/>
        </w:rPr>
        <w:t>.</w:t>
      </w:r>
      <w:r w:rsidR="0074242D" w:rsidRPr="003A4955">
        <w:t xml:space="preserve"> </w:t>
      </w:r>
      <w:r w:rsidR="0074242D" w:rsidRPr="003A4955">
        <w:rPr>
          <w:rFonts w:eastAsiaTheme="minorHAnsi"/>
          <w:szCs w:val="20"/>
          <w:lang w:eastAsia="en-US"/>
        </w:rPr>
        <w:t xml:space="preserve">We also thank all </w:t>
      </w:r>
      <w:proofErr w:type="spellStart"/>
      <w:r w:rsidR="0074242D" w:rsidRPr="003A4955">
        <w:rPr>
          <w:rFonts w:eastAsiaTheme="minorHAnsi"/>
          <w:szCs w:val="20"/>
          <w:lang w:eastAsia="en-US"/>
        </w:rPr>
        <w:t>anonymus</w:t>
      </w:r>
      <w:proofErr w:type="spellEnd"/>
      <w:r w:rsidR="0074242D" w:rsidRPr="003A4955">
        <w:rPr>
          <w:rFonts w:eastAsiaTheme="minorHAnsi"/>
          <w:szCs w:val="20"/>
          <w:lang w:eastAsia="en-US"/>
        </w:rPr>
        <w:t xml:space="preserve"> reviewers who have been the source of many</w:t>
      </w:r>
      <w:r w:rsidR="0074242D" w:rsidRPr="003A4955">
        <w:rPr>
          <w:szCs w:val="20"/>
        </w:rPr>
        <w:t xml:space="preserve"> </w:t>
      </w:r>
      <w:r w:rsidR="0074242D" w:rsidRPr="003A4955">
        <w:rPr>
          <w:rFonts w:eastAsiaTheme="minorHAnsi"/>
          <w:szCs w:val="20"/>
          <w:lang w:eastAsia="en-US"/>
        </w:rPr>
        <w:t>improvements of the paper.</w:t>
      </w:r>
    </w:p>
    <w:p w14:paraId="148A9B82" w14:textId="77777777" w:rsidR="0074242D" w:rsidRPr="003A4955" w:rsidRDefault="0074242D" w:rsidP="0074242D">
      <w:pPr>
        <w:pStyle w:val="JBPNormalParagraph"/>
        <w:ind w:firstLine="0"/>
        <w:rPr>
          <w:rFonts w:eastAsiaTheme="minorHAnsi"/>
          <w:szCs w:val="20"/>
          <w:lang w:eastAsia="en-US"/>
        </w:rPr>
      </w:pPr>
    </w:p>
    <w:p w14:paraId="102B1F2D" w14:textId="1FB2EC46" w:rsidR="009C2C18" w:rsidRPr="003A4955" w:rsidRDefault="00307965" w:rsidP="00115C06">
      <w:pPr>
        <w:pStyle w:val="JBPHeading1"/>
      </w:pPr>
      <w:r w:rsidRPr="003A4955">
        <w:t>References</w:t>
      </w:r>
    </w:p>
    <w:p w14:paraId="12D6A92D" w14:textId="1872E52A" w:rsidR="000E40B8" w:rsidRPr="003A4955" w:rsidRDefault="000E40B8" w:rsidP="000E40B8">
      <w:pPr>
        <w:pStyle w:val="JBPReference"/>
        <w:rPr>
          <w:noProof/>
          <w:szCs w:val="20"/>
        </w:rPr>
      </w:pPr>
      <w:r w:rsidRPr="003A4955">
        <w:rPr>
          <w:noProof/>
          <w:szCs w:val="20"/>
        </w:rPr>
        <w:t>As’ad, M., U. (2016).</w:t>
      </w:r>
      <w:r w:rsidRPr="003A4955">
        <w:rPr>
          <w:szCs w:val="20"/>
        </w:rPr>
        <w:t xml:space="preserve"> </w:t>
      </w:r>
      <w:proofErr w:type="spellStart"/>
      <w:r w:rsidRPr="003A4955">
        <w:rPr>
          <w:i/>
          <w:szCs w:val="20"/>
        </w:rPr>
        <w:t>Kapitalisasi</w:t>
      </w:r>
      <w:proofErr w:type="spellEnd"/>
      <w:r w:rsidRPr="003A4955">
        <w:rPr>
          <w:i/>
          <w:szCs w:val="20"/>
        </w:rPr>
        <w:t xml:space="preserve"> </w:t>
      </w:r>
      <w:proofErr w:type="spellStart"/>
      <w:r w:rsidRPr="003A4955">
        <w:rPr>
          <w:i/>
          <w:szCs w:val="20"/>
        </w:rPr>
        <w:t>Demokrasi</w:t>
      </w:r>
      <w:proofErr w:type="spellEnd"/>
      <w:r w:rsidRPr="003A4955">
        <w:rPr>
          <w:i/>
          <w:szCs w:val="20"/>
        </w:rPr>
        <w:t xml:space="preserve"> </w:t>
      </w:r>
      <w:proofErr w:type="spellStart"/>
      <w:r w:rsidRPr="003A4955">
        <w:rPr>
          <w:i/>
          <w:szCs w:val="20"/>
        </w:rPr>
        <w:t>dan</w:t>
      </w:r>
      <w:proofErr w:type="spellEnd"/>
      <w:r w:rsidRPr="003A4955">
        <w:rPr>
          <w:i/>
          <w:szCs w:val="20"/>
        </w:rPr>
        <w:t xml:space="preserve"> </w:t>
      </w:r>
      <w:proofErr w:type="spellStart"/>
      <w:r w:rsidRPr="003A4955">
        <w:rPr>
          <w:i/>
          <w:szCs w:val="20"/>
        </w:rPr>
        <w:t>Jaringan</w:t>
      </w:r>
      <w:proofErr w:type="spellEnd"/>
      <w:r w:rsidRPr="003A4955">
        <w:rPr>
          <w:i/>
          <w:szCs w:val="20"/>
        </w:rPr>
        <w:t xml:space="preserve"> </w:t>
      </w:r>
      <w:proofErr w:type="spellStart"/>
      <w:r w:rsidRPr="003A4955">
        <w:rPr>
          <w:i/>
          <w:szCs w:val="20"/>
        </w:rPr>
        <w:t>Patronase</w:t>
      </w:r>
      <w:proofErr w:type="spellEnd"/>
      <w:r w:rsidRPr="003A4955">
        <w:rPr>
          <w:i/>
          <w:szCs w:val="20"/>
        </w:rPr>
        <w:t xml:space="preserve"> </w:t>
      </w:r>
      <w:proofErr w:type="spellStart"/>
      <w:r w:rsidRPr="003A4955">
        <w:rPr>
          <w:i/>
          <w:szCs w:val="20"/>
        </w:rPr>
        <w:t>Politik</w:t>
      </w:r>
      <w:proofErr w:type="spellEnd"/>
      <w:r w:rsidRPr="003A4955">
        <w:rPr>
          <w:i/>
          <w:szCs w:val="20"/>
        </w:rPr>
        <w:t xml:space="preserve">: </w:t>
      </w:r>
      <w:proofErr w:type="spellStart"/>
      <w:r w:rsidRPr="003A4955">
        <w:rPr>
          <w:i/>
          <w:szCs w:val="20"/>
        </w:rPr>
        <w:t>Keterlibatan</w:t>
      </w:r>
      <w:proofErr w:type="spellEnd"/>
      <w:r w:rsidRPr="003A4955">
        <w:rPr>
          <w:i/>
          <w:szCs w:val="20"/>
        </w:rPr>
        <w:t xml:space="preserve"> </w:t>
      </w:r>
      <w:proofErr w:type="spellStart"/>
      <w:r w:rsidRPr="003A4955">
        <w:rPr>
          <w:i/>
          <w:szCs w:val="20"/>
        </w:rPr>
        <w:t>Pengusaha</w:t>
      </w:r>
      <w:proofErr w:type="spellEnd"/>
      <w:r w:rsidRPr="003A4955">
        <w:rPr>
          <w:i/>
          <w:szCs w:val="20"/>
        </w:rPr>
        <w:t xml:space="preserve"> Tambang </w:t>
      </w:r>
      <w:proofErr w:type="spellStart"/>
      <w:r w:rsidRPr="003A4955">
        <w:rPr>
          <w:i/>
          <w:szCs w:val="20"/>
        </w:rPr>
        <w:t>dalam</w:t>
      </w:r>
      <w:proofErr w:type="spellEnd"/>
      <w:r w:rsidRPr="003A4955">
        <w:rPr>
          <w:i/>
          <w:szCs w:val="20"/>
        </w:rPr>
        <w:t xml:space="preserve"> </w:t>
      </w:r>
      <w:proofErr w:type="spellStart"/>
      <w:r w:rsidRPr="003A4955">
        <w:rPr>
          <w:i/>
          <w:szCs w:val="20"/>
        </w:rPr>
        <w:t>Pilkada</w:t>
      </w:r>
      <w:proofErr w:type="spellEnd"/>
      <w:r w:rsidRPr="003A4955">
        <w:rPr>
          <w:i/>
          <w:szCs w:val="20"/>
        </w:rPr>
        <w:t xml:space="preserve"> di Kalimantan Selatan. </w:t>
      </w:r>
      <w:proofErr w:type="gramStart"/>
      <w:r w:rsidR="00D15B39" w:rsidRPr="003A4955">
        <w:rPr>
          <w:szCs w:val="20"/>
        </w:rPr>
        <w:t>1(1),</w:t>
      </w:r>
      <w:r w:rsidRPr="003A4955">
        <w:rPr>
          <w:szCs w:val="20"/>
        </w:rPr>
        <w:t xml:space="preserve"> 34-41.</w:t>
      </w:r>
      <w:proofErr w:type="gramEnd"/>
    </w:p>
    <w:p w14:paraId="50CC0F98" w14:textId="3D04E76E" w:rsidR="000E40B8" w:rsidRPr="003A4955" w:rsidRDefault="000E40B8" w:rsidP="000E40B8">
      <w:pPr>
        <w:pStyle w:val="JBPReference"/>
        <w:rPr>
          <w:color w:val="222222"/>
          <w:szCs w:val="20"/>
          <w:shd w:val="clear" w:color="auto" w:fill="FFFFFF"/>
        </w:rPr>
      </w:pPr>
      <w:r w:rsidRPr="003A4955">
        <w:rPr>
          <w:noProof/>
          <w:szCs w:val="20"/>
        </w:rPr>
        <w:t xml:space="preserve">Aspinall, E., &amp; Berenschot, W. (2019). </w:t>
      </w:r>
      <w:r w:rsidRPr="003A4955">
        <w:rPr>
          <w:i/>
          <w:noProof/>
          <w:szCs w:val="20"/>
        </w:rPr>
        <w:t xml:space="preserve"> Democracy for Sale: Pemilu, Klientelisme, dan Negara di Indonesia</w:t>
      </w:r>
      <w:r w:rsidRPr="003A4955">
        <w:rPr>
          <w:noProof/>
          <w:szCs w:val="20"/>
        </w:rPr>
        <w:t>. Jakarta: Yayasan Pustaka Obor Indonesia.</w:t>
      </w:r>
    </w:p>
    <w:p w14:paraId="75C57E20" w14:textId="5E4E1301" w:rsidR="008B6FBD" w:rsidRPr="003A4955" w:rsidRDefault="008B6FBD" w:rsidP="008B6FBD">
      <w:pPr>
        <w:pStyle w:val="JBPReference"/>
        <w:rPr>
          <w:szCs w:val="20"/>
        </w:rPr>
      </w:pPr>
      <w:proofErr w:type="spellStart"/>
      <w:r w:rsidRPr="003A4955">
        <w:rPr>
          <w:rFonts w:cs="Arial"/>
          <w:color w:val="222222"/>
          <w:szCs w:val="20"/>
          <w:shd w:val="clear" w:color="auto" w:fill="FFFFFF"/>
          <w:lang w:eastAsia="en-US"/>
        </w:rPr>
        <w:t>Behn</w:t>
      </w:r>
      <w:proofErr w:type="spellEnd"/>
      <w:r w:rsidRPr="003A4955">
        <w:rPr>
          <w:rFonts w:cs="Arial"/>
          <w:color w:val="222222"/>
          <w:szCs w:val="20"/>
          <w:shd w:val="clear" w:color="auto" w:fill="FFFFFF"/>
          <w:lang w:eastAsia="en-US"/>
        </w:rPr>
        <w:t>, R. D. (2001). </w:t>
      </w:r>
      <w:r w:rsidRPr="003A4955">
        <w:rPr>
          <w:rFonts w:cs="Arial"/>
          <w:i/>
          <w:iCs/>
          <w:color w:val="222222"/>
          <w:szCs w:val="20"/>
          <w:shd w:val="clear" w:color="auto" w:fill="FFFFFF"/>
          <w:lang w:eastAsia="en-US"/>
        </w:rPr>
        <w:t>Rethinking democratic accountability</w:t>
      </w:r>
      <w:r w:rsidRPr="003A4955">
        <w:rPr>
          <w:rFonts w:cs="Arial"/>
          <w:color w:val="222222"/>
          <w:szCs w:val="20"/>
          <w:shd w:val="clear" w:color="auto" w:fill="FFFFFF"/>
          <w:lang w:eastAsia="en-US"/>
        </w:rPr>
        <w:t xml:space="preserve">. Washington D. C: Brookings </w:t>
      </w:r>
      <w:proofErr w:type="spellStart"/>
      <w:r w:rsidRPr="003A4955">
        <w:rPr>
          <w:rFonts w:cs="Arial"/>
          <w:color w:val="222222"/>
          <w:szCs w:val="20"/>
          <w:shd w:val="clear" w:color="auto" w:fill="FFFFFF"/>
          <w:lang w:eastAsia="en-US"/>
        </w:rPr>
        <w:t>Inst</w:t>
      </w:r>
      <w:proofErr w:type="spellEnd"/>
      <w:r w:rsidRPr="003A4955">
        <w:rPr>
          <w:rFonts w:cs="Arial"/>
          <w:color w:val="222222"/>
          <w:szCs w:val="20"/>
          <w:shd w:val="clear" w:color="auto" w:fill="FFFFFF"/>
          <w:lang w:eastAsia="en-US"/>
        </w:rPr>
        <w:t xml:space="preserve"> Press.</w:t>
      </w:r>
    </w:p>
    <w:p w14:paraId="41DA90DC" w14:textId="4924F742" w:rsidR="00FE4152" w:rsidRPr="003A4955" w:rsidRDefault="00083CB2" w:rsidP="00FE4152">
      <w:pPr>
        <w:widowControl w:val="0"/>
        <w:autoSpaceDE w:val="0"/>
        <w:autoSpaceDN w:val="0"/>
        <w:adjustRightInd w:val="0"/>
        <w:ind w:left="480" w:hanging="480"/>
        <w:rPr>
          <w:rFonts w:ascii="Cambria" w:hAnsi="Cambria"/>
          <w:noProof/>
          <w:sz w:val="20"/>
          <w:lang w:val="en-US"/>
        </w:rPr>
      </w:pPr>
      <w:r w:rsidRPr="003A4955">
        <w:rPr>
          <w:rFonts w:ascii="Cambria" w:eastAsia="Times New Roman" w:hAnsi="Cambria"/>
          <w:color w:val="0563C1" w:themeColor="hyperlink"/>
          <w:sz w:val="20"/>
          <w:szCs w:val="20"/>
          <w:lang w:val="en-US"/>
        </w:rPr>
        <w:fldChar w:fldCharType="begin" w:fldLock="1"/>
      </w:r>
      <w:r w:rsidRPr="003A4955">
        <w:rPr>
          <w:rFonts w:ascii="Cambria" w:eastAsia="Times New Roman" w:hAnsi="Cambria"/>
          <w:color w:val="0563C1" w:themeColor="hyperlink"/>
          <w:sz w:val="20"/>
          <w:szCs w:val="20"/>
          <w:lang w:val="en-US"/>
        </w:rPr>
        <w:instrText xml:space="preserve">ADDIN Mendeley Bibliography CSL_BIBLIOGRAPHY </w:instrText>
      </w:r>
      <w:r w:rsidRPr="003A4955">
        <w:rPr>
          <w:rFonts w:ascii="Cambria" w:eastAsia="Times New Roman" w:hAnsi="Cambria"/>
          <w:color w:val="0563C1" w:themeColor="hyperlink"/>
          <w:sz w:val="20"/>
          <w:szCs w:val="20"/>
          <w:lang w:val="en-US"/>
        </w:rPr>
        <w:fldChar w:fldCharType="separate"/>
      </w:r>
      <w:r w:rsidR="00FE4152" w:rsidRPr="003A4955">
        <w:rPr>
          <w:rFonts w:ascii="Cambria" w:hAnsi="Cambria"/>
          <w:noProof/>
          <w:sz w:val="20"/>
          <w:lang w:val="en-US"/>
        </w:rPr>
        <w:t xml:space="preserve">Berenschot, W. (2018). The Political Economy of Clientelism: A Comparative Study of Indonesia’s Patronage Democracy. </w:t>
      </w:r>
      <w:r w:rsidR="00FE4152" w:rsidRPr="003A4955">
        <w:rPr>
          <w:rFonts w:ascii="Cambria" w:hAnsi="Cambria"/>
          <w:i/>
          <w:iCs/>
          <w:noProof/>
          <w:sz w:val="20"/>
          <w:lang w:val="en-US"/>
        </w:rPr>
        <w:t>Comparative Political Studies</w:t>
      </w:r>
      <w:r w:rsidR="00FE4152" w:rsidRPr="003A4955">
        <w:rPr>
          <w:rFonts w:ascii="Cambria" w:hAnsi="Cambria"/>
          <w:noProof/>
          <w:sz w:val="20"/>
          <w:lang w:val="en-US"/>
        </w:rPr>
        <w:t xml:space="preserve">, </w:t>
      </w:r>
      <w:r w:rsidR="00FE4152" w:rsidRPr="003A4955">
        <w:rPr>
          <w:rFonts w:ascii="Cambria" w:hAnsi="Cambria"/>
          <w:i/>
          <w:iCs/>
          <w:noProof/>
          <w:sz w:val="20"/>
          <w:lang w:val="en-US"/>
        </w:rPr>
        <w:t>51</w:t>
      </w:r>
      <w:r w:rsidR="00FE4152" w:rsidRPr="003A4955">
        <w:rPr>
          <w:rFonts w:ascii="Cambria" w:hAnsi="Cambria"/>
          <w:noProof/>
          <w:sz w:val="20"/>
          <w:lang w:val="en-US"/>
        </w:rPr>
        <w:t>(12), 1563–1593. https://doi.org/10.1177/0010414018758756</w:t>
      </w:r>
    </w:p>
    <w:p w14:paraId="78F42FB2" w14:textId="77777777" w:rsidR="00FE4152" w:rsidRPr="003A4955" w:rsidRDefault="00FE4152" w:rsidP="00FE4152">
      <w:pPr>
        <w:widowControl w:val="0"/>
        <w:autoSpaceDE w:val="0"/>
        <w:autoSpaceDN w:val="0"/>
        <w:adjustRightInd w:val="0"/>
        <w:ind w:left="480" w:hanging="480"/>
        <w:rPr>
          <w:rFonts w:ascii="Cambria" w:hAnsi="Cambria"/>
          <w:noProof/>
          <w:sz w:val="20"/>
          <w:lang w:val="en-US"/>
        </w:rPr>
      </w:pPr>
      <w:r w:rsidRPr="003A4955">
        <w:rPr>
          <w:rFonts w:ascii="Cambria" w:hAnsi="Cambria"/>
          <w:noProof/>
          <w:sz w:val="20"/>
          <w:lang w:val="en-US"/>
        </w:rPr>
        <w:t xml:space="preserve">Bovens, M., Schillemans, T., &amp; Hart, P. T. (2008). Does public accountability work? An assessment tool. </w:t>
      </w:r>
      <w:r w:rsidRPr="003A4955">
        <w:rPr>
          <w:rFonts w:ascii="Cambria" w:hAnsi="Cambria"/>
          <w:i/>
          <w:iCs/>
          <w:noProof/>
          <w:sz w:val="20"/>
          <w:lang w:val="en-US"/>
        </w:rPr>
        <w:t>Public Administration</w:t>
      </w:r>
      <w:r w:rsidRPr="003A4955">
        <w:rPr>
          <w:rFonts w:ascii="Cambria" w:hAnsi="Cambria"/>
          <w:noProof/>
          <w:sz w:val="20"/>
          <w:lang w:val="en-US"/>
        </w:rPr>
        <w:t xml:space="preserve">, </w:t>
      </w:r>
      <w:r w:rsidRPr="003A4955">
        <w:rPr>
          <w:rFonts w:ascii="Cambria" w:hAnsi="Cambria"/>
          <w:i/>
          <w:iCs/>
          <w:noProof/>
          <w:sz w:val="20"/>
          <w:lang w:val="en-US"/>
        </w:rPr>
        <w:t>86</w:t>
      </w:r>
      <w:r w:rsidRPr="003A4955">
        <w:rPr>
          <w:rFonts w:ascii="Cambria" w:hAnsi="Cambria"/>
          <w:noProof/>
          <w:sz w:val="20"/>
          <w:lang w:val="en-US"/>
        </w:rPr>
        <w:t>(1), 225–242. https://doi.org/10.1111/j.1467-9299.2008.00716.x</w:t>
      </w:r>
    </w:p>
    <w:p w14:paraId="4AD6AF75" w14:textId="77777777" w:rsidR="00FE4152" w:rsidRPr="003A4955" w:rsidRDefault="00FE4152" w:rsidP="00FE4152">
      <w:pPr>
        <w:widowControl w:val="0"/>
        <w:autoSpaceDE w:val="0"/>
        <w:autoSpaceDN w:val="0"/>
        <w:adjustRightInd w:val="0"/>
        <w:ind w:left="480" w:hanging="480"/>
        <w:rPr>
          <w:rFonts w:ascii="Cambria" w:hAnsi="Cambria"/>
          <w:noProof/>
          <w:sz w:val="20"/>
          <w:lang w:val="en-US"/>
        </w:rPr>
      </w:pPr>
      <w:r w:rsidRPr="003A4955">
        <w:rPr>
          <w:rFonts w:ascii="Cambria" w:hAnsi="Cambria"/>
          <w:noProof/>
          <w:sz w:val="20"/>
          <w:lang w:val="en-US"/>
        </w:rPr>
        <w:t xml:space="preserve">Brandsma, G. J., &amp; Schillemans, T. (2013). The accountability cube: Measuring accountability. </w:t>
      </w:r>
      <w:r w:rsidRPr="003A4955">
        <w:rPr>
          <w:rFonts w:ascii="Cambria" w:hAnsi="Cambria"/>
          <w:i/>
          <w:iCs/>
          <w:noProof/>
          <w:sz w:val="20"/>
          <w:lang w:val="en-US"/>
        </w:rPr>
        <w:t>Journal of Public Administration Research and Theory</w:t>
      </w:r>
      <w:r w:rsidRPr="003A4955">
        <w:rPr>
          <w:rFonts w:ascii="Cambria" w:hAnsi="Cambria"/>
          <w:noProof/>
          <w:sz w:val="20"/>
          <w:lang w:val="en-US"/>
        </w:rPr>
        <w:t xml:space="preserve">, </w:t>
      </w:r>
      <w:r w:rsidRPr="003A4955">
        <w:rPr>
          <w:rFonts w:ascii="Cambria" w:hAnsi="Cambria"/>
          <w:i/>
          <w:iCs/>
          <w:noProof/>
          <w:sz w:val="20"/>
          <w:lang w:val="en-US"/>
        </w:rPr>
        <w:t>23</w:t>
      </w:r>
      <w:r w:rsidRPr="003A4955">
        <w:rPr>
          <w:rFonts w:ascii="Cambria" w:hAnsi="Cambria"/>
          <w:noProof/>
          <w:sz w:val="20"/>
          <w:lang w:val="en-US"/>
        </w:rPr>
        <w:t>(4), 953–975. https://doi.org/10.1093/jopart/mus034</w:t>
      </w:r>
    </w:p>
    <w:p w14:paraId="2915F5A5" w14:textId="77777777" w:rsidR="00FE4152" w:rsidRPr="003A4955" w:rsidRDefault="00FE4152" w:rsidP="00FE4152">
      <w:pPr>
        <w:widowControl w:val="0"/>
        <w:autoSpaceDE w:val="0"/>
        <w:autoSpaceDN w:val="0"/>
        <w:adjustRightInd w:val="0"/>
        <w:ind w:left="480" w:hanging="480"/>
        <w:rPr>
          <w:rFonts w:ascii="Cambria" w:hAnsi="Cambria"/>
          <w:noProof/>
          <w:sz w:val="20"/>
          <w:lang w:val="en-US"/>
        </w:rPr>
      </w:pPr>
      <w:r w:rsidRPr="003A4955">
        <w:rPr>
          <w:rFonts w:ascii="Cambria" w:hAnsi="Cambria"/>
          <w:noProof/>
          <w:sz w:val="20"/>
          <w:lang w:val="en-US"/>
        </w:rPr>
        <w:t xml:space="preserve">Creswell, J. W. (2007). </w:t>
      </w:r>
      <w:r w:rsidRPr="003A4955">
        <w:rPr>
          <w:rFonts w:ascii="Cambria" w:hAnsi="Cambria"/>
          <w:i/>
          <w:iCs/>
          <w:noProof/>
          <w:sz w:val="20"/>
          <w:lang w:val="en-US"/>
        </w:rPr>
        <w:t xml:space="preserve">Qualitative Inquiry &amp; </w:t>
      </w:r>
      <w:r w:rsidRPr="003A4955">
        <w:rPr>
          <w:rFonts w:ascii="Cambria" w:hAnsi="Cambria"/>
          <w:i/>
          <w:iCs/>
          <w:noProof/>
          <w:sz w:val="20"/>
          <w:lang w:val="en-US"/>
        </w:rPr>
        <w:lastRenderedPageBreak/>
        <w:t>Research Design</w:t>
      </w:r>
      <w:r w:rsidRPr="003A4955">
        <w:rPr>
          <w:rFonts w:ascii="Cambria" w:hAnsi="Cambria"/>
          <w:noProof/>
          <w:sz w:val="20"/>
          <w:lang w:val="en-US"/>
        </w:rPr>
        <w:t xml:space="preserve">. </w:t>
      </w:r>
      <w:r w:rsidRPr="003A4955">
        <w:rPr>
          <w:rFonts w:ascii="Cambria" w:hAnsi="Cambria"/>
          <w:i/>
          <w:iCs/>
          <w:noProof/>
          <w:sz w:val="20"/>
          <w:lang w:val="en-US"/>
        </w:rPr>
        <w:t>Sage Publications, Inc.</w:t>
      </w:r>
      <w:r w:rsidRPr="003A4955">
        <w:rPr>
          <w:rFonts w:ascii="Cambria" w:hAnsi="Cambria"/>
          <w:noProof/>
          <w:sz w:val="20"/>
          <w:lang w:val="en-US"/>
        </w:rPr>
        <w:t xml:space="preserve"> https://doi.org/10.1111/1467-9299.00177</w:t>
      </w:r>
    </w:p>
    <w:p w14:paraId="521C0521" w14:textId="75C71615" w:rsidR="00C603E1" w:rsidRDefault="00FE4152" w:rsidP="00C603E1">
      <w:pPr>
        <w:widowControl w:val="0"/>
        <w:autoSpaceDE w:val="0"/>
        <w:autoSpaceDN w:val="0"/>
        <w:adjustRightInd w:val="0"/>
        <w:ind w:left="480" w:hanging="480"/>
        <w:rPr>
          <w:rFonts w:ascii="Cambria" w:hAnsi="Cambria"/>
          <w:noProof/>
          <w:sz w:val="20"/>
          <w:lang w:val="en-US"/>
        </w:rPr>
      </w:pPr>
      <w:r w:rsidRPr="003A4955">
        <w:rPr>
          <w:rFonts w:ascii="Cambria" w:hAnsi="Cambria"/>
          <w:noProof/>
          <w:sz w:val="20"/>
          <w:lang w:val="en-US"/>
        </w:rPr>
        <w:t xml:space="preserve">Djuyandi, Y., &amp; Herdiansah, A. G. (2018). Political Participation of Youth in the West Java Regional Election (Pilkada) in 2018. </w:t>
      </w:r>
      <w:r w:rsidRPr="003A4955">
        <w:rPr>
          <w:rFonts w:ascii="Cambria" w:hAnsi="Cambria"/>
          <w:i/>
          <w:iCs/>
          <w:noProof/>
          <w:sz w:val="20"/>
          <w:lang w:val="en-US"/>
        </w:rPr>
        <w:t>Jurnal Bina Praja</w:t>
      </w:r>
      <w:r w:rsidR="00C603E1">
        <w:rPr>
          <w:rFonts w:ascii="Cambria" w:hAnsi="Cambria"/>
          <w:i/>
          <w:iCs/>
          <w:noProof/>
          <w:sz w:val="20"/>
          <w:lang w:val="en-US"/>
        </w:rPr>
        <w:t>: Journal of Home Affairs Governance</w:t>
      </w:r>
      <w:r w:rsidRPr="003A4955">
        <w:rPr>
          <w:rFonts w:ascii="Cambria" w:hAnsi="Cambria"/>
          <w:noProof/>
          <w:sz w:val="20"/>
          <w:lang w:val="en-US"/>
        </w:rPr>
        <w:t xml:space="preserve">, </w:t>
      </w:r>
      <w:r w:rsidRPr="003A4955">
        <w:rPr>
          <w:rFonts w:ascii="Cambria" w:hAnsi="Cambria"/>
          <w:i/>
          <w:iCs/>
          <w:noProof/>
          <w:sz w:val="20"/>
          <w:lang w:val="en-US"/>
        </w:rPr>
        <w:t>10</w:t>
      </w:r>
      <w:r w:rsidRPr="003A4955">
        <w:rPr>
          <w:rFonts w:ascii="Cambria" w:hAnsi="Cambria"/>
          <w:noProof/>
          <w:sz w:val="20"/>
          <w:lang w:val="en-US"/>
        </w:rPr>
        <w:t>(2), 195–207. https://doi.org/10.21787/jbp.10.2018.195-207</w:t>
      </w:r>
    </w:p>
    <w:p w14:paraId="4BF5CE88" w14:textId="77777777" w:rsidR="00FE4152" w:rsidRPr="003A4955" w:rsidRDefault="00FE4152" w:rsidP="00FE4152">
      <w:pPr>
        <w:widowControl w:val="0"/>
        <w:autoSpaceDE w:val="0"/>
        <w:autoSpaceDN w:val="0"/>
        <w:adjustRightInd w:val="0"/>
        <w:ind w:left="480" w:hanging="480"/>
        <w:rPr>
          <w:rFonts w:ascii="Cambria" w:hAnsi="Cambria"/>
          <w:noProof/>
          <w:sz w:val="20"/>
          <w:lang w:val="en-US"/>
        </w:rPr>
      </w:pPr>
      <w:r w:rsidRPr="003A4955">
        <w:rPr>
          <w:rFonts w:ascii="Cambria" w:hAnsi="Cambria"/>
          <w:noProof/>
          <w:sz w:val="20"/>
          <w:lang w:val="en-US"/>
        </w:rPr>
        <w:t xml:space="preserve">Fahmi, K., Amsari, F., Azheri, B., &amp; Kabullah, M. I. (2020). Sistem Keadilan Pemilu dalam Penanganan Pelanggaran dan Sengketa Proses Pemilu Serentak 2019 di Sumatera Barat. </w:t>
      </w:r>
      <w:r w:rsidRPr="003A4955">
        <w:rPr>
          <w:rFonts w:ascii="Cambria" w:hAnsi="Cambria"/>
          <w:i/>
          <w:iCs/>
          <w:noProof/>
          <w:sz w:val="20"/>
          <w:lang w:val="en-US"/>
        </w:rPr>
        <w:t>Jurnal Konstitusi</w:t>
      </w:r>
      <w:r w:rsidRPr="003A4955">
        <w:rPr>
          <w:rFonts w:ascii="Cambria" w:hAnsi="Cambria"/>
          <w:noProof/>
          <w:sz w:val="20"/>
          <w:lang w:val="en-US"/>
        </w:rPr>
        <w:t xml:space="preserve">, </w:t>
      </w:r>
      <w:r w:rsidRPr="003A4955">
        <w:rPr>
          <w:rFonts w:ascii="Cambria" w:hAnsi="Cambria"/>
          <w:i/>
          <w:iCs/>
          <w:noProof/>
          <w:sz w:val="20"/>
          <w:lang w:val="en-US"/>
        </w:rPr>
        <w:t>17</w:t>
      </w:r>
      <w:r w:rsidRPr="003A4955">
        <w:rPr>
          <w:rFonts w:ascii="Cambria" w:hAnsi="Cambria"/>
          <w:noProof/>
          <w:sz w:val="20"/>
          <w:lang w:val="en-US"/>
        </w:rPr>
        <w:t>(1), 001. https://doi.org/10.31078/jk1711</w:t>
      </w:r>
    </w:p>
    <w:p w14:paraId="30010722" w14:textId="77777777" w:rsidR="00FE4152" w:rsidRDefault="00FE4152" w:rsidP="00FE4152">
      <w:pPr>
        <w:widowControl w:val="0"/>
        <w:autoSpaceDE w:val="0"/>
        <w:autoSpaceDN w:val="0"/>
        <w:adjustRightInd w:val="0"/>
        <w:ind w:left="480" w:hanging="480"/>
        <w:rPr>
          <w:rFonts w:ascii="Cambria" w:hAnsi="Cambria"/>
          <w:noProof/>
          <w:sz w:val="20"/>
          <w:lang w:val="en-US"/>
        </w:rPr>
      </w:pPr>
      <w:r w:rsidRPr="003A4955">
        <w:rPr>
          <w:rFonts w:ascii="Cambria" w:hAnsi="Cambria"/>
          <w:noProof/>
          <w:sz w:val="20"/>
          <w:lang w:val="en-US"/>
        </w:rPr>
        <w:t xml:space="preserve">Fahmi, K., Isra, S., Muchtar, Z. A., &amp; Hilaire, T. (2019). The role of the law in safeguarding electoral democracy in Indonesia. </w:t>
      </w:r>
      <w:r w:rsidRPr="003A4955">
        <w:rPr>
          <w:rFonts w:ascii="Cambria" w:hAnsi="Cambria"/>
          <w:i/>
          <w:iCs/>
          <w:noProof/>
          <w:sz w:val="20"/>
          <w:lang w:val="en-US"/>
        </w:rPr>
        <w:t>Journal of Legal, Ethical and Regulatory Issues</w:t>
      </w:r>
      <w:r w:rsidRPr="003A4955">
        <w:rPr>
          <w:rFonts w:ascii="Cambria" w:hAnsi="Cambria"/>
          <w:noProof/>
          <w:sz w:val="20"/>
          <w:lang w:val="en-US"/>
        </w:rPr>
        <w:t xml:space="preserve">, </w:t>
      </w:r>
      <w:r w:rsidRPr="003A4955">
        <w:rPr>
          <w:rFonts w:ascii="Cambria" w:hAnsi="Cambria"/>
          <w:i/>
          <w:iCs/>
          <w:noProof/>
          <w:sz w:val="20"/>
          <w:lang w:val="en-US"/>
        </w:rPr>
        <w:t>22</w:t>
      </w:r>
      <w:r w:rsidRPr="003A4955">
        <w:rPr>
          <w:rFonts w:ascii="Cambria" w:hAnsi="Cambria"/>
          <w:noProof/>
          <w:sz w:val="20"/>
          <w:lang w:val="en-US"/>
        </w:rPr>
        <w:t>(2), 1–6.</w:t>
      </w:r>
    </w:p>
    <w:p w14:paraId="38D81B47" w14:textId="41A116FB" w:rsidR="0051246D" w:rsidRPr="0051246D" w:rsidRDefault="0051246D" w:rsidP="0051246D">
      <w:pPr>
        <w:pStyle w:val="JBPReference"/>
        <w:rPr>
          <w:szCs w:val="20"/>
        </w:rPr>
      </w:pPr>
      <w:r w:rsidRPr="00115C06">
        <w:rPr>
          <w:szCs w:val="20"/>
        </w:rPr>
        <w:t xml:space="preserve">Fahmi, K. (2011). </w:t>
      </w:r>
      <w:r w:rsidRPr="00115C06">
        <w:rPr>
          <w:i/>
          <w:iCs/>
          <w:szCs w:val="20"/>
        </w:rPr>
        <w:t>Pemilihan Umum &amp; Kedaulatan Rakyat</w:t>
      </w:r>
      <w:r w:rsidRPr="00115C06">
        <w:rPr>
          <w:szCs w:val="20"/>
        </w:rPr>
        <w:t>. Raja Grafindo Persada: Jakarta.</w:t>
      </w:r>
    </w:p>
    <w:p w14:paraId="2DA9CA1E" w14:textId="6951ABDF" w:rsidR="00E62B44" w:rsidRPr="00E62B44" w:rsidRDefault="00E62B44" w:rsidP="00E62B44">
      <w:pPr>
        <w:widowControl w:val="0"/>
        <w:autoSpaceDE w:val="0"/>
        <w:autoSpaceDN w:val="0"/>
        <w:adjustRightInd w:val="0"/>
        <w:ind w:left="480" w:hanging="480"/>
        <w:rPr>
          <w:rFonts w:ascii="Cambria" w:hAnsi="Cambria"/>
          <w:noProof/>
          <w:sz w:val="20"/>
          <w:szCs w:val="20"/>
        </w:rPr>
      </w:pPr>
      <w:r w:rsidRPr="00E62B44">
        <w:rPr>
          <w:rFonts w:ascii="Cambria" w:eastAsia="Times New Roman" w:hAnsi="Cambria"/>
          <w:color w:val="222222"/>
          <w:sz w:val="20"/>
          <w:szCs w:val="20"/>
          <w:shd w:val="clear" w:color="auto" w:fill="FFFFFF"/>
          <w:lang w:val="en-ID"/>
        </w:rPr>
        <w:t xml:space="preserve">Fajri, M. N., &amp; Kabullah, M. I. (2019) PKK, Potensi Pemanfaatan Keuangan Negara Dan Neo-Ibuisme Negara Di Sumatera Barat. </w:t>
      </w:r>
      <w:r w:rsidRPr="00E62B44">
        <w:rPr>
          <w:rFonts w:ascii="Cambria" w:eastAsia="Times New Roman" w:hAnsi="Cambria"/>
          <w:i/>
          <w:color w:val="222222"/>
          <w:sz w:val="20"/>
          <w:szCs w:val="20"/>
          <w:shd w:val="clear" w:color="auto" w:fill="FFFFFF"/>
          <w:lang w:val="en-ID"/>
        </w:rPr>
        <w:t>Jurnal Adhyasta Pemilu, 6</w:t>
      </w:r>
      <w:r w:rsidRPr="00E62B44">
        <w:rPr>
          <w:rFonts w:ascii="Cambria" w:eastAsia="Times New Roman" w:hAnsi="Cambria"/>
          <w:color w:val="222222"/>
          <w:sz w:val="20"/>
          <w:szCs w:val="20"/>
          <w:shd w:val="clear" w:color="auto" w:fill="FFFFFF"/>
          <w:lang w:val="en-ID"/>
        </w:rPr>
        <w:t xml:space="preserve"> (2), 85-97.</w:t>
      </w:r>
    </w:p>
    <w:p w14:paraId="3EE41D20" w14:textId="7C166212" w:rsidR="00C603E1" w:rsidRPr="00C603E1" w:rsidRDefault="00C603E1" w:rsidP="00C603E1">
      <w:pPr>
        <w:widowControl w:val="0"/>
        <w:autoSpaceDE w:val="0"/>
        <w:autoSpaceDN w:val="0"/>
        <w:adjustRightInd w:val="0"/>
        <w:ind w:left="480" w:hanging="480"/>
        <w:rPr>
          <w:rFonts w:ascii="Cambria" w:eastAsia="Times New Roman" w:hAnsi="Cambria" w:cs="Arial"/>
          <w:color w:val="222222"/>
          <w:sz w:val="20"/>
          <w:szCs w:val="20"/>
          <w:shd w:val="clear" w:color="auto" w:fill="FFFFFF"/>
          <w:lang w:val="en-ID" w:eastAsia="en-US"/>
        </w:rPr>
      </w:pPr>
      <w:r w:rsidRPr="00C603E1">
        <w:rPr>
          <w:rFonts w:ascii="Cambria" w:eastAsia="Times New Roman" w:hAnsi="Cambria" w:cs="Arial"/>
          <w:color w:val="222222"/>
          <w:sz w:val="20"/>
          <w:szCs w:val="20"/>
          <w:shd w:val="clear" w:color="auto" w:fill="FFFFFF"/>
          <w:lang w:val="en-ID" w:eastAsia="en-US"/>
        </w:rPr>
        <w:t>Ferza, R., &amp; Aulia, N. F. (2020). 2018 Simultaneous Regional Head Elections. </w:t>
      </w:r>
      <w:r w:rsidRPr="00C603E1">
        <w:rPr>
          <w:rFonts w:ascii="Cambria" w:eastAsia="Times New Roman" w:hAnsi="Cambria" w:cs="Arial"/>
          <w:i/>
          <w:iCs/>
          <w:color w:val="222222"/>
          <w:sz w:val="20"/>
          <w:szCs w:val="20"/>
          <w:shd w:val="clear" w:color="auto" w:fill="FFFFFF"/>
          <w:lang w:val="en-ID" w:eastAsia="en-US"/>
        </w:rPr>
        <w:t>Jurnal Bina Praja: Journal of Home Affairs Governance</w:t>
      </w:r>
      <w:r w:rsidRPr="00C603E1">
        <w:rPr>
          <w:rFonts w:ascii="Cambria" w:eastAsia="Times New Roman" w:hAnsi="Cambria" w:cs="Arial"/>
          <w:color w:val="222222"/>
          <w:sz w:val="20"/>
          <w:szCs w:val="20"/>
          <w:shd w:val="clear" w:color="auto" w:fill="FFFFFF"/>
          <w:lang w:val="en-ID" w:eastAsia="en-US"/>
        </w:rPr>
        <w:t>, </w:t>
      </w:r>
      <w:r w:rsidRPr="00C603E1">
        <w:rPr>
          <w:rFonts w:ascii="Cambria" w:eastAsia="Times New Roman" w:hAnsi="Cambria" w:cs="Arial"/>
          <w:i/>
          <w:iCs/>
          <w:color w:val="222222"/>
          <w:sz w:val="20"/>
          <w:szCs w:val="20"/>
          <w:shd w:val="clear" w:color="auto" w:fill="FFFFFF"/>
          <w:lang w:val="en-ID" w:eastAsia="en-US"/>
        </w:rPr>
        <w:t>12</w:t>
      </w:r>
      <w:r w:rsidRPr="00C603E1">
        <w:rPr>
          <w:rFonts w:ascii="Cambria" w:eastAsia="Times New Roman" w:hAnsi="Cambria" w:cs="Arial"/>
          <w:color w:val="222222"/>
          <w:sz w:val="20"/>
          <w:szCs w:val="20"/>
          <w:shd w:val="clear" w:color="auto" w:fill="FFFFFF"/>
          <w:lang w:val="en-ID" w:eastAsia="en-US"/>
        </w:rPr>
        <w:t>(1), 11-20.</w:t>
      </w:r>
      <w:r>
        <w:rPr>
          <w:rFonts w:ascii="Cambria" w:eastAsia="Times New Roman" w:hAnsi="Cambria" w:cs="Arial"/>
          <w:color w:val="222222"/>
          <w:sz w:val="20"/>
          <w:szCs w:val="20"/>
          <w:shd w:val="clear" w:color="auto" w:fill="FFFFFF"/>
          <w:lang w:val="en-ID" w:eastAsia="en-US"/>
        </w:rPr>
        <w:t xml:space="preserve"> </w:t>
      </w:r>
      <w:hyperlink r:id="rId11" w:history="1">
        <w:r w:rsidRPr="00C603E1">
          <w:rPr>
            <w:rStyle w:val="Hyperlink"/>
            <w:rFonts w:ascii="Cambria" w:eastAsia="Times New Roman" w:hAnsi="Cambria"/>
            <w:color w:val="auto"/>
            <w:sz w:val="20"/>
            <w:szCs w:val="20"/>
            <w:u w:val="none"/>
            <w:shd w:val="clear" w:color="auto" w:fill="FFFFFF"/>
          </w:rPr>
          <w:t>https://doi.org/10.21787/jbp.12.2020.11-20</w:t>
        </w:r>
      </w:hyperlink>
    </w:p>
    <w:p w14:paraId="3F7C9570" w14:textId="41F4E28D" w:rsidR="00FE4152" w:rsidRPr="003A4955" w:rsidRDefault="00FE4152" w:rsidP="00FE4152">
      <w:pPr>
        <w:widowControl w:val="0"/>
        <w:autoSpaceDE w:val="0"/>
        <w:autoSpaceDN w:val="0"/>
        <w:adjustRightInd w:val="0"/>
        <w:ind w:left="480" w:hanging="480"/>
        <w:rPr>
          <w:rFonts w:ascii="Cambria" w:hAnsi="Cambria"/>
          <w:noProof/>
          <w:sz w:val="20"/>
          <w:lang w:val="en-US"/>
        </w:rPr>
      </w:pPr>
      <w:r w:rsidRPr="003A4955">
        <w:rPr>
          <w:rFonts w:ascii="Cambria" w:hAnsi="Cambria"/>
          <w:noProof/>
          <w:sz w:val="20"/>
          <w:lang w:val="en-US"/>
        </w:rPr>
        <w:t xml:space="preserve">Gerring, J., &amp; Gerring, J. (2012). What Is a Case Study? In </w:t>
      </w:r>
      <w:r w:rsidRPr="003A4955">
        <w:rPr>
          <w:rFonts w:ascii="Cambria" w:hAnsi="Cambria"/>
          <w:i/>
          <w:iCs/>
          <w:noProof/>
          <w:sz w:val="20"/>
          <w:lang w:val="en-US"/>
        </w:rPr>
        <w:t>Case Study Research</w:t>
      </w:r>
      <w:r w:rsidRPr="003A4955">
        <w:rPr>
          <w:rFonts w:ascii="Cambria" w:hAnsi="Cambria"/>
          <w:noProof/>
          <w:sz w:val="20"/>
          <w:lang w:val="en-US"/>
        </w:rPr>
        <w:t>. https://doi.org/10.1017/cbo9780511803123.004</w:t>
      </w:r>
    </w:p>
    <w:p w14:paraId="000C277A" w14:textId="77777777" w:rsidR="0051246D" w:rsidRDefault="005D2769" w:rsidP="0051246D">
      <w:pPr>
        <w:widowControl w:val="0"/>
        <w:autoSpaceDE w:val="0"/>
        <w:autoSpaceDN w:val="0"/>
        <w:adjustRightInd w:val="0"/>
        <w:ind w:left="480" w:hanging="480"/>
        <w:rPr>
          <w:rFonts w:ascii="Cambria" w:eastAsiaTheme="minorHAnsi" w:hAnsi="Cambria"/>
          <w:sz w:val="20"/>
          <w:szCs w:val="20"/>
          <w:lang w:val="en-US" w:eastAsia="en-US"/>
        </w:rPr>
      </w:pPr>
      <w:r w:rsidRPr="003A4955">
        <w:rPr>
          <w:rFonts w:ascii="Cambria" w:hAnsi="Cambria"/>
          <w:noProof/>
          <w:sz w:val="20"/>
          <w:lang w:val="en-US"/>
        </w:rPr>
        <w:t xml:space="preserve">Helmi, H. H., &amp; Erliyana, A. (2019). Konstruksi Hukum Diskualifikasi Calon Petahana Pada Pemilihan Kepala Daerah. </w:t>
      </w:r>
      <w:r w:rsidRPr="003A4955">
        <w:rPr>
          <w:rFonts w:ascii="Cambria" w:eastAsiaTheme="minorHAnsi" w:hAnsi="Cambria"/>
          <w:i/>
          <w:sz w:val="20"/>
          <w:szCs w:val="20"/>
          <w:lang w:val="en-US" w:eastAsia="en-US"/>
        </w:rPr>
        <w:t>Pakuan Law Review 5</w:t>
      </w:r>
      <w:r w:rsidR="00702A72" w:rsidRPr="003A4955">
        <w:rPr>
          <w:rFonts w:ascii="Cambria" w:eastAsiaTheme="minorHAnsi" w:hAnsi="Cambria"/>
          <w:sz w:val="20"/>
          <w:szCs w:val="20"/>
          <w:lang w:val="en-US" w:eastAsia="en-US"/>
        </w:rPr>
        <w:t>(2), 146-180.</w:t>
      </w:r>
    </w:p>
    <w:p w14:paraId="2E179617" w14:textId="6D532EA9" w:rsidR="0051246D" w:rsidRPr="0051246D" w:rsidRDefault="0051246D" w:rsidP="0051246D">
      <w:pPr>
        <w:widowControl w:val="0"/>
        <w:autoSpaceDE w:val="0"/>
        <w:autoSpaceDN w:val="0"/>
        <w:adjustRightInd w:val="0"/>
        <w:ind w:left="480" w:hanging="480"/>
        <w:rPr>
          <w:rFonts w:ascii="Cambria" w:hAnsi="Cambria"/>
          <w:i/>
          <w:noProof/>
          <w:sz w:val="20"/>
          <w:lang w:val="en-US"/>
        </w:rPr>
      </w:pPr>
      <w:r>
        <w:rPr>
          <w:rFonts w:ascii="Cambria" w:hAnsi="Cambria" w:cs="HelveticaNeueLTStd-Bd"/>
          <w:bCs/>
          <w:sz w:val="20"/>
          <w:szCs w:val="20"/>
        </w:rPr>
        <w:t>I</w:t>
      </w:r>
      <w:r w:rsidRPr="00115C06">
        <w:rPr>
          <w:rFonts w:ascii="Cambria" w:hAnsi="Cambria" w:cs="HelveticaNeueLTStd-Bd"/>
          <w:bCs/>
          <w:sz w:val="20"/>
          <w:szCs w:val="20"/>
        </w:rPr>
        <w:t xml:space="preserve">sra, S., Yuliandri, Amsari, F., &amp; Tegnan, H. (2017). Obstruction of justice in the effort to eradicate corruption in Indonesia. </w:t>
      </w:r>
      <w:r w:rsidRPr="00115C06">
        <w:rPr>
          <w:rFonts w:ascii="Cambria" w:hAnsi="Cambria" w:cs="HelveticaNeueLTStd-Bd"/>
          <w:bCs/>
          <w:i/>
          <w:sz w:val="20"/>
          <w:szCs w:val="20"/>
        </w:rPr>
        <w:t xml:space="preserve">International Journal of Law, Crime, and Justice, </w:t>
      </w:r>
      <w:r>
        <w:rPr>
          <w:rFonts w:ascii="Cambria" w:hAnsi="Cambria" w:cs="HelveticaNeueLTStd-Bd"/>
          <w:bCs/>
          <w:sz w:val="20"/>
          <w:szCs w:val="20"/>
        </w:rPr>
        <w:t>51, 72-83.</w:t>
      </w:r>
    </w:p>
    <w:p w14:paraId="07A19810" w14:textId="603177C0" w:rsidR="00B95F2D" w:rsidRPr="00B95F2D" w:rsidRDefault="00E62B44" w:rsidP="00B95F2D">
      <w:pPr>
        <w:widowControl w:val="0"/>
        <w:autoSpaceDE w:val="0"/>
        <w:autoSpaceDN w:val="0"/>
        <w:adjustRightInd w:val="0"/>
        <w:ind w:left="480" w:hanging="480"/>
        <w:rPr>
          <w:rFonts w:ascii="Cambria" w:eastAsia="Times New Roman" w:hAnsi="Cambria" w:cs="Arial"/>
          <w:sz w:val="20"/>
          <w:szCs w:val="20"/>
          <w:shd w:val="clear" w:color="auto" w:fill="FFFFFF"/>
          <w:lang w:val="en-ID" w:eastAsia="en-US"/>
        </w:rPr>
      </w:pPr>
      <w:r w:rsidRPr="00E62B44">
        <w:rPr>
          <w:rFonts w:ascii="Cambria" w:eastAsia="Times New Roman" w:hAnsi="Cambria" w:cs="Arial"/>
          <w:color w:val="222222"/>
          <w:sz w:val="20"/>
          <w:szCs w:val="20"/>
          <w:shd w:val="clear" w:color="auto" w:fill="FFFFFF"/>
          <w:lang w:val="en-ID" w:eastAsia="en-US"/>
        </w:rPr>
        <w:t xml:space="preserve">Kabullah, M. I., &amp; Wahab, S. (2016). The curbing of corruption by formal and informal accountability at the Indonesian local governments: Learning from Yogyakarta City. </w:t>
      </w:r>
      <w:r w:rsidRPr="00B433F9">
        <w:rPr>
          <w:rFonts w:ascii="Cambria" w:eastAsia="Times New Roman" w:hAnsi="Cambria" w:cs="Arial"/>
          <w:color w:val="222222"/>
          <w:sz w:val="20"/>
          <w:szCs w:val="20"/>
          <w:shd w:val="clear" w:color="auto" w:fill="FFFFFF"/>
          <w:lang w:val="en-ID" w:eastAsia="en-US"/>
        </w:rPr>
        <w:t>In </w:t>
      </w:r>
      <w:r w:rsidR="00B433F9" w:rsidRPr="00B433F9">
        <w:rPr>
          <w:rFonts w:ascii="Cambria" w:eastAsia="Times New Roman" w:hAnsi="Cambria" w:cs="Arial"/>
          <w:color w:val="222222"/>
          <w:sz w:val="20"/>
          <w:szCs w:val="20"/>
          <w:shd w:val="clear" w:color="auto" w:fill="FFFFFF"/>
          <w:lang w:val="en-ID" w:eastAsia="en-US"/>
        </w:rPr>
        <w:t>Sadioglu, U., &amp; Dede, K.</w:t>
      </w:r>
      <w:r w:rsidR="00B433F9">
        <w:rPr>
          <w:rFonts w:ascii="Cambria" w:eastAsia="Times New Roman" w:hAnsi="Cambria" w:cs="Arial"/>
          <w:color w:val="222222"/>
          <w:sz w:val="20"/>
          <w:szCs w:val="20"/>
          <w:shd w:val="clear" w:color="auto" w:fill="FFFFFF"/>
          <w:lang w:val="en-ID" w:eastAsia="en-US"/>
        </w:rPr>
        <w:t xml:space="preserve"> </w:t>
      </w:r>
      <w:r w:rsidRPr="00E62B44">
        <w:rPr>
          <w:rFonts w:ascii="Cambria" w:eastAsia="Times New Roman" w:hAnsi="Cambria" w:cs="Arial"/>
          <w:i/>
          <w:iCs/>
          <w:color w:val="222222"/>
          <w:sz w:val="20"/>
          <w:szCs w:val="20"/>
          <w:shd w:val="clear" w:color="auto" w:fill="FFFFFF"/>
          <w:lang w:val="en-ID" w:eastAsia="en-US"/>
        </w:rPr>
        <w:t>Theoretical Foundations and Discussions on the Reformation Process in Local Governments</w:t>
      </w:r>
      <w:r w:rsidR="00B433F9">
        <w:rPr>
          <w:rFonts w:ascii="Cambria" w:eastAsia="Times New Roman" w:hAnsi="Cambria" w:cs="Arial"/>
          <w:color w:val="222222"/>
          <w:sz w:val="20"/>
          <w:szCs w:val="20"/>
          <w:shd w:val="clear" w:color="auto" w:fill="FFFFFF"/>
          <w:lang w:val="en-ID" w:eastAsia="en-US"/>
        </w:rPr>
        <w:t> (441-461). Hershey: IGI Global.</w:t>
      </w:r>
    </w:p>
    <w:p w14:paraId="5D535003" w14:textId="77777777" w:rsidR="00B95F2D" w:rsidRDefault="00B95F2D" w:rsidP="00B95F2D">
      <w:pPr>
        <w:pStyle w:val="JBPReference"/>
        <w:rPr>
          <w:rStyle w:val="Strong"/>
          <w:b w:val="0"/>
          <w:szCs w:val="20"/>
        </w:rPr>
      </w:pPr>
      <w:r w:rsidRPr="0051246D">
        <w:rPr>
          <w:noProof/>
          <w:szCs w:val="20"/>
        </w:rPr>
        <w:t>Kompas. (2018</w:t>
      </w:r>
      <w:r>
        <w:rPr>
          <w:noProof/>
          <w:szCs w:val="20"/>
        </w:rPr>
        <w:t>, August 23</w:t>
      </w:r>
      <w:r w:rsidRPr="0051246D">
        <w:rPr>
          <w:noProof/>
          <w:szCs w:val="20"/>
        </w:rPr>
        <w:t>). Gratifikasi Zumi Zola digunakan untuk kampanye</w:t>
      </w:r>
      <w:r>
        <w:rPr>
          <w:noProof/>
          <w:szCs w:val="20"/>
        </w:rPr>
        <w:t xml:space="preserve"> Calon Bupati yang diusung PAN. </w:t>
      </w:r>
      <w:r w:rsidRPr="003A4955">
        <w:rPr>
          <w:noProof/>
        </w:rPr>
        <w:t xml:space="preserve">Retrieved from </w:t>
      </w:r>
      <w:hyperlink r:id="rId12" w:history="1">
        <w:r w:rsidRPr="0051246D">
          <w:rPr>
            <w:rStyle w:val="Hyperlink"/>
            <w:color w:val="auto"/>
            <w:szCs w:val="20"/>
            <w:u w:val="none"/>
          </w:rPr>
          <w:t>https://nasional.kompas.com/read/2018/08/23/18000391/gratifikasi-zumi-zola-digunakan-untuk-kampanye-calon-bupati-yang-diusung-pan</w:t>
        </w:r>
      </w:hyperlink>
      <w:r w:rsidRPr="00115C06">
        <w:rPr>
          <w:rStyle w:val="Hyperlink"/>
          <w:szCs w:val="20"/>
          <w:u w:val="none"/>
        </w:rPr>
        <w:t xml:space="preserve"> </w:t>
      </w:r>
      <w:r w:rsidRPr="00115C06">
        <w:rPr>
          <w:rStyle w:val="Strong"/>
          <w:b w:val="0"/>
          <w:szCs w:val="20"/>
        </w:rPr>
        <w:t>Last accessed 23 May 2020.</w:t>
      </w:r>
    </w:p>
    <w:p w14:paraId="69134AB8" w14:textId="3D1EF492" w:rsidR="0051246D" w:rsidRDefault="0051246D" w:rsidP="0051246D">
      <w:pPr>
        <w:pStyle w:val="JBPReference"/>
        <w:rPr>
          <w:rStyle w:val="Strong"/>
          <w:b w:val="0"/>
          <w:szCs w:val="20"/>
        </w:rPr>
      </w:pPr>
      <w:r w:rsidRPr="0051246D">
        <w:rPr>
          <w:szCs w:val="20"/>
        </w:rPr>
        <w:lastRenderedPageBreak/>
        <w:t xml:space="preserve">KPK. (2020). </w:t>
      </w:r>
      <w:r w:rsidRPr="0051246D">
        <w:rPr>
          <w:rStyle w:val="Strong"/>
          <w:b w:val="0"/>
          <w:szCs w:val="20"/>
        </w:rPr>
        <w:t>Tindak Pidana Korupsi Berdasarkan Profesi/Jabata</w:t>
      </w:r>
      <w:r>
        <w:rPr>
          <w:rStyle w:val="Strong"/>
          <w:b w:val="0"/>
          <w:i/>
          <w:szCs w:val="20"/>
        </w:rPr>
        <w:t>n</w:t>
      </w:r>
      <w:r>
        <w:rPr>
          <w:rStyle w:val="Strong"/>
          <w:b w:val="0"/>
          <w:szCs w:val="20"/>
        </w:rPr>
        <w:t xml:space="preserve">. </w:t>
      </w:r>
      <w:r w:rsidRPr="003A4955">
        <w:rPr>
          <w:noProof/>
        </w:rPr>
        <w:t>Retrieved from</w:t>
      </w:r>
      <w:r>
        <w:rPr>
          <w:rStyle w:val="Strong"/>
          <w:b w:val="0"/>
          <w:i/>
          <w:szCs w:val="20"/>
        </w:rPr>
        <w:t xml:space="preserve"> </w:t>
      </w:r>
      <w:hyperlink r:id="rId13" w:history="1">
        <w:r w:rsidRPr="0051246D">
          <w:rPr>
            <w:rStyle w:val="Hyperlink"/>
            <w:i/>
            <w:color w:val="auto"/>
            <w:szCs w:val="20"/>
            <w:u w:val="none"/>
          </w:rPr>
          <w:t>https://www.kpk.go.id/id/statistik/penindakan/tpk-berdasarkan-profesi-jabatan</w:t>
        </w:r>
      </w:hyperlink>
      <w:r w:rsidRPr="0051246D">
        <w:rPr>
          <w:rStyle w:val="Strong"/>
          <w:i/>
          <w:szCs w:val="20"/>
        </w:rPr>
        <w:t xml:space="preserve"> </w:t>
      </w:r>
      <w:r w:rsidRPr="0051246D">
        <w:rPr>
          <w:rStyle w:val="Strong"/>
          <w:b w:val="0"/>
          <w:szCs w:val="20"/>
        </w:rPr>
        <w:t>Last accessed 23 May 2020.</w:t>
      </w:r>
    </w:p>
    <w:p w14:paraId="22A95BCC" w14:textId="77777777" w:rsidR="00B95F2D" w:rsidRPr="00115C06" w:rsidRDefault="00B95F2D" w:rsidP="00B95F2D">
      <w:pPr>
        <w:widowControl w:val="0"/>
        <w:autoSpaceDE w:val="0"/>
        <w:autoSpaceDN w:val="0"/>
        <w:adjustRightInd w:val="0"/>
        <w:ind w:left="480" w:hanging="480"/>
        <w:rPr>
          <w:rFonts w:ascii="Cambria" w:hAnsi="Cambria"/>
          <w:noProof/>
          <w:sz w:val="20"/>
          <w:szCs w:val="20"/>
          <w:lang w:val="en-US"/>
        </w:rPr>
      </w:pPr>
      <w:r w:rsidRPr="00115C06">
        <w:rPr>
          <w:rFonts w:ascii="Cambria" w:hAnsi="Cambria"/>
          <w:sz w:val="20"/>
          <w:szCs w:val="20"/>
        </w:rPr>
        <w:t xml:space="preserve">Kriyantono, R. (2008).  </w:t>
      </w:r>
      <w:r w:rsidRPr="00115C06">
        <w:rPr>
          <w:rFonts w:ascii="Cambria" w:hAnsi="Cambria"/>
          <w:i/>
          <w:sz w:val="20"/>
          <w:szCs w:val="20"/>
        </w:rPr>
        <w:t xml:space="preserve">Teknik Praktis Riset Komunikasi, </w:t>
      </w:r>
      <w:r w:rsidRPr="00115C06">
        <w:rPr>
          <w:rFonts w:ascii="Cambria" w:hAnsi="Cambria"/>
          <w:sz w:val="20"/>
          <w:szCs w:val="20"/>
        </w:rPr>
        <w:t xml:space="preserve">Jakarta: </w:t>
      </w:r>
      <w:r w:rsidRPr="00115C06">
        <w:rPr>
          <w:rFonts w:ascii="Cambria" w:eastAsiaTheme="minorHAnsi" w:hAnsi="Cambria" w:cs="F6"/>
          <w:sz w:val="20"/>
          <w:szCs w:val="20"/>
        </w:rPr>
        <w:t xml:space="preserve">Kencana Predana Media Group. </w:t>
      </w:r>
    </w:p>
    <w:p w14:paraId="12F4B32C" w14:textId="77777777" w:rsidR="00B95F2D" w:rsidRDefault="00E62B44" w:rsidP="00B95F2D">
      <w:pPr>
        <w:pStyle w:val="JBPReference"/>
        <w:rPr>
          <w:szCs w:val="20"/>
        </w:rPr>
      </w:pPr>
      <w:proofErr w:type="spellStart"/>
      <w:r>
        <w:rPr>
          <w:szCs w:val="20"/>
        </w:rPr>
        <w:t>Labuschagne</w:t>
      </w:r>
      <w:proofErr w:type="spellEnd"/>
      <w:r>
        <w:rPr>
          <w:szCs w:val="20"/>
        </w:rPr>
        <w:t>, H., &amp;</w:t>
      </w:r>
      <w:r w:rsidRPr="00E62B44">
        <w:rPr>
          <w:szCs w:val="20"/>
        </w:rPr>
        <w:t xml:space="preserve"> Els, G. </w:t>
      </w:r>
      <w:r>
        <w:rPr>
          <w:szCs w:val="20"/>
        </w:rPr>
        <w:t>(</w:t>
      </w:r>
      <w:r w:rsidRPr="00E62B44">
        <w:rPr>
          <w:szCs w:val="20"/>
        </w:rPr>
        <w:t>2006</w:t>
      </w:r>
      <w:r>
        <w:rPr>
          <w:szCs w:val="20"/>
        </w:rPr>
        <w:t>)</w:t>
      </w:r>
      <w:r w:rsidRPr="00E62B44">
        <w:rPr>
          <w:szCs w:val="20"/>
        </w:rPr>
        <w:t xml:space="preserve">. Corruption and Fraud: Any Lesson for the Auditor. </w:t>
      </w:r>
      <w:proofErr w:type="gramStart"/>
      <w:r w:rsidRPr="00E62B44">
        <w:rPr>
          <w:i/>
          <w:szCs w:val="20"/>
        </w:rPr>
        <w:t>Meditary Accountancy Research</w:t>
      </w:r>
      <w:r>
        <w:rPr>
          <w:i/>
          <w:szCs w:val="20"/>
        </w:rPr>
        <w:t>,</w:t>
      </w:r>
      <w:r w:rsidRPr="00E62B44">
        <w:rPr>
          <w:i/>
          <w:szCs w:val="20"/>
        </w:rPr>
        <w:t xml:space="preserve"> 14</w:t>
      </w:r>
      <w:r>
        <w:rPr>
          <w:szCs w:val="20"/>
        </w:rPr>
        <w:t>(</w:t>
      </w:r>
      <w:r w:rsidRPr="00E62B44">
        <w:rPr>
          <w:szCs w:val="20"/>
        </w:rPr>
        <w:t>1</w:t>
      </w:r>
      <w:r>
        <w:rPr>
          <w:szCs w:val="20"/>
        </w:rPr>
        <w:t>)</w:t>
      </w:r>
      <w:r w:rsidRPr="00E62B44">
        <w:rPr>
          <w:szCs w:val="20"/>
        </w:rPr>
        <w:t>.</w:t>
      </w:r>
      <w:proofErr w:type="gramEnd"/>
    </w:p>
    <w:p w14:paraId="266A3D40" w14:textId="77777777" w:rsidR="00B95F2D" w:rsidRDefault="00FE4152" w:rsidP="00B95F2D">
      <w:pPr>
        <w:pStyle w:val="JBPReference"/>
        <w:rPr>
          <w:noProof/>
        </w:rPr>
      </w:pPr>
      <w:r w:rsidRPr="003A4955">
        <w:rPr>
          <w:noProof/>
        </w:rPr>
        <w:t>Lægreid, Per., &amp; Neby, S</w:t>
      </w:r>
      <w:r w:rsidR="00E62B44">
        <w:rPr>
          <w:noProof/>
        </w:rPr>
        <w:t>. (2016). Gaming, Accountability and Trust</w:t>
      </w:r>
      <w:r w:rsidRPr="003A4955">
        <w:rPr>
          <w:noProof/>
        </w:rPr>
        <w:t xml:space="preserve">: DRGs and Activity-Based Funding in Norway. </w:t>
      </w:r>
      <w:r w:rsidRPr="003A4955">
        <w:rPr>
          <w:i/>
          <w:iCs/>
          <w:noProof/>
        </w:rPr>
        <w:t>Financial Accountability &amp; Management,</w:t>
      </w:r>
      <w:r w:rsidRPr="003A4955">
        <w:rPr>
          <w:noProof/>
        </w:rPr>
        <w:t xml:space="preserve"> </w:t>
      </w:r>
      <w:r w:rsidRPr="003A4955">
        <w:rPr>
          <w:i/>
          <w:iCs/>
          <w:noProof/>
        </w:rPr>
        <w:t>32</w:t>
      </w:r>
      <w:r w:rsidRPr="003A4955">
        <w:rPr>
          <w:noProof/>
        </w:rPr>
        <w:t>(1), 57–79.</w:t>
      </w:r>
    </w:p>
    <w:p w14:paraId="3FE20E8B" w14:textId="54BC94EB" w:rsidR="001063A3" w:rsidRPr="00B95F2D" w:rsidRDefault="001063A3" w:rsidP="00B95F2D">
      <w:pPr>
        <w:pStyle w:val="JBPReference"/>
        <w:rPr>
          <w:bCs w:val="0"/>
          <w:szCs w:val="20"/>
        </w:rPr>
      </w:pPr>
      <w:proofErr w:type="spellStart"/>
      <w:r w:rsidRPr="003A4955">
        <w:rPr>
          <w:rFonts w:cs="Times New Roman"/>
          <w:color w:val="000000" w:themeColor="text1"/>
          <w:szCs w:val="20"/>
        </w:rPr>
        <w:t>Londsale</w:t>
      </w:r>
      <w:proofErr w:type="spellEnd"/>
      <w:r w:rsidRPr="003A4955">
        <w:rPr>
          <w:rFonts w:cs="Times New Roman"/>
          <w:color w:val="000000" w:themeColor="text1"/>
          <w:szCs w:val="20"/>
        </w:rPr>
        <w:t xml:space="preserve">, J., &amp; Videc, M. L. B. (2007). Introduction; Accountability-The Challenges for Two Professions. In Londsale, J., Videc, M. L. B., &amp; Perrin, B. </w:t>
      </w:r>
      <w:r w:rsidRPr="003A4955">
        <w:rPr>
          <w:rFonts w:cs="Times New Roman"/>
          <w:i/>
          <w:color w:val="000000" w:themeColor="text1"/>
          <w:szCs w:val="20"/>
        </w:rPr>
        <w:t>Making accountability Work: Dillemas for Evaluation and for Audit</w:t>
      </w:r>
      <w:r w:rsidRPr="003A4955">
        <w:rPr>
          <w:rFonts w:cs="Times New Roman"/>
          <w:color w:val="000000" w:themeColor="text1"/>
          <w:szCs w:val="20"/>
        </w:rPr>
        <w:t>. New Jersey: Transaction Publishers.</w:t>
      </w:r>
    </w:p>
    <w:p w14:paraId="4245C319" w14:textId="77777777" w:rsidR="00FE4152" w:rsidRPr="003A4955" w:rsidRDefault="00FE4152" w:rsidP="00FE4152">
      <w:pPr>
        <w:widowControl w:val="0"/>
        <w:autoSpaceDE w:val="0"/>
        <w:autoSpaceDN w:val="0"/>
        <w:adjustRightInd w:val="0"/>
        <w:ind w:left="480" w:hanging="480"/>
        <w:rPr>
          <w:rFonts w:ascii="Cambria" w:hAnsi="Cambria"/>
          <w:noProof/>
          <w:sz w:val="20"/>
          <w:lang w:val="en-US"/>
        </w:rPr>
      </w:pPr>
      <w:r w:rsidRPr="003A4955">
        <w:rPr>
          <w:rFonts w:ascii="Cambria" w:hAnsi="Cambria"/>
          <w:noProof/>
          <w:sz w:val="20"/>
          <w:lang w:val="en-US"/>
        </w:rPr>
        <w:t xml:space="preserve">Mietzner, M. (2015). Dysfunction by Design: Political Finance and Corruption in Indonesia. </w:t>
      </w:r>
      <w:r w:rsidRPr="003A4955">
        <w:rPr>
          <w:rFonts w:ascii="Cambria" w:hAnsi="Cambria"/>
          <w:i/>
          <w:iCs/>
          <w:noProof/>
          <w:sz w:val="20"/>
          <w:lang w:val="en-US"/>
        </w:rPr>
        <w:t>Critical Asian Studies</w:t>
      </w:r>
      <w:r w:rsidRPr="003A4955">
        <w:rPr>
          <w:rFonts w:ascii="Cambria" w:hAnsi="Cambria"/>
          <w:noProof/>
          <w:sz w:val="20"/>
          <w:lang w:val="en-US"/>
        </w:rPr>
        <w:t xml:space="preserve">, </w:t>
      </w:r>
      <w:r w:rsidRPr="003A4955">
        <w:rPr>
          <w:rFonts w:ascii="Cambria" w:hAnsi="Cambria"/>
          <w:i/>
          <w:iCs/>
          <w:noProof/>
          <w:sz w:val="20"/>
          <w:lang w:val="en-US"/>
        </w:rPr>
        <w:t>47</w:t>
      </w:r>
      <w:r w:rsidRPr="003A4955">
        <w:rPr>
          <w:rFonts w:ascii="Cambria" w:hAnsi="Cambria"/>
          <w:noProof/>
          <w:sz w:val="20"/>
          <w:lang w:val="en-US"/>
        </w:rPr>
        <w:t>(4), 587–610. https://doi.org/10.1080/14672715.2015.1079991</w:t>
      </w:r>
    </w:p>
    <w:p w14:paraId="646F7B89" w14:textId="77777777" w:rsidR="003A4955" w:rsidRPr="003A4955" w:rsidRDefault="00A4260B" w:rsidP="003A4955">
      <w:pPr>
        <w:widowControl w:val="0"/>
        <w:autoSpaceDE w:val="0"/>
        <w:autoSpaceDN w:val="0"/>
        <w:adjustRightInd w:val="0"/>
        <w:ind w:left="480" w:hanging="480"/>
        <w:rPr>
          <w:rFonts w:ascii="Cambria" w:hAnsi="Cambria"/>
          <w:noProof/>
          <w:sz w:val="20"/>
          <w:lang w:val="en-US"/>
        </w:rPr>
      </w:pPr>
      <w:r w:rsidRPr="003A4955">
        <w:rPr>
          <w:rFonts w:ascii="Cambria" w:hAnsi="Cambria"/>
          <w:noProof/>
          <w:sz w:val="20"/>
          <w:lang w:val="en-US"/>
        </w:rPr>
        <w:t>Mursalin. (2013). Peran Audit Forensik dalam Pemberantasan Korupsi di Indonesia.</w:t>
      </w:r>
      <w:r w:rsidR="003A4955" w:rsidRPr="003A4955">
        <w:rPr>
          <w:rFonts w:ascii="Cambria" w:hAnsi="Cambria"/>
          <w:noProof/>
          <w:sz w:val="20"/>
          <w:lang w:val="en-US"/>
        </w:rPr>
        <w:t xml:space="preserve"> </w:t>
      </w:r>
      <w:r w:rsidR="003A4955" w:rsidRPr="003A4955">
        <w:rPr>
          <w:rFonts w:ascii="Cambria" w:hAnsi="Cambria"/>
          <w:i/>
          <w:noProof/>
          <w:sz w:val="20"/>
          <w:lang w:val="en-US"/>
        </w:rPr>
        <w:t>Jurnal Media Wahana Ekonomika, 10</w:t>
      </w:r>
      <w:r w:rsidR="003A4955" w:rsidRPr="003A4955">
        <w:rPr>
          <w:rFonts w:ascii="Cambria" w:hAnsi="Cambria"/>
          <w:noProof/>
          <w:sz w:val="20"/>
          <w:lang w:val="en-US"/>
        </w:rPr>
        <w:t>(2), 43-58.</w:t>
      </w:r>
    </w:p>
    <w:p w14:paraId="0BDD8F6C" w14:textId="592C2067" w:rsidR="003A4955" w:rsidRPr="00B433F9" w:rsidRDefault="003A4955" w:rsidP="003A4955">
      <w:pPr>
        <w:widowControl w:val="0"/>
        <w:autoSpaceDE w:val="0"/>
        <w:autoSpaceDN w:val="0"/>
        <w:adjustRightInd w:val="0"/>
        <w:ind w:left="480" w:hanging="480"/>
        <w:rPr>
          <w:rFonts w:ascii="Cambria" w:hAnsi="Cambria"/>
          <w:noProof/>
          <w:sz w:val="20"/>
          <w:lang w:val="en-US"/>
        </w:rPr>
      </w:pPr>
      <w:r w:rsidRPr="00B433F9">
        <w:rPr>
          <w:rFonts w:ascii="Cambria" w:hAnsi="Cambria"/>
          <w:noProof/>
          <w:sz w:val="20"/>
          <w:lang w:val="en-US"/>
        </w:rPr>
        <w:t xml:space="preserve">Misra, F. </w:t>
      </w:r>
      <w:r w:rsidRPr="00B433F9">
        <w:rPr>
          <w:rFonts w:ascii="Cambria" w:eastAsiaTheme="minorHAnsi" w:hAnsi="Cambria"/>
          <w:sz w:val="20"/>
          <w:szCs w:val="20"/>
          <w:lang w:val="en-US" w:eastAsia="en-US"/>
        </w:rPr>
        <w:t xml:space="preserve">Misra. (2003). Peran Corruptiong Audit dan Audit Kinerja dalam Mencegah, Mendeteksi, dan Menginvestigasi Korupsi. </w:t>
      </w:r>
      <w:r w:rsidRPr="00B433F9">
        <w:rPr>
          <w:rFonts w:ascii="Cambria" w:eastAsiaTheme="minorHAnsi" w:hAnsi="Cambria"/>
          <w:i/>
          <w:sz w:val="20"/>
          <w:szCs w:val="20"/>
          <w:lang w:val="en-US" w:eastAsia="en-US"/>
        </w:rPr>
        <w:t>Tirtayasa Ekonomi, 5</w:t>
      </w:r>
      <w:r w:rsidRPr="00B433F9">
        <w:rPr>
          <w:rFonts w:ascii="Cambria" w:eastAsiaTheme="minorHAnsi" w:hAnsi="Cambria"/>
          <w:sz w:val="20"/>
          <w:szCs w:val="20"/>
          <w:lang w:val="en-US" w:eastAsia="en-US"/>
        </w:rPr>
        <w:t>(1), 20-30.</w:t>
      </w:r>
    </w:p>
    <w:p w14:paraId="095A7E76" w14:textId="77777777" w:rsidR="00FE4152" w:rsidRPr="003A4955" w:rsidRDefault="00FE4152" w:rsidP="00FE4152">
      <w:pPr>
        <w:widowControl w:val="0"/>
        <w:autoSpaceDE w:val="0"/>
        <w:autoSpaceDN w:val="0"/>
        <w:adjustRightInd w:val="0"/>
        <w:ind w:left="480" w:hanging="480"/>
        <w:rPr>
          <w:rFonts w:ascii="Cambria" w:hAnsi="Cambria"/>
          <w:noProof/>
          <w:sz w:val="20"/>
          <w:lang w:val="en-US"/>
        </w:rPr>
      </w:pPr>
      <w:r w:rsidRPr="003A4955">
        <w:rPr>
          <w:rFonts w:ascii="Cambria" w:hAnsi="Cambria"/>
          <w:noProof/>
          <w:sz w:val="20"/>
          <w:lang w:val="en-US"/>
        </w:rPr>
        <w:t xml:space="preserve">Mizrahi, S., &amp; Minchuk, Y. (2019). Accountability and performance management : citizens ’ willingness to monitor public officials. </w:t>
      </w:r>
      <w:r w:rsidRPr="003A4955">
        <w:rPr>
          <w:rFonts w:ascii="Cambria" w:hAnsi="Cambria"/>
          <w:i/>
          <w:iCs/>
          <w:noProof/>
          <w:sz w:val="20"/>
          <w:lang w:val="en-US"/>
        </w:rPr>
        <w:t>Public Management Review</w:t>
      </w:r>
      <w:r w:rsidRPr="003A4955">
        <w:rPr>
          <w:rFonts w:ascii="Cambria" w:hAnsi="Cambria"/>
          <w:noProof/>
          <w:sz w:val="20"/>
          <w:lang w:val="en-US"/>
        </w:rPr>
        <w:t xml:space="preserve">, </w:t>
      </w:r>
      <w:r w:rsidRPr="003A4955">
        <w:rPr>
          <w:rFonts w:ascii="Cambria" w:hAnsi="Cambria"/>
          <w:i/>
          <w:iCs/>
          <w:noProof/>
          <w:sz w:val="20"/>
          <w:lang w:val="en-US"/>
        </w:rPr>
        <w:t>21</w:t>
      </w:r>
      <w:r w:rsidRPr="003A4955">
        <w:rPr>
          <w:rFonts w:ascii="Cambria" w:hAnsi="Cambria"/>
          <w:noProof/>
          <w:sz w:val="20"/>
          <w:lang w:val="en-US"/>
        </w:rPr>
        <w:t>(3), 334–353. https://doi.org/10.1080/14719037.2018.1473478</w:t>
      </w:r>
    </w:p>
    <w:p w14:paraId="6FB22950" w14:textId="77777777" w:rsidR="00FE4152" w:rsidRPr="003A4955" w:rsidRDefault="00FE4152" w:rsidP="00FE4152">
      <w:pPr>
        <w:widowControl w:val="0"/>
        <w:autoSpaceDE w:val="0"/>
        <w:autoSpaceDN w:val="0"/>
        <w:adjustRightInd w:val="0"/>
        <w:ind w:left="480" w:hanging="480"/>
        <w:rPr>
          <w:rFonts w:ascii="Cambria" w:hAnsi="Cambria"/>
          <w:noProof/>
          <w:sz w:val="20"/>
          <w:lang w:val="en-US"/>
        </w:rPr>
      </w:pPr>
      <w:r w:rsidRPr="003A4955">
        <w:rPr>
          <w:rFonts w:ascii="Cambria" w:hAnsi="Cambria"/>
          <w:noProof/>
          <w:sz w:val="20"/>
          <w:lang w:val="en-US"/>
        </w:rPr>
        <w:t xml:space="preserve">Muhtadi, B. (2019). Politik Uang dan New Normal dalam Pemilu Paska-Orde Baru. </w:t>
      </w:r>
      <w:r w:rsidRPr="003A4955">
        <w:rPr>
          <w:rFonts w:ascii="Cambria" w:hAnsi="Cambria"/>
          <w:i/>
          <w:iCs/>
          <w:noProof/>
          <w:sz w:val="20"/>
          <w:lang w:val="en-US"/>
        </w:rPr>
        <w:t>Integritas : Jurnal Antikorupsi</w:t>
      </w:r>
      <w:r w:rsidRPr="003A4955">
        <w:rPr>
          <w:rFonts w:ascii="Cambria" w:hAnsi="Cambria"/>
          <w:noProof/>
          <w:sz w:val="20"/>
          <w:lang w:val="en-US"/>
        </w:rPr>
        <w:t xml:space="preserve">, </w:t>
      </w:r>
      <w:r w:rsidRPr="003A4955">
        <w:rPr>
          <w:rFonts w:ascii="Cambria" w:hAnsi="Cambria"/>
          <w:i/>
          <w:iCs/>
          <w:noProof/>
          <w:sz w:val="20"/>
          <w:lang w:val="en-US"/>
        </w:rPr>
        <w:t>5</w:t>
      </w:r>
      <w:r w:rsidRPr="003A4955">
        <w:rPr>
          <w:rFonts w:ascii="Cambria" w:hAnsi="Cambria"/>
          <w:noProof/>
          <w:sz w:val="20"/>
          <w:lang w:val="en-US"/>
        </w:rPr>
        <w:t>(1), 55–74. https://doi.org/10.32697/INTEGRITAS.V5I1.413</w:t>
      </w:r>
    </w:p>
    <w:p w14:paraId="390BF83C" w14:textId="6AB16B15" w:rsidR="00A4260B" w:rsidRPr="003A4955" w:rsidRDefault="00FE4152" w:rsidP="00A4260B">
      <w:pPr>
        <w:widowControl w:val="0"/>
        <w:autoSpaceDE w:val="0"/>
        <w:autoSpaceDN w:val="0"/>
        <w:adjustRightInd w:val="0"/>
        <w:ind w:left="480" w:hanging="480"/>
        <w:rPr>
          <w:rFonts w:ascii="Cambria" w:hAnsi="Cambria"/>
          <w:noProof/>
          <w:sz w:val="20"/>
          <w:lang w:val="en-US"/>
        </w:rPr>
      </w:pPr>
      <w:r w:rsidRPr="003A4955">
        <w:rPr>
          <w:rFonts w:ascii="Cambria" w:hAnsi="Cambria"/>
          <w:noProof/>
          <w:sz w:val="20"/>
          <w:lang w:val="en-US"/>
        </w:rPr>
        <w:t>Mulgan, R. (2000). Accountab</w:t>
      </w:r>
      <w:r w:rsidR="0092336C" w:rsidRPr="003A4955">
        <w:rPr>
          <w:rFonts w:ascii="Cambria" w:hAnsi="Cambria"/>
          <w:noProof/>
          <w:sz w:val="20"/>
          <w:lang w:val="en-US"/>
        </w:rPr>
        <w:t>ility An Ever Expanding Concept.</w:t>
      </w:r>
      <w:r w:rsidRPr="003A4955">
        <w:rPr>
          <w:rFonts w:ascii="Cambria" w:hAnsi="Cambria"/>
          <w:noProof/>
          <w:sz w:val="20"/>
          <w:lang w:val="en-US"/>
        </w:rPr>
        <w:t xml:space="preserve"> </w:t>
      </w:r>
      <w:r w:rsidR="0092336C" w:rsidRPr="003A4955">
        <w:rPr>
          <w:rFonts w:ascii="Cambria" w:hAnsi="Cambria"/>
          <w:i/>
          <w:noProof/>
          <w:sz w:val="20"/>
          <w:lang w:val="en-US"/>
        </w:rPr>
        <w:t xml:space="preserve">Public Administration, </w:t>
      </w:r>
      <w:r w:rsidRPr="003A4955">
        <w:rPr>
          <w:rFonts w:ascii="Cambria" w:hAnsi="Cambria"/>
          <w:i/>
          <w:iCs/>
          <w:noProof/>
          <w:sz w:val="20"/>
          <w:lang w:val="en-US"/>
        </w:rPr>
        <w:t>78</w:t>
      </w:r>
      <w:r w:rsidRPr="003A4955">
        <w:rPr>
          <w:rFonts w:ascii="Cambria" w:hAnsi="Cambria"/>
          <w:noProof/>
          <w:sz w:val="20"/>
          <w:lang w:val="en-US"/>
        </w:rPr>
        <w:t>(3), 555–573.</w:t>
      </w:r>
      <w:r w:rsidR="00A4260B" w:rsidRPr="003A4955">
        <w:rPr>
          <w:rFonts w:ascii="Cambria" w:hAnsi="Cambria"/>
          <w:noProof/>
          <w:sz w:val="20"/>
          <w:lang w:val="en-US"/>
        </w:rPr>
        <w:t xml:space="preserve"> </w:t>
      </w:r>
      <w:hyperlink r:id="rId14" w:history="1">
        <w:r w:rsidR="00A4260B" w:rsidRPr="003A4955">
          <w:rPr>
            <w:rStyle w:val="Hyperlink"/>
            <w:rFonts w:ascii="Cambria" w:eastAsia="Times New Roman" w:hAnsi="Cambria"/>
            <w:color w:val="auto"/>
            <w:sz w:val="20"/>
            <w:szCs w:val="20"/>
            <w:u w:val="none"/>
            <w:shd w:val="clear" w:color="auto" w:fill="FAFAFA"/>
            <w:lang w:val="en-US"/>
          </w:rPr>
          <w:t>https://doi.org/10.1111/1467-9299.00218</w:t>
        </w:r>
      </w:hyperlink>
    </w:p>
    <w:p w14:paraId="4A6A77FC" w14:textId="77777777" w:rsidR="0051246D" w:rsidRDefault="00B77ED7" w:rsidP="0051246D">
      <w:pPr>
        <w:widowControl w:val="0"/>
        <w:autoSpaceDE w:val="0"/>
        <w:autoSpaceDN w:val="0"/>
        <w:adjustRightInd w:val="0"/>
        <w:ind w:left="480" w:hanging="480"/>
        <w:rPr>
          <w:rFonts w:ascii="Cambria" w:eastAsia="Times New Roman" w:hAnsi="Cambria"/>
          <w:sz w:val="20"/>
          <w:szCs w:val="20"/>
          <w:lang w:val="en-US" w:eastAsia="en-US"/>
        </w:rPr>
      </w:pPr>
      <w:r w:rsidRPr="003A4955">
        <w:rPr>
          <w:rFonts w:ascii="Cambria" w:hAnsi="Cambria"/>
          <w:noProof/>
          <w:sz w:val="20"/>
          <w:lang w:val="en-US"/>
        </w:rPr>
        <w:t xml:space="preserve">Nugroho, A. (2018). </w:t>
      </w:r>
      <w:r w:rsidRPr="003A4955">
        <w:rPr>
          <w:rFonts w:ascii="Cambria" w:eastAsia="Times New Roman" w:hAnsi="Cambria"/>
          <w:i/>
          <w:sz w:val="20"/>
          <w:szCs w:val="20"/>
          <w:lang w:val="en-US" w:eastAsia="en-US"/>
        </w:rPr>
        <w:t>Strategi Komisi Pemilihan Umum Provinsi Jambi Dalam Peningkatkan Partisipasi Pemilih Di Kabupaten Kerinci (Studi Pada Pemilihan Kepala Daerah 2018 Dan Pemilu 2019)</w:t>
      </w:r>
      <w:r w:rsidRPr="003A4955">
        <w:rPr>
          <w:rFonts w:ascii="Cambria" w:eastAsia="Times New Roman" w:hAnsi="Cambria"/>
          <w:sz w:val="20"/>
          <w:szCs w:val="20"/>
          <w:lang w:val="en-US" w:eastAsia="en-US"/>
        </w:rPr>
        <w:t xml:space="preserve">. </w:t>
      </w:r>
      <w:r w:rsidR="005D2769" w:rsidRPr="003A4955">
        <w:rPr>
          <w:rFonts w:ascii="Cambria" w:eastAsia="Times New Roman" w:hAnsi="Cambria"/>
          <w:sz w:val="20"/>
          <w:szCs w:val="20"/>
          <w:lang w:val="en-US" w:eastAsia="en-US"/>
        </w:rPr>
        <w:t>Lampung: Tesis Magister Ilmu Pemerintahan Universitas Negeri Lampung.</w:t>
      </w:r>
    </w:p>
    <w:p w14:paraId="0C1FE774" w14:textId="7189E9EB" w:rsidR="00B72AE4" w:rsidRPr="0051246D" w:rsidRDefault="001063A3" w:rsidP="0051246D">
      <w:pPr>
        <w:widowControl w:val="0"/>
        <w:autoSpaceDE w:val="0"/>
        <w:autoSpaceDN w:val="0"/>
        <w:adjustRightInd w:val="0"/>
        <w:ind w:left="480" w:hanging="480"/>
        <w:rPr>
          <w:rFonts w:ascii="Cambria" w:hAnsi="Cambria"/>
          <w:noProof/>
          <w:sz w:val="20"/>
          <w:lang w:val="en-US"/>
        </w:rPr>
      </w:pPr>
      <w:r w:rsidRPr="003A4955">
        <w:rPr>
          <w:rFonts w:ascii="Cambria" w:hAnsi="Cambria"/>
          <w:color w:val="000000" w:themeColor="text1"/>
          <w:sz w:val="20"/>
          <w:szCs w:val="20"/>
          <w:lang w:val="en-US"/>
        </w:rPr>
        <w:t xml:space="preserve">Perrin. B. (2007). Towards a New View of Accountability. In Londsale, J., Videc, M. L. B., &amp; Perrin, B. </w:t>
      </w:r>
      <w:r w:rsidRPr="003A4955">
        <w:rPr>
          <w:rFonts w:ascii="Cambria" w:hAnsi="Cambria"/>
          <w:i/>
          <w:color w:val="000000" w:themeColor="text1"/>
          <w:sz w:val="20"/>
          <w:szCs w:val="20"/>
          <w:lang w:val="en-US"/>
        </w:rPr>
        <w:t>Making accountability Work: Dillemas for Evaluation and for Audit</w:t>
      </w:r>
      <w:r w:rsidRPr="003A4955">
        <w:rPr>
          <w:rFonts w:ascii="Cambria" w:hAnsi="Cambria"/>
          <w:color w:val="000000" w:themeColor="text1"/>
          <w:sz w:val="20"/>
          <w:szCs w:val="20"/>
          <w:lang w:val="en-US"/>
        </w:rPr>
        <w:t>. New Jersey: Transaction Publishers.</w:t>
      </w:r>
      <w:r w:rsidR="00B72AE4" w:rsidRPr="003A4955">
        <w:rPr>
          <w:rFonts w:ascii="Cambria" w:hAnsi="Cambria"/>
          <w:color w:val="000000"/>
          <w:highlight w:val="yellow"/>
          <w:lang w:val="en-US"/>
        </w:rPr>
        <w:t xml:space="preserve"> </w:t>
      </w:r>
    </w:p>
    <w:p w14:paraId="514EAFF6" w14:textId="77777777" w:rsidR="00B72AE4" w:rsidRPr="003A4955" w:rsidRDefault="00FE4152" w:rsidP="00B72AE4">
      <w:pPr>
        <w:widowControl w:val="0"/>
        <w:autoSpaceDE w:val="0"/>
        <w:autoSpaceDN w:val="0"/>
        <w:adjustRightInd w:val="0"/>
        <w:ind w:left="480" w:hanging="480"/>
        <w:rPr>
          <w:rFonts w:ascii="Cambria" w:hAnsi="Cambria"/>
          <w:noProof/>
          <w:sz w:val="20"/>
          <w:lang w:val="en-US"/>
        </w:rPr>
      </w:pPr>
      <w:r w:rsidRPr="003A4955">
        <w:rPr>
          <w:rFonts w:ascii="Cambria" w:hAnsi="Cambria"/>
          <w:noProof/>
          <w:sz w:val="20"/>
          <w:lang w:val="en-US"/>
        </w:rPr>
        <w:lastRenderedPageBreak/>
        <w:t>Pertiwi</w:t>
      </w:r>
      <w:r w:rsidR="00B77ED7" w:rsidRPr="003A4955">
        <w:rPr>
          <w:rFonts w:ascii="Cambria" w:hAnsi="Cambria"/>
          <w:noProof/>
          <w:sz w:val="20"/>
          <w:lang w:val="en-US"/>
        </w:rPr>
        <w:t>, K., &amp; Ainsworth, S. (2020). “</w:t>
      </w:r>
      <w:r w:rsidRPr="003A4955">
        <w:rPr>
          <w:rFonts w:ascii="Cambria" w:hAnsi="Cambria"/>
          <w:noProof/>
          <w:sz w:val="20"/>
          <w:lang w:val="en-US"/>
        </w:rPr>
        <w:t xml:space="preserve">Democracy is the Cure ?”: Evolving Constructions of Corruption in Indonesia 1994 – 2014. </w:t>
      </w:r>
      <w:r w:rsidRPr="003A4955">
        <w:rPr>
          <w:rFonts w:ascii="Cambria" w:hAnsi="Cambria"/>
          <w:i/>
          <w:iCs/>
          <w:noProof/>
          <w:sz w:val="20"/>
          <w:lang w:val="en-US"/>
        </w:rPr>
        <w:t>Journal of Business Ethics</w:t>
      </w:r>
      <w:r w:rsidRPr="003A4955">
        <w:rPr>
          <w:rFonts w:ascii="Cambria" w:hAnsi="Cambria"/>
          <w:noProof/>
          <w:sz w:val="20"/>
          <w:lang w:val="en-US"/>
        </w:rPr>
        <w:t>, (2005), 1995–2005. https://doi.org/10.1007/s10551-020-04560-y</w:t>
      </w:r>
    </w:p>
    <w:p w14:paraId="226122F6" w14:textId="734F48B2" w:rsidR="00B72AE4" w:rsidRPr="003A4955" w:rsidRDefault="00B72AE4" w:rsidP="00B72AE4">
      <w:pPr>
        <w:widowControl w:val="0"/>
        <w:autoSpaceDE w:val="0"/>
        <w:autoSpaceDN w:val="0"/>
        <w:adjustRightInd w:val="0"/>
        <w:ind w:left="480" w:hanging="480"/>
        <w:rPr>
          <w:rFonts w:ascii="Cambria" w:hAnsi="Cambria"/>
          <w:noProof/>
          <w:sz w:val="20"/>
          <w:lang w:val="en-US"/>
        </w:rPr>
      </w:pPr>
      <w:r w:rsidRPr="003A4955">
        <w:rPr>
          <w:rFonts w:ascii="Cambria" w:eastAsia="Times New Roman" w:hAnsi="Cambria" w:cs="Arial"/>
          <w:color w:val="222222"/>
          <w:sz w:val="20"/>
          <w:szCs w:val="20"/>
          <w:shd w:val="clear" w:color="auto" w:fill="FFFFFF"/>
          <w:lang w:val="en-US" w:eastAsia="en-US"/>
        </w:rPr>
        <w:t>Risal, S., &amp; Pratiwi, E. (2019). Partisipasi Politik Masyarakat Perbatasan Negara dalam Pilkada Serentak di Kabupaten Malinau. </w:t>
      </w:r>
      <w:r w:rsidRPr="003A4955">
        <w:rPr>
          <w:rFonts w:ascii="Cambria" w:eastAsia="Times New Roman" w:hAnsi="Cambria" w:cs="Arial"/>
          <w:i/>
          <w:iCs/>
          <w:color w:val="222222"/>
          <w:sz w:val="20"/>
          <w:szCs w:val="20"/>
          <w:shd w:val="clear" w:color="auto" w:fill="FFFFFF"/>
          <w:lang w:val="en-US" w:eastAsia="en-US"/>
        </w:rPr>
        <w:t>Dia: Jurnal Administrasi Publik</w:t>
      </w:r>
      <w:r w:rsidRPr="003A4955">
        <w:rPr>
          <w:rFonts w:ascii="Cambria" w:eastAsia="Times New Roman" w:hAnsi="Cambria" w:cs="Arial"/>
          <w:color w:val="222222"/>
          <w:sz w:val="20"/>
          <w:szCs w:val="20"/>
          <w:shd w:val="clear" w:color="auto" w:fill="FFFFFF"/>
          <w:lang w:val="en-US" w:eastAsia="en-US"/>
        </w:rPr>
        <w:t>, </w:t>
      </w:r>
      <w:r w:rsidRPr="003A4955">
        <w:rPr>
          <w:rFonts w:ascii="Cambria" w:eastAsia="Times New Roman" w:hAnsi="Cambria" w:cs="Arial"/>
          <w:i/>
          <w:iCs/>
          <w:color w:val="222222"/>
          <w:sz w:val="20"/>
          <w:szCs w:val="20"/>
          <w:shd w:val="clear" w:color="auto" w:fill="FFFFFF"/>
          <w:lang w:val="en-US" w:eastAsia="en-US"/>
        </w:rPr>
        <w:t>17</w:t>
      </w:r>
      <w:r w:rsidRPr="003A4955">
        <w:rPr>
          <w:rFonts w:ascii="Cambria" w:eastAsia="Times New Roman" w:hAnsi="Cambria" w:cs="Arial"/>
          <w:color w:val="222222"/>
          <w:sz w:val="20"/>
          <w:szCs w:val="20"/>
          <w:shd w:val="clear" w:color="auto" w:fill="FFFFFF"/>
          <w:lang w:val="en-US" w:eastAsia="en-US"/>
        </w:rPr>
        <w:t>(2), 11-32.</w:t>
      </w:r>
    </w:p>
    <w:p w14:paraId="418DCD8B" w14:textId="77777777" w:rsidR="00F03D4E" w:rsidRDefault="00FE4152" w:rsidP="00F03D4E">
      <w:pPr>
        <w:widowControl w:val="0"/>
        <w:autoSpaceDE w:val="0"/>
        <w:autoSpaceDN w:val="0"/>
        <w:adjustRightInd w:val="0"/>
        <w:ind w:left="480" w:hanging="480"/>
        <w:rPr>
          <w:rFonts w:ascii="Cambria" w:hAnsi="Cambria"/>
          <w:noProof/>
          <w:sz w:val="20"/>
          <w:lang w:val="en-US"/>
        </w:rPr>
      </w:pPr>
      <w:r w:rsidRPr="003A4955">
        <w:rPr>
          <w:rFonts w:ascii="Cambria" w:hAnsi="Cambria"/>
          <w:noProof/>
          <w:sz w:val="20"/>
          <w:lang w:val="en-US"/>
        </w:rPr>
        <w:t xml:space="preserve">Robison, R., &amp; Hadiz, V. R. (2017). Indonesia: </w:t>
      </w:r>
      <w:r w:rsidR="003A4955" w:rsidRPr="003A4955">
        <w:rPr>
          <w:rFonts w:ascii="Cambria" w:hAnsi="Cambria"/>
          <w:noProof/>
          <w:sz w:val="20"/>
          <w:lang w:val="en-US"/>
        </w:rPr>
        <w:t>A</w:t>
      </w:r>
      <w:r w:rsidRPr="003A4955">
        <w:rPr>
          <w:rFonts w:ascii="Cambria" w:hAnsi="Cambria"/>
          <w:noProof/>
          <w:sz w:val="20"/>
          <w:lang w:val="en-US"/>
        </w:rPr>
        <w:t xml:space="preserve"> </w:t>
      </w:r>
      <w:r w:rsidR="003A4955" w:rsidRPr="003A4955">
        <w:rPr>
          <w:rFonts w:ascii="Cambria" w:hAnsi="Cambria"/>
          <w:noProof/>
          <w:sz w:val="20"/>
          <w:lang w:val="en-US"/>
        </w:rPr>
        <w:t>T</w:t>
      </w:r>
      <w:r w:rsidRPr="003A4955">
        <w:rPr>
          <w:rFonts w:ascii="Cambria" w:hAnsi="Cambria"/>
          <w:noProof/>
          <w:sz w:val="20"/>
          <w:lang w:val="en-US"/>
        </w:rPr>
        <w:t xml:space="preserve">ale of </w:t>
      </w:r>
      <w:r w:rsidR="003A4955" w:rsidRPr="003A4955">
        <w:rPr>
          <w:rFonts w:ascii="Cambria" w:hAnsi="Cambria"/>
          <w:noProof/>
          <w:sz w:val="20"/>
          <w:lang w:val="en-US"/>
        </w:rPr>
        <w:t>M</w:t>
      </w:r>
      <w:r w:rsidRPr="003A4955">
        <w:rPr>
          <w:rFonts w:ascii="Cambria" w:hAnsi="Cambria"/>
          <w:noProof/>
          <w:sz w:val="20"/>
          <w:lang w:val="en-US"/>
        </w:rPr>
        <w:t xml:space="preserve">isplaced </w:t>
      </w:r>
      <w:r w:rsidR="003A4955" w:rsidRPr="003A4955">
        <w:rPr>
          <w:rFonts w:ascii="Cambria" w:hAnsi="Cambria"/>
          <w:noProof/>
          <w:sz w:val="20"/>
          <w:lang w:val="en-US"/>
        </w:rPr>
        <w:t>E</w:t>
      </w:r>
      <w:r w:rsidRPr="003A4955">
        <w:rPr>
          <w:rFonts w:ascii="Cambria" w:hAnsi="Cambria"/>
          <w:noProof/>
          <w:sz w:val="20"/>
          <w:lang w:val="en-US"/>
        </w:rPr>
        <w:t xml:space="preserve">xpectations. </w:t>
      </w:r>
      <w:r w:rsidRPr="003A4955">
        <w:rPr>
          <w:rFonts w:ascii="Cambria" w:hAnsi="Cambria"/>
          <w:i/>
          <w:iCs/>
          <w:noProof/>
          <w:sz w:val="20"/>
          <w:lang w:val="en-US"/>
        </w:rPr>
        <w:t>Pacific Review</w:t>
      </w:r>
      <w:r w:rsidRPr="003A4955">
        <w:rPr>
          <w:rFonts w:ascii="Cambria" w:hAnsi="Cambria"/>
          <w:noProof/>
          <w:sz w:val="20"/>
          <w:lang w:val="en-US"/>
        </w:rPr>
        <w:t xml:space="preserve">, </w:t>
      </w:r>
      <w:r w:rsidRPr="003A4955">
        <w:rPr>
          <w:rFonts w:ascii="Cambria" w:hAnsi="Cambria"/>
          <w:i/>
          <w:iCs/>
          <w:noProof/>
          <w:sz w:val="20"/>
          <w:lang w:val="en-US"/>
        </w:rPr>
        <w:t>30</w:t>
      </w:r>
      <w:r w:rsidRPr="003A4955">
        <w:rPr>
          <w:rFonts w:ascii="Cambria" w:hAnsi="Cambria"/>
          <w:noProof/>
          <w:sz w:val="20"/>
          <w:lang w:val="en-US"/>
        </w:rPr>
        <w:t>(6), 895–909. https://doi.org/10.1080/09512748.2017.1306578</w:t>
      </w:r>
    </w:p>
    <w:p w14:paraId="58F056E9" w14:textId="77777777" w:rsidR="0051246D" w:rsidRPr="00115C06" w:rsidRDefault="0051246D" w:rsidP="0051246D">
      <w:pPr>
        <w:pStyle w:val="JBPReference"/>
        <w:rPr>
          <w:szCs w:val="20"/>
        </w:rPr>
      </w:pPr>
      <w:r w:rsidRPr="00115C06">
        <w:rPr>
          <w:szCs w:val="20"/>
        </w:rPr>
        <w:t xml:space="preserve">Saragintan, A., &amp; Hidayat. S. (2016). </w:t>
      </w:r>
      <w:r w:rsidRPr="00115C06">
        <w:rPr>
          <w:i/>
          <w:szCs w:val="20"/>
        </w:rPr>
        <w:t>P</w:t>
      </w:r>
      <w:r w:rsidRPr="00115C06">
        <w:rPr>
          <w:szCs w:val="20"/>
        </w:rPr>
        <w:t xml:space="preserve">olitik Pork Barrel di Indonesia: Kasus Hibah dan Bantuan Sosial di Provinsi Banten Tahun 2011. </w:t>
      </w:r>
      <w:r w:rsidRPr="00115C06">
        <w:rPr>
          <w:i/>
          <w:szCs w:val="20"/>
        </w:rPr>
        <w:t>Jurnal Politik,</w:t>
      </w:r>
      <w:r w:rsidRPr="00115C06">
        <w:rPr>
          <w:szCs w:val="20"/>
        </w:rPr>
        <w:t xml:space="preserve"> 2(1), 137-164.</w:t>
      </w:r>
    </w:p>
    <w:p w14:paraId="6095B3B3" w14:textId="104F11A3" w:rsidR="00F03D4E" w:rsidRDefault="00F03D4E" w:rsidP="00F03D4E">
      <w:pPr>
        <w:widowControl w:val="0"/>
        <w:autoSpaceDE w:val="0"/>
        <w:autoSpaceDN w:val="0"/>
        <w:adjustRightInd w:val="0"/>
        <w:ind w:left="480" w:hanging="480"/>
        <w:rPr>
          <w:rFonts w:ascii="Cambria" w:hAnsi="Cambria"/>
          <w:noProof/>
          <w:sz w:val="20"/>
          <w:lang w:val="en-US"/>
        </w:rPr>
      </w:pPr>
      <w:r w:rsidRPr="00F03D4E">
        <w:rPr>
          <w:rFonts w:ascii="Cambria" w:eastAsia="Times New Roman" w:hAnsi="Cambria" w:cs="Arial"/>
          <w:color w:val="222222"/>
          <w:sz w:val="20"/>
          <w:szCs w:val="20"/>
          <w:shd w:val="clear" w:color="auto" w:fill="FFFFFF"/>
          <w:lang w:val="en-ID" w:eastAsia="en-US"/>
        </w:rPr>
        <w:t xml:space="preserve">Speck, B., &amp; Olabe, P. B. (2013). </w:t>
      </w:r>
      <w:r w:rsidRPr="00F03D4E">
        <w:rPr>
          <w:rFonts w:ascii="Cambria" w:eastAsia="Times New Roman" w:hAnsi="Cambria" w:cs="Arial"/>
          <w:i/>
          <w:color w:val="222222"/>
          <w:sz w:val="20"/>
          <w:szCs w:val="20"/>
          <w:shd w:val="clear" w:color="auto" w:fill="FFFFFF"/>
          <w:lang w:val="en-ID" w:eastAsia="en-US"/>
        </w:rPr>
        <w:t>Money in politics: Sound political competition and trust in government. </w:t>
      </w:r>
      <w:r w:rsidRPr="00F03D4E">
        <w:rPr>
          <w:rFonts w:ascii="Cambria" w:eastAsia="Times New Roman" w:hAnsi="Cambria" w:cs="Arial"/>
          <w:i/>
          <w:iCs/>
          <w:color w:val="222222"/>
          <w:sz w:val="20"/>
          <w:szCs w:val="20"/>
          <w:shd w:val="clear" w:color="auto" w:fill="FFFFFF"/>
          <w:lang w:val="en-ID" w:eastAsia="en-US"/>
        </w:rPr>
        <w:t>Background Paper</w:t>
      </w:r>
      <w:r w:rsidRPr="00F03D4E">
        <w:rPr>
          <w:rFonts w:ascii="Cambria" w:eastAsia="Times New Roman" w:hAnsi="Cambria" w:cs="Arial"/>
          <w:iCs/>
          <w:color w:val="222222"/>
          <w:sz w:val="20"/>
          <w:szCs w:val="20"/>
          <w:shd w:val="clear" w:color="auto" w:fill="FFFFFF"/>
          <w:lang w:val="en-ID" w:eastAsia="en-US"/>
        </w:rPr>
        <w:t>. Paris: Organisation de Coopération et de Développement Économiques</w:t>
      </w:r>
      <w:r w:rsidRPr="00F03D4E">
        <w:rPr>
          <w:rFonts w:ascii="Cambria" w:eastAsia="Times New Roman" w:hAnsi="Cambria" w:cs="Arial"/>
          <w:color w:val="222222"/>
          <w:sz w:val="20"/>
          <w:szCs w:val="20"/>
          <w:shd w:val="clear" w:color="auto" w:fill="FFFFFF"/>
          <w:lang w:val="en-ID" w:eastAsia="en-US"/>
        </w:rPr>
        <w:t>.</w:t>
      </w:r>
    </w:p>
    <w:p w14:paraId="0F3F6434" w14:textId="5FC0C263" w:rsidR="00FE4152" w:rsidRPr="003A4955" w:rsidRDefault="0092336C" w:rsidP="00FE4152">
      <w:pPr>
        <w:widowControl w:val="0"/>
        <w:autoSpaceDE w:val="0"/>
        <w:autoSpaceDN w:val="0"/>
        <w:adjustRightInd w:val="0"/>
        <w:ind w:left="480" w:hanging="480"/>
        <w:rPr>
          <w:rFonts w:ascii="Cambria" w:hAnsi="Cambria"/>
          <w:noProof/>
          <w:sz w:val="20"/>
          <w:lang w:val="en-US"/>
        </w:rPr>
      </w:pPr>
      <w:r w:rsidRPr="003A4955">
        <w:rPr>
          <w:rFonts w:ascii="Cambria" w:hAnsi="Cambria"/>
          <w:noProof/>
          <w:sz w:val="20"/>
          <w:lang w:val="en-US"/>
        </w:rPr>
        <w:t>Sukmajati, M., &amp; Aspinal, E</w:t>
      </w:r>
      <w:r w:rsidR="00FE4152" w:rsidRPr="003A4955">
        <w:rPr>
          <w:rFonts w:ascii="Cambria" w:hAnsi="Cambria"/>
          <w:noProof/>
          <w:sz w:val="20"/>
          <w:lang w:val="en-US"/>
        </w:rPr>
        <w:t xml:space="preserve">. (2014). </w:t>
      </w:r>
      <w:r w:rsidR="00FE4152" w:rsidRPr="003A4955">
        <w:rPr>
          <w:rFonts w:ascii="Cambria" w:hAnsi="Cambria"/>
          <w:i/>
          <w:iCs/>
          <w:noProof/>
          <w:sz w:val="20"/>
          <w:lang w:val="en-US"/>
        </w:rPr>
        <w:t>Politik Uang di Indonesia</w:t>
      </w:r>
      <w:r w:rsidR="00FE4152" w:rsidRPr="003A4955">
        <w:rPr>
          <w:rFonts w:ascii="Cambria" w:hAnsi="Cambria"/>
          <w:noProof/>
          <w:sz w:val="20"/>
          <w:lang w:val="en-US"/>
        </w:rPr>
        <w:t xml:space="preserve">. </w:t>
      </w:r>
      <w:r w:rsidR="005D2769" w:rsidRPr="003A4955">
        <w:rPr>
          <w:rFonts w:ascii="Cambria" w:hAnsi="Cambria"/>
          <w:iCs/>
          <w:noProof/>
          <w:sz w:val="20"/>
          <w:lang w:val="en-US"/>
        </w:rPr>
        <w:t>Yogyakarta</w:t>
      </w:r>
      <w:r w:rsidR="005D2769" w:rsidRPr="003A4955">
        <w:rPr>
          <w:rFonts w:ascii="Cambria" w:hAnsi="Cambria"/>
          <w:noProof/>
          <w:sz w:val="20"/>
          <w:lang w:val="en-US"/>
        </w:rPr>
        <w:t xml:space="preserve">: </w:t>
      </w:r>
      <w:r w:rsidR="005D2769" w:rsidRPr="003A4955">
        <w:rPr>
          <w:rFonts w:ascii="Cambria" w:hAnsi="Cambria"/>
          <w:iCs/>
          <w:noProof/>
          <w:sz w:val="20"/>
          <w:lang w:val="en-US"/>
        </w:rPr>
        <w:t>Polgov Universitas Gadjah Mada.</w:t>
      </w:r>
    </w:p>
    <w:p w14:paraId="0DF3E600" w14:textId="37AAF30A" w:rsidR="00FE4152" w:rsidRPr="003A4955" w:rsidRDefault="00FE4152" w:rsidP="00FE4152">
      <w:pPr>
        <w:widowControl w:val="0"/>
        <w:autoSpaceDE w:val="0"/>
        <w:autoSpaceDN w:val="0"/>
        <w:adjustRightInd w:val="0"/>
        <w:ind w:left="480" w:hanging="480"/>
        <w:rPr>
          <w:rFonts w:ascii="Cambria" w:hAnsi="Cambria"/>
          <w:noProof/>
          <w:sz w:val="20"/>
          <w:lang w:val="en-US"/>
        </w:rPr>
      </w:pPr>
      <w:r w:rsidRPr="003A4955">
        <w:rPr>
          <w:rFonts w:ascii="Cambria" w:hAnsi="Cambria"/>
          <w:noProof/>
          <w:sz w:val="20"/>
          <w:lang w:val="en-US"/>
        </w:rPr>
        <w:t xml:space="preserve">Tidey, S. (2018). A </w:t>
      </w:r>
      <w:r w:rsidR="00A4260B" w:rsidRPr="003A4955">
        <w:rPr>
          <w:rFonts w:ascii="Cambria" w:hAnsi="Cambria"/>
          <w:noProof/>
          <w:sz w:val="20"/>
          <w:lang w:val="en-US"/>
        </w:rPr>
        <w:t>T</w:t>
      </w:r>
      <w:r w:rsidRPr="003A4955">
        <w:rPr>
          <w:rFonts w:ascii="Cambria" w:hAnsi="Cambria"/>
          <w:noProof/>
          <w:sz w:val="20"/>
          <w:lang w:val="en-US"/>
        </w:rPr>
        <w:t xml:space="preserve">ale of </w:t>
      </w:r>
      <w:r w:rsidR="00A4260B" w:rsidRPr="003A4955">
        <w:rPr>
          <w:rFonts w:ascii="Cambria" w:hAnsi="Cambria"/>
          <w:noProof/>
          <w:sz w:val="20"/>
          <w:lang w:val="en-US"/>
        </w:rPr>
        <w:t>T</w:t>
      </w:r>
      <w:r w:rsidRPr="003A4955">
        <w:rPr>
          <w:rFonts w:ascii="Cambria" w:hAnsi="Cambria"/>
          <w:noProof/>
          <w:sz w:val="20"/>
          <w:lang w:val="en-US"/>
        </w:rPr>
        <w:t xml:space="preserve">wo </w:t>
      </w:r>
      <w:r w:rsidR="00A4260B" w:rsidRPr="003A4955">
        <w:rPr>
          <w:rFonts w:ascii="Cambria" w:hAnsi="Cambria"/>
          <w:noProof/>
          <w:sz w:val="20"/>
          <w:lang w:val="en-US"/>
        </w:rPr>
        <w:t>M</w:t>
      </w:r>
      <w:r w:rsidRPr="003A4955">
        <w:rPr>
          <w:rFonts w:ascii="Cambria" w:hAnsi="Cambria"/>
          <w:noProof/>
          <w:sz w:val="20"/>
          <w:lang w:val="en-US"/>
        </w:rPr>
        <w:t xml:space="preserve">ayors: Configurations of </w:t>
      </w:r>
      <w:r w:rsidR="00A4260B" w:rsidRPr="003A4955">
        <w:rPr>
          <w:rFonts w:ascii="Cambria" w:hAnsi="Cambria"/>
          <w:noProof/>
          <w:sz w:val="20"/>
          <w:lang w:val="en-US"/>
        </w:rPr>
        <w:t>C</w:t>
      </w:r>
      <w:r w:rsidRPr="003A4955">
        <w:rPr>
          <w:rFonts w:ascii="Cambria" w:hAnsi="Cambria"/>
          <w:noProof/>
          <w:sz w:val="20"/>
          <w:lang w:val="en-US"/>
        </w:rPr>
        <w:t xml:space="preserve">are and </w:t>
      </w:r>
      <w:r w:rsidR="00A4260B" w:rsidRPr="003A4955">
        <w:rPr>
          <w:rFonts w:ascii="Cambria" w:hAnsi="Cambria"/>
          <w:noProof/>
          <w:sz w:val="20"/>
          <w:lang w:val="en-US"/>
        </w:rPr>
        <w:t>C</w:t>
      </w:r>
      <w:r w:rsidRPr="003A4955">
        <w:rPr>
          <w:rFonts w:ascii="Cambria" w:hAnsi="Cambria"/>
          <w:noProof/>
          <w:sz w:val="20"/>
          <w:lang w:val="en-US"/>
        </w:rPr>
        <w:t xml:space="preserve">orruption in Eastern Indonesian </w:t>
      </w:r>
      <w:r w:rsidR="00A4260B" w:rsidRPr="003A4955">
        <w:rPr>
          <w:rFonts w:ascii="Cambria" w:hAnsi="Cambria"/>
          <w:noProof/>
          <w:sz w:val="20"/>
          <w:lang w:val="en-US"/>
        </w:rPr>
        <w:t>D</w:t>
      </w:r>
      <w:r w:rsidRPr="003A4955">
        <w:rPr>
          <w:rFonts w:ascii="Cambria" w:hAnsi="Cambria"/>
          <w:noProof/>
          <w:sz w:val="20"/>
          <w:lang w:val="en-US"/>
        </w:rPr>
        <w:t xml:space="preserve">irect </w:t>
      </w:r>
      <w:r w:rsidR="00A4260B" w:rsidRPr="003A4955">
        <w:rPr>
          <w:rFonts w:ascii="Cambria" w:hAnsi="Cambria"/>
          <w:noProof/>
          <w:sz w:val="20"/>
          <w:lang w:val="en-US"/>
        </w:rPr>
        <w:t>D</w:t>
      </w:r>
      <w:r w:rsidRPr="003A4955">
        <w:rPr>
          <w:rFonts w:ascii="Cambria" w:hAnsi="Cambria"/>
          <w:noProof/>
          <w:sz w:val="20"/>
          <w:lang w:val="en-US"/>
        </w:rPr>
        <w:t xml:space="preserve">istrict </w:t>
      </w:r>
      <w:r w:rsidR="00A4260B" w:rsidRPr="003A4955">
        <w:rPr>
          <w:rFonts w:ascii="Cambria" w:hAnsi="Cambria"/>
          <w:noProof/>
          <w:sz w:val="20"/>
          <w:lang w:val="en-US"/>
        </w:rPr>
        <w:t>H</w:t>
      </w:r>
      <w:r w:rsidRPr="003A4955">
        <w:rPr>
          <w:rFonts w:ascii="Cambria" w:hAnsi="Cambria"/>
          <w:noProof/>
          <w:sz w:val="20"/>
          <w:lang w:val="en-US"/>
        </w:rPr>
        <w:t xml:space="preserve">ead </w:t>
      </w:r>
      <w:r w:rsidR="00A4260B" w:rsidRPr="003A4955">
        <w:rPr>
          <w:rFonts w:ascii="Cambria" w:hAnsi="Cambria"/>
          <w:noProof/>
          <w:sz w:val="20"/>
          <w:lang w:val="en-US"/>
        </w:rPr>
        <w:t>E</w:t>
      </w:r>
      <w:r w:rsidRPr="003A4955">
        <w:rPr>
          <w:rFonts w:ascii="Cambria" w:hAnsi="Cambria"/>
          <w:noProof/>
          <w:sz w:val="20"/>
          <w:lang w:val="en-US"/>
        </w:rPr>
        <w:t xml:space="preserve">lections. </w:t>
      </w:r>
      <w:r w:rsidRPr="003A4955">
        <w:rPr>
          <w:rFonts w:ascii="Cambria" w:hAnsi="Cambria"/>
          <w:i/>
          <w:iCs/>
          <w:noProof/>
          <w:sz w:val="20"/>
          <w:lang w:val="en-US"/>
        </w:rPr>
        <w:t>Current Anthropology</w:t>
      </w:r>
      <w:r w:rsidRPr="003A4955">
        <w:rPr>
          <w:rFonts w:ascii="Cambria" w:hAnsi="Cambria"/>
          <w:noProof/>
          <w:sz w:val="20"/>
          <w:lang w:val="en-US"/>
        </w:rPr>
        <w:t xml:space="preserve">, </w:t>
      </w:r>
      <w:r w:rsidRPr="003A4955">
        <w:rPr>
          <w:rFonts w:ascii="Cambria" w:hAnsi="Cambria"/>
          <w:i/>
          <w:iCs/>
          <w:noProof/>
          <w:sz w:val="20"/>
          <w:lang w:val="en-US"/>
        </w:rPr>
        <w:t>59</w:t>
      </w:r>
      <w:r w:rsidRPr="003A4955">
        <w:rPr>
          <w:rFonts w:ascii="Cambria" w:hAnsi="Cambria"/>
          <w:noProof/>
          <w:sz w:val="20"/>
          <w:lang w:val="en-US"/>
        </w:rPr>
        <w:t>(S18), S117–S127. https://doi.org/10.1086/696072</w:t>
      </w:r>
    </w:p>
    <w:p w14:paraId="01B6422E" w14:textId="77777777" w:rsidR="00F03D4E" w:rsidRDefault="00FE4152" w:rsidP="00F03D4E">
      <w:pPr>
        <w:widowControl w:val="0"/>
        <w:autoSpaceDE w:val="0"/>
        <w:autoSpaceDN w:val="0"/>
        <w:adjustRightInd w:val="0"/>
        <w:ind w:left="480" w:hanging="480"/>
        <w:rPr>
          <w:rFonts w:ascii="Cambria" w:hAnsi="Cambria"/>
          <w:noProof/>
          <w:sz w:val="20"/>
          <w:lang w:val="en-US"/>
        </w:rPr>
      </w:pPr>
      <w:r w:rsidRPr="003A4955">
        <w:rPr>
          <w:rFonts w:ascii="Cambria" w:hAnsi="Cambria"/>
          <w:noProof/>
          <w:sz w:val="20"/>
          <w:lang w:val="en-US"/>
        </w:rPr>
        <w:lastRenderedPageBreak/>
        <w:t xml:space="preserve">Ufen, A., &amp; Mietzner, M. (2015). Political Finance Regimes in Southeast Asia: Introduction. </w:t>
      </w:r>
      <w:r w:rsidRPr="003A4955">
        <w:rPr>
          <w:rFonts w:ascii="Cambria" w:hAnsi="Cambria"/>
          <w:i/>
          <w:iCs/>
          <w:noProof/>
          <w:sz w:val="20"/>
          <w:lang w:val="en-US"/>
        </w:rPr>
        <w:t>Critical Asian Studies</w:t>
      </w:r>
      <w:r w:rsidRPr="003A4955">
        <w:rPr>
          <w:rFonts w:ascii="Cambria" w:hAnsi="Cambria"/>
          <w:noProof/>
          <w:sz w:val="20"/>
          <w:lang w:val="en-US"/>
        </w:rPr>
        <w:t xml:space="preserve">, </w:t>
      </w:r>
      <w:r w:rsidRPr="003A4955">
        <w:rPr>
          <w:rFonts w:ascii="Cambria" w:hAnsi="Cambria"/>
          <w:i/>
          <w:iCs/>
          <w:noProof/>
          <w:sz w:val="20"/>
          <w:lang w:val="en-US"/>
        </w:rPr>
        <w:t>47</w:t>
      </w:r>
      <w:r w:rsidRPr="003A4955">
        <w:rPr>
          <w:rFonts w:ascii="Cambria" w:hAnsi="Cambria"/>
          <w:noProof/>
          <w:sz w:val="20"/>
          <w:lang w:val="en-US"/>
        </w:rPr>
        <w:t>(4), 558–563. https://doi.org/10.1080/14672715.2015.1082260</w:t>
      </w:r>
    </w:p>
    <w:p w14:paraId="04C24093" w14:textId="2BA917B3" w:rsidR="00F03D4E" w:rsidRPr="003A4955" w:rsidRDefault="00F03D4E" w:rsidP="00F03D4E">
      <w:pPr>
        <w:widowControl w:val="0"/>
        <w:autoSpaceDE w:val="0"/>
        <w:autoSpaceDN w:val="0"/>
        <w:adjustRightInd w:val="0"/>
        <w:ind w:left="480" w:hanging="480"/>
        <w:rPr>
          <w:rFonts w:ascii="Cambria" w:hAnsi="Cambria"/>
          <w:noProof/>
          <w:sz w:val="20"/>
          <w:lang w:val="en-US"/>
        </w:rPr>
      </w:pPr>
      <w:r w:rsidRPr="00F03D4E">
        <w:rPr>
          <w:rFonts w:ascii="Cambria" w:eastAsia="Times New Roman" w:hAnsi="Cambria" w:cs="Arial"/>
          <w:color w:val="222222"/>
          <w:sz w:val="20"/>
          <w:szCs w:val="20"/>
          <w:shd w:val="clear" w:color="auto" w:fill="FFFFFF"/>
          <w:lang w:val="en-ID" w:eastAsia="en-US"/>
        </w:rPr>
        <w:t xml:space="preserve">Walecki, M. (2007). </w:t>
      </w:r>
      <w:r w:rsidRPr="00F03D4E">
        <w:rPr>
          <w:rFonts w:ascii="Cambria" w:eastAsia="Times New Roman" w:hAnsi="Cambria" w:cs="Arial"/>
          <w:i/>
          <w:color w:val="222222"/>
          <w:sz w:val="20"/>
          <w:szCs w:val="20"/>
          <w:shd w:val="clear" w:color="auto" w:fill="FFFFFF"/>
          <w:lang w:val="en-ID" w:eastAsia="en-US"/>
        </w:rPr>
        <w:t xml:space="preserve">Political </w:t>
      </w:r>
      <w:r>
        <w:rPr>
          <w:rFonts w:ascii="Cambria" w:eastAsia="Times New Roman" w:hAnsi="Cambria" w:cs="Arial"/>
          <w:i/>
          <w:color w:val="222222"/>
          <w:sz w:val="20"/>
          <w:szCs w:val="20"/>
          <w:shd w:val="clear" w:color="auto" w:fill="FFFFFF"/>
          <w:lang w:val="en-ID" w:eastAsia="en-US"/>
        </w:rPr>
        <w:t>Finance:</w:t>
      </w:r>
      <w:r w:rsidRPr="00F03D4E">
        <w:rPr>
          <w:rFonts w:ascii="Cambria" w:eastAsia="Times New Roman" w:hAnsi="Cambria" w:cs="Arial"/>
          <w:color w:val="222222"/>
          <w:sz w:val="20"/>
          <w:szCs w:val="20"/>
          <w:shd w:val="clear" w:color="auto" w:fill="FFFFFF"/>
          <w:lang w:val="en-ID" w:eastAsia="en-US"/>
        </w:rPr>
        <w:t> </w:t>
      </w:r>
      <w:r w:rsidRPr="00F03D4E">
        <w:rPr>
          <w:rFonts w:ascii="Cambria" w:eastAsia="Times New Roman" w:hAnsi="Cambria" w:cs="Arial"/>
          <w:i/>
          <w:iCs/>
          <w:color w:val="222222"/>
          <w:sz w:val="20"/>
          <w:szCs w:val="20"/>
          <w:shd w:val="clear" w:color="auto" w:fill="FFFFFF"/>
          <w:lang w:val="en-ID" w:eastAsia="en-US"/>
        </w:rPr>
        <w:t>Challenging the Norms and Stand</w:t>
      </w:r>
      <w:r>
        <w:rPr>
          <w:rFonts w:ascii="Cambria" w:eastAsia="Times New Roman" w:hAnsi="Cambria" w:cs="Arial"/>
          <w:i/>
          <w:iCs/>
          <w:color w:val="222222"/>
          <w:sz w:val="20"/>
          <w:szCs w:val="20"/>
          <w:shd w:val="clear" w:color="auto" w:fill="FFFFFF"/>
          <w:lang w:val="en-ID" w:eastAsia="en-US"/>
        </w:rPr>
        <w:t>ards in Election Administration.</w:t>
      </w:r>
      <w:r w:rsidRPr="00F03D4E">
        <w:rPr>
          <w:rFonts w:ascii="Cambria" w:eastAsia="Times New Roman" w:hAnsi="Cambria" w:cs="Arial"/>
          <w:i/>
          <w:iCs/>
          <w:color w:val="222222"/>
          <w:sz w:val="20"/>
          <w:szCs w:val="20"/>
          <w:shd w:val="clear" w:color="auto" w:fill="FFFFFF"/>
          <w:lang w:val="en-ID" w:eastAsia="en-US"/>
        </w:rPr>
        <w:t xml:space="preserve"> </w:t>
      </w:r>
      <w:r w:rsidRPr="00F03D4E">
        <w:rPr>
          <w:rFonts w:ascii="Cambria" w:eastAsia="Times New Roman" w:hAnsi="Cambria" w:cs="Arial"/>
          <w:iCs/>
          <w:color w:val="222222"/>
          <w:sz w:val="20"/>
          <w:szCs w:val="20"/>
          <w:shd w:val="clear" w:color="auto" w:fill="FFFFFF"/>
          <w:lang w:val="en-ID" w:eastAsia="en-US"/>
        </w:rPr>
        <w:t>Washington D.C.: IFES (International Foundation for Electoral Systems)</w:t>
      </w:r>
      <w:r w:rsidRPr="00F03D4E">
        <w:rPr>
          <w:rFonts w:ascii="Cambria" w:eastAsia="Times New Roman" w:hAnsi="Cambria" w:cs="Arial"/>
          <w:color w:val="222222"/>
          <w:sz w:val="20"/>
          <w:szCs w:val="20"/>
          <w:shd w:val="clear" w:color="auto" w:fill="FFFFFF"/>
          <w:lang w:val="en-ID" w:eastAsia="en-US"/>
        </w:rPr>
        <w:t>.</w:t>
      </w:r>
    </w:p>
    <w:p w14:paraId="72C67E08" w14:textId="77777777" w:rsidR="00FE4152" w:rsidRPr="003A4955" w:rsidRDefault="00FE4152" w:rsidP="00FE4152">
      <w:pPr>
        <w:widowControl w:val="0"/>
        <w:autoSpaceDE w:val="0"/>
        <w:autoSpaceDN w:val="0"/>
        <w:adjustRightInd w:val="0"/>
        <w:ind w:left="480" w:hanging="480"/>
        <w:rPr>
          <w:rFonts w:ascii="Cambria" w:hAnsi="Cambria"/>
          <w:noProof/>
          <w:sz w:val="20"/>
          <w:lang w:val="en-US"/>
        </w:rPr>
      </w:pPr>
      <w:r w:rsidRPr="003A4955">
        <w:rPr>
          <w:rFonts w:ascii="Cambria" w:hAnsi="Cambria"/>
          <w:noProof/>
          <w:sz w:val="20"/>
          <w:lang w:val="en-US"/>
        </w:rPr>
        <w:t xml:space="preserve">Warburton, E., &amp; Aspinall, E. (2019). Explaining indonesia’s democratic regression: Structure, agency and popular opinion. </w:t>
      </w:r>
      <w:r w:rsidRPr="003A4955">
        <w:rPr>
          <w:rFonts w:ascii="Cambria" w:hAnsi="Cambria"/>
          <w:i/>
          <w:iCs/>
          <w:noProof/>
          <w:sz w:val="20"/>
          <w:lang w:val="en-US"/>
        </w:rPr>
        <w:t>Contemporary Southeast Asia</w:t>
      </w:r>
      <w:r w:rsidRPr="003A4955">
        <w:rPr>
          <w:rFonts w:ascii="Cambria" w:hAnsi="Cambria"/>
          <w:noProof/>
          <w:sz w:val="20"/>
          <w:lang w:val="en-US"/>
        </w:rPr>
        <w:t xml:space="preserve">, </w:t>
      </w:r>
      <w:r w:rsidRPr="003A4955">
        <w:rPr>
          <w:rFonts w:ascii="Cambria" w:hAnsi="Cambria"/>
          <w:i/>
          <w:iCs/>
          <w:noProof/>
          <w:sz w:val="20"/>
          <w:lang w:val="en-US"/>
        </w:rPr>
        <w:t>41</w:t>
      </w:r>
      <w:r w:rsidRPr="003A4955">
        <w:rPr>
          <w:rFonts w:ascii="Cambria" w:hAnsi="Cambria"/>
          <w:noProof/>
          <w:sz w:val="20"/>
          <w:lang w:val="en-US"/>
        </w:rPr>
        <w:t>(2), 255–285. https://doi.org/10.1355/cs41-2k</w:t>
      </w:r>
    </w:p>
    <w:p w14:paraId="20D85DFF" w14:textId="72217551" w:rsidR="00702A72" w:rsidRPr="003A4955" w:rsidRDefault="00702A72" w:rsidP="00702A72">
      <w:pPr>
        <w:widowControl w:val="0"/>
        <w:autoSpaceDE w:val="0"/>
        <w:autoSpaceDN w:val="0"/>
        <w:adjustRightInd w:val="0"/>
        <w:ind w:left="480" w:hanging="480"/>
        <w:rPr>
          <w:rFonts w:ascii="Cambria" w:hAnsi="Cambria"/>
          <w:noProof/>
          <w:sz w:val="20"/>
          <w:lang w:val="en-US"/>
        </w:rPr>
      </w:pPr>
      <w:r w:rsidRPr="003A4955">
        <w:rPr>
          <w:rFonts w:ascii="Cambria" w:hAnsi="Cambria"/>
          <w:noProof/>
          <w:sz w:val="20"/>
          <w:lang w:val="en-US"/>
        </w:rPr>
        <w:t xml:space="preserve">Wildianti, D. (2018, September 28). Mahar Politik dan Korupsi Sistemik. Retrieved from </w:t>
      </w:r>
      <w:hyperlink r:id="rId15" w:history="1">
        <w:r w:rsidRPr="003A4955">
          <w:rPr>
            <w:rStyle w:val="Hyperlink"/>
            <w:rFonts w:ascii="Cambria" w:hAnsi="Cambria"/>
            <w:color w:val="auto"/>
            <w:sz w:val="20"/>
            <w:szCs w:val="20"/>
            <w:u w:val="none"/>
            <w:lang w:val="en-US"/>
          </w:rPr>
          <w:t>http://www.puskapol.ui.ac.id/opini/mahar-politik-dan-korupsi-sistemik.html</w:t>
        </w:r>
      </w:hyperlink>
      <w:r w:rsidRPr="003A4955">
        <w:rPr>
          <w:rFonts w:ascii="Cambria" w:hAnsi="Cambria"/>
          <w:sz w:val="20"/>
          <w:szCs w:val="20"/>
          <w:lang w:val="en-US"/>
        </w:rPr>
        <w:t xml:space="preserve"> last accessed 28 October 2020.</w:t>
      </w:r>
    </w:p>
    <w:p w14:paraId="43DDDC90" w14:textId="77777777" w:rsidR="00FE4152" w:rsidRPr="003A4955" w:rsidRDefault="00FE4152" w:rsidP="00FE4152">
      <w:pPr>
        <w:widowControl w:val="0"/>
        <w:autoSpaceDE w:val="0"/>
        <w:autoSpaceDN w:val="0"/>
        <w:adjustRightInd w:val="0"/>
        <w:ind w:left="480" w:hanging="480"/>
        <w:rPr>
          <w:rFonts w:ascii="Cambria" w:hAnsi="Cambria"/>
          <w:noProof/>
          <w:sz w:val="20"/>
          <w:lang w:val="en-US"/>
        </w:rPr>
      </w:pPr>
      <w:r w:rsidRPr="003A4955">
        <w:rPr>
          <w:rFonts w:ascii="Cambria" w:hAnsi="Cambria"/>
          <w:noProof/>
          <w:sz w:val="20"/>
          <w:lang w:val="en-US"/>
        </w:rPr>
        <w:t xml:space="preserve">Winters, J. A. (2011). </w:t>
      </w:r>
      <w:r w:rsidRPr="003A4955">
        <w:rPr>
          <w:rFonts w:ascii="Cambria" w:hAnsi="Cambria"/>
          <w:i/>
          <w:iCs/>
          <w:noProof/>
          <w:sz w:val="20"/>
          <w:lang w:val="en-US"/>
        </w:rPr>
        <w:t>Oligarchy</w:t>
      </w:r>
      <w:r w:rsidRPr="003A4955">
        <w:rPr>
          <w:rFonts w:ascii="Cambria" w:hAnsi="Cambria"/>
          <w:noProof/>
          <w:sz w:val="20"/>
          <w:lang w:val="en-US"/>
        </w:rPr>
        <w:t xml:space="preserve">. </w:t>
      </w:r>
      <w:r w:rsidRPr="003A4955">
        <w:rPr>
          <w:rFonts w:ascii="Cambria" w:hAnsi="Cambria"/>
          <w:i/>
          <w:iCs/>
          <w:noProof/>
          <w:sz w:val="20"/>
          <w:lang w:val="en-US"/>
        </w:rPr>
        <w:t>Oligarchy</w:t>
      </w:r>
      <w:r w:rsidRPr="003A4955">
        <w:rPr>
          <w:rFonts w:ascii="Cambria" w:hAnsi="Cambria"/>
          <w:noProof/>
          <w:sz w:val="20"/>
          <w:lang w:val="en-US"/>
        </w:rPr>
        <w:t>. https://doi.org/10.1017/CBO9780511793806</w:t>
      </w:r>
    </w:p>
    <w:p w14:paraId="31634A45" w14:textId="7A448F5E" w:rsidR="00FE4152" w:rsidRPr="003A4955" w:rsidRDefault="00FE4152" w:rsidP="00FE4152">
      <w:pPr>
        <w:widowControl w:val="0"/>
        <w:autoSpaceDE w:val="0"/>
        <w:autoSpaceDN w:val="0"/>
        <w:adjustRightInd w:val="0"/>
        <w:ind w:left="480" w:hanging="480"/>
        <w:rPr>
          <w:rFonts w:ascii="Cambria" w:hAnsi="Cambria"/>
          <w:noProof/>
          <w:sz w:val="20"/>
          <w:lang w:val="en-US"/>
        </w:rPr>
      </w:pPr>
      <w:r w:rsidRPr="003A4955">
        <w:rPr>
          <w:rFonts w:ascii="Cambria" w:hAnsi="Cambria"/>
          <w:noProof/>
          <w:sz w:val="20"/>
          <w:lang w:val="en-US"/>
        </w:rPr>
        <w:t xml:space="preserve">Yin, R. K. (2014). </w:t>
      </w:r>
      <w:r w:rsidRPr="003A4955">
        <w:rPr>
          <w:rFonts w:ascii="Cambria" w:hAnsi="Cambria"/>
          <w:i/>
          <w:iCs/>
          <w:noProof/>
          <w:sz w:val="20"/>
          <w:lang w:val="en-US"/>
        </w:rPr>
        <w:t xml:space="preserve">Case </w:t>
      </w:r>
      <w:r w:rsidR="003A4955" w:rsidRPr="003A4955">
        <w:rPr>
          <w:rFonts w:ascii="Cambria" w:hAnsi="Cambria"/>
          <w:i/>
          <w:iCs/>
          <w:noProof/>
          <w:sz w:val="20"/>
          <w:lang w:val="en-US"/>
        </w:rPr>
        <w:t>S</w:t>
      </w:r>
      <w:r w:rsidRPr="003A4955">
        <w:rPr>
          <w:rFonts w:ascii="Cambria" w:hAnsi="Cambria"/>
          <w:i/>
          <w:iCs/>
          <w:noProof/>
          <w:sz w:val="20"/>
          <w:lang w:val="en-US"/>
        </w:rPr>
        <w:t xml:space="preserve">tudy </w:t>
      </w:r>
      <w:r w:rsidR="003A4955" w:rsidRPr="003A4955">
        <w:rPr>
          <w:rFonts w:ascii="Cambria" w:hAnsi="Cambria"/>
          <w:i/>
          <w:iCs/>
          <w:noProof/>
          <w:sz w:val="20"/>
          <w:lang w:val="en-US"/>
        </w:rPr>
        <w:t>R</w:t>
      </w:r>
      <w:r w:rsidRPr="003A4955">
        <w:rPr>
          <w:rFonts w:ascii="Cambria" w:hAnsi="Cambria"/>
          <w:i/>
          <w:iCs/>
          <w:noProof/>
          <w:sz w:val="20"/>
          <w:lang w:val="en-US"/>
        </w:rPr>
        <w:t>esearch: Design and methods (5th ed.)</w:t>
      </w:r>
      <w:r w:rsidRPr="003A4955">
        <w:rPr>
          <w:rFonts w:ascii="Cambria" w:hAnsi="Cambria"/>
          <w:noProof/>
          <w:sz w:val="20"/>
          <w:lang w:val="en-US"/>
        </w:rPr>
        <w:t xml:space="preserve">. </w:t>
      </w:r>
      <w:r w:rsidRPr="003A4955">
        <w:rPr>
          <w:rFonts w:ascii="Cambria" w:hAnsi="Cambria"/>
          <w:iCs/>
          <w:noProof/>
          <w:sz w:val="20"/>
          <w:lang w:val="en-US"/>
        </w:rPr>
        <w:t>Thousand Oaks, CA: SAGE Publications</w:t>
      </w:r>
      <w:r w:rsidRPr="003A4955">
        <w:rPr>
          <w:rFonts w:ascii="Cambria" w:hAnsi="Cambria"/>
          <w:noProof/>
          <w:sz w:val="20"/>
          <w:lang w:val="en-US"/>
        </w:rPr>
        <w:t>.</w:t>
      </w:r>
    </w:p>
    <w:p w14:paraId="175BB483" w14:textId="77777777" w:rsidR="00702A72" w:rsidRPr="003A4955" w:rsidRDefault="00702A72" w:rsidP="00702A72">
      <w:pPr>
        <w:widowControl w:val="0"/>
        <w:autoSpaceDE w:val="0"/>
        <w:autoSpaceDN w:val="0"/>
        <w:adjustRightInd w:val="0"/>
        <w:ind w:left="480" w:hanging="480"/>
        <w:rPr>
          <w:rFonts w:eastAsiaTheme="minorHAnsi"/>
          <w:sz w:val="20"/>
          <w:szCs w:val="20"/>
          <w:lang w:val="en-US" w:eastAsia="en-US"/>
        </w:rPr>
      </w:pPr>
    </w:p>
    <w:p w14:paraId="257A56A1" w14:textId="77777777" w:rsidR="001063A3" w:rsidRPr="003A4955" w:rsidRDefault="001063A3" w:rsidP="001063A3">
      <w:pPr>
        <w:widowControl w:val="0"/>
        <w:autoSpaceDE w:val="0"/>
        <w:autoSpaceDN w:val="0"/>
        <w:adjustRightInd w:val="0"/>
        <w:ind w:left="480" w:hanging="480"/>
        <w:rPr>
          <w:rFonts w:ascii="Cambria" w:eastAsiaTheme="minorHAnsi" w:hAnsi="Cambria"/>
          <w:i/>
          <w:sz w:val="20"/>
          <w:szCs w:val="20"/>
          <w:lang w:val="en-US" w:eastAsia="en-US"/>
        </w:rPr>
      </w:pPr>
    </w:p>
    <w:p w14:paraId="24A9D37D" w14:textId="3D3723C1" w:rsidR="003A4955" w:rsidRPr="003A4955" w:rsidRDefault="003A4955" w:rsidP="003A4955">
      <w:pPr>
        <w:ind w:firstLine="0"/>
        <w:jc w:val="left"/>
        <w:rPr>
          <w:rFonts w:eastAsia="Times New Roman"/>
          <w:sz w:val="20"/>
          <w:szCs w:val="20"/>
          <w:lang w:val="en-US" w:eastAsia="en-US"/>
        </w:rPr>
      </w:pPr>
    </w:p>
    <w:p w14:paraId="19E9DB89" w14:textId="2D2ACDEE" w:rsidR="00A4260B" w:rsidRPr="003A4955" w:rsidRDefault="00A4260B" w:rsidP="00A4260B">
      <w:pPr>
        <w:ind w:firstLine="0"/>
        <w:jc w:val="left"/>
        <w:rPr>
          <w:rFonts w:eastAsia="Times New Roman"/>
          <w:sz w:val="20"/>
          <w:szCs w:val="20"/>
          <w:lang w:val="en-US" w:eastAsia="en-US"/>
        </w:rPr>
      </w:pPr>
    </w:p>
    <w:p w14:paraId="51A37695" w14:textId="77777777" w:rsidR="001063A3" w:rsidRPr="003A4955" w:rsidRDefault="001063A3" w:rsidP="001063A3">
      <w:pPr>
        <w:pStyle w:val="NoSpacing"/>
        <w:spacing w:line="240" w:lineRule="auto"/>
        <w:ind w:left="567" w:hanging="567"/>
        <w:rPr>
          <w:rFonts w:ascii="Cambria" w:hAnsi="Cambria" w:cs="Times New Roman"/>
          <w:color w:val="000000" w:themeColor="text1"/>
          <w:sz w:val="20"/>
          <w:szCs w:val="20"/>
          <w:lang w:val="en-US"/>
        </w:rPr>
      </w:pPr>
    </w:p>
    <w:p w14:paraId="615A17BB" w14:textId="77777777" w:rsidR="001063A3" w:rsidRPr="003A4955" w:rsidRDefault="001063A3" w:rsidP="001063A3">
      <w:pPr>
        <w:widowControl w:val="0"/>
        <w:autoSpaceDE w:val="0"/>
        <w:autoSpaceDN w:val="0"/>
        <w:adjustRightInd w:val="0"/>
        <w:ind w:left="480" w:hanging="480"/>
        <w:rPr>
          <w:rFonts w:ascii="Cambria" w:eastAsiaTheme="minorHAnsi" w:hAnsi="Cambria"/>
          <w:sz w:val="20"/>
          <w:szCs w:val="20"/>
          <w:lang w:val="en-US" w:eastAsia="en-US"/>
        </w:rPr>
      </w:pPr>
    </w:p>
    <w:p w14:paraId="46FBBBCE" w14:textId="2AF13CE8" w:rsidR="00083CB2" w:rsidRPr="003A4955" w:rsidRDefault="00083CB2" w:rsidP="00FE4152">
      <w:pPr>
        <w:widowControl w:val="0"/>
        <w:autoSpaceDE w:val="0"/>
        <w:autoSpaceDN w:val="0"/>
        <w:adjustRightInd w:val="0"/>
        <w:ind w:left="480" w:hanging="480"/>
        <w:rPr>
          <w:rFonts w:ascii="Cambria" w:eastAsia="Times New Roman" w:hAnsi="Cambria"/>
          <w:i/>
          <w:color w:val="0563C1" w:themeColor="hyperlink"/>
          <w:sz w:val="20"/>
          <w:szCs w:val="20"/>
          <w:lang w:val="en-US"/>
        </w:rPr>
        <w:sectPr w:rsidR="00083CB2" w:rsidRPr="003A4955" w:rsidSect="00341FFC">
          <w:footerReference w:type="even" r:id="rId16"/>
          <w:footerReference w:type="default" r:id="rId17"/>
          <w:type w:val="continuous"/>
          <w:pgSz w:w="11906" w:h="16838" w:code="9"/>
          <w:pgMar w:top="1134" w:right="1134" w:bottom="1418" w:left="1418" w:header="709" w:footer="709" w:gutter="0"/>
          <w:cols w:num="2" w:space="567"/>
          <w:titlePg/>
          <w:docGrid w:linePitch="360"/>
        </w:sectPr>
      </w:pPr>
      <w:r w:rsidRPr="003A4955">
        <w:rPr>
          <w:rFonts w:ascii="Cambria" w:eastAsia="Times New Roman" w:hAnsi="Cambria"/>
          <w:color w:val="0563C1" w:themeColor="hyperlink"/>
          <w:sz w:val="20"/>
          <w:szCs w:val="20"/>
          <w:lang w:val="en-US"/>
        </w:rPr>
        <w:fldChar w:fldCharType="end"/>
      </w:r>
    </w:p>
    <w:p w14:paraId="56D63828" w14:textId="77777777" w:rsidR="009E0411" w:rsidRPr="003A4955" w:rsidRDefault="009E0411" w:rsidP="005265DE">
      <w:pPr>
        <w:pStyle w:val="JBPReference"/>
        <w:rPr>
          <w:szCs w:val="20"/>
        </w:rPr>
      </w:pPr>
    </w:p>
    <w:p w14:paraId="36F9548B" w14:textId="77777777" w:rsidR="00A30665" w:rsidRPr="003A4955" w:rsidRDefault="00A30665" w:rsidP="002C623D">
      <w:pPr>
        <w:pStyle w:val="JBPReference"/>
        <w:ind w:left="0" w:firstLine="0"/>
        <w:rPr>
          <w:rFonts w:eastAsia="Calibri"/>
          <w:noProof/>
          <w:szCs w:val="20"/>
        </w:rPr>
      </w:pPr>
    </w:p>
    <w:sectPr w:rsidR="00A30665" w:rsidRPr="003A4955" w:rsidSect="00341FFC">
      <w:type w:val="continuous"/>
      <w:pgSz w:w="11906" w:h="16838" w:code="9"/>
      <w:pgMar w:top="1134" w:right="1134" w:bottom="1418" w:left="1418" w:header="709" w:footer="709" w:gutter="0"/>
      <w:cols w:num="2" w:space="567"/>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E201A" w14:textId="77777777" w:rsidR="0051246D" w:rsidRDefault="0051246D" w:rsidP="009A7335">
      <w:r>
        <w:separator/>
      </w:r>
    </w:p>
  </w:endnote>
  <w:endnote w:type="continuationSeparator" w:id="0">
    <w:p w14:paraId="2BCE0F48" w14:textId="77777777" w:rsidR="0051246D" w:rsidRDefault="0051246D" w:rsidP="009A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Roman">
    <w:altName w:val="Times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HelveticaNeueLTStd-Bd">
    <w:altName w:val="Times New Roman"/>
    <w:panose1 w:val="00000000000000000000"/>
    <w:charset w:val="4D"/>
    <w:family w:val="auto"/>
    <w:notTrueType/>
    <w:pitch w:val="default"/>
    <w:sig w:usb0="00000003" w:usb1="00000000" w:usb2="00000000" w:usb3="00000000" w:csb0="00000001" w:csb1="00000000"/>
  </w:font>
  <w:font w:name="F6">
    <w:panose1 w:val="00000000000000000000"/>
    <w:charset w:val="00"/>
    <w:family w:val="swiss"/>
    <w:notTrueType/>
    <w:pitch w:val="default"/>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BFADC" w14:textId="77777777" w:rsidR="0051246D" w:rsidRDefault="0051246D" w:rsidP="005265DE">
    <w:pPr>
      <w:pStyle w:val="JBPCorrespondingAuthor"/>
    </w:pPr>
    <w:r>
      <w:rPr>
        <w:noProof/>
        <w:lang w:val="en-US" w:eastAsia="en-US"/>
      </w:rPr>
      <mc:AlternateContent>
        <mc:Choice Requires="wps">
          <w:drawing>
            <wp:anchor distT="0" distB="0" distL="114300" distR="114300" simplePos="0" relativeHeight="251660288" behindDoc="0" locked="0" layoutInCell="1" allowOverlap="1" wp14:anchorId="11CB906E" wp14:editId="49708595">
              <wp:simplePos x="0" y="0"/>
              <wp:positionH relativeFrom="margin">
                <wp:align>center</wp:align>
              </wp:positionH>
              <wp:positionV relativeFrom="margin">
                <wp:align>bottom</wp:align>
              </wp:positionV>
              <wp:extent cx="594000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9400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D352D" id="Straight Connector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 from="0,0" to="46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" strokecolor="black [3213]" strokeweight="1pt">
              <v:stroke joinstyle="miter"/>
              <w10:wrap anchorx="margin" anchory="margin"/>
            </v:lin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23DFA" w14:textId="77777777" w:rsidR="0051246D" w:rsidRDefault="0051246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0996" w14:textId="77777777" w:rsidR="0051246D" w:rsidRPr="005265DE" w:rsidRDefault="0051246D" w:rsidP="005265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979A7" w14:textId="77777777" w:rsidR="0051246D" w:rsidRDefault="0051246D" w:rsidP="009A7335">
      <w:r>
        <w:separator/>
      </w:r>
    </w:p>
  </w:footnote>
  <w:footnote w:type="continuationSeparator" w:id="0">
    <w:p w14:paraId="0CD20D85" w14:textId="77777777" w:rsidR="0051246D" w:rsidRDefault="0051246D" w:rsidP="009A73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D4ADD" w14:textId="77777777" w:rsidR="0051246D" w:rsidRDefault="0051246D">
    <w:pPr>
      <w:pStyle w:val="Header"/>
    </w:pPr>
    <w:r>
      <w:rPr>
        <w:noProof/>
        <w:lang w:val="en-US" w:eastAsia="en-US"/>
      </w:rPr>
      <mc:AlternateContent>
        <mc:Choice Requires="wps">
          <w:drawing>
            <wp:anchor distT="0" distB="0" distL="114300" distR="114300" simplePos="0" relativeHeight="251659264" behindDoc="0" locked="0" layoutInCell="1" allowOverlap="1" wp14:anchorId="1A82A01B" wp14:editId="2044FDDB">
              <wp:simplePos x="0" y="0"/>
              <wp:positionH relativeFrom="margin">
                <wp:posOffset>-8255</wp:posOffset>
              </wp:positionH>
              <wp:positionV relativeFrom="margin">
                <wp:posOffset>-2076196</wp:posOffset>
              </wp:positionV>
              <wp:extent cx="593979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593979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34027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65pt,-163.5pt" to="467.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" strokecolor="black [3200]" strokeweight="1pt">
              <v:stroke joinstyle="miter"/>
              <w10:wrap anchorx="margin" anchory="margin"/>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8A118A"/>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35E501A"/>
    <w:multiLevelType w:val="multilevel"/>
    <w:tmpl w:val="85547088"/>
    <w:styleLink w:val="JBPMultilevelList"/>
    <w:lvl w:ilvl="0">
      <w:start w:val="1"/>
      <w:numFmt w:val="none"/>
      <w:lvlText w:val=""/>
      <w:lvlJc w:val="left"/>
      <w:pPr>
        <w:ind w:left="284" w:firstLine="567"/>
      </w:pPr>
      <w:rPr>
        <w:rFonts w:hint="default"/>
      </w:rPr>
    </w:lvl>
    <w:lvl w:ilvl="1">
      <w:start w:val="1"/>
      <w:numFmt w:val="upperRoman"/>
      <w:pStyle w:val="JBPHeading1"/>
      <w:lvlText w:val="%2."/>
      <w:lvlJc w:val="left"/>
      <w:pPr>
        <w:ind w:left="425" w:hanging="425"/>
      </w:pPr>
      <w:rPr>
        <w:rFonts w:ascii="Cambria" w:hAnsi="Cambria" w:hint="default"/>
        <w:b/>
        <w:i w:val="0"/>
        <w:sz w:val="28"/>
      </w:rPr>
    </w:lvl>
    <w:lvl w:ilvl="2">
      <w:start w:val="1"/>
      <w:numFmt w:val="upperLetter"/>
      <w:pStyle w:val="JBPHeading2"/>
      <w:lvlText w:val="%3."/>
      <w:lvlJc w:val="left"/>
      <w:pPr>
        <w:ind w:left="425" w:hanging="425"/>
      </w:pPr>
      <w:rPr>
        <w:rFonts w:ascii="Cambria" w:hAnsi="Cambria" w:hint="default"/>
        <w:b/>
        <w:i w:val="0"/>
        <w:sz w:val="22"/>
      </w:rPr>
    </w:lvl>
    <w:lvl w:ilvl="3">
      <w:start w:val="1"/>
      <w:numFmt w:val="decimal"/>
      <w:pStyle w:val="JBPHeading3"/>
      <w:lvlText w:val="%4)"/>
      <w:lvlJc w:val="left"/>
      <w:pPr>
        <w:ind w:left="425" w:hanging="425"/>
      </w:pPr>
      <w:rPr>
        <w:rFonts w:ascii="Cambria" w:hAnsi="Cambria" w:hint="default"/>
        <w:i/>
        <w:sz w:val="20"/>
      </w:rPr>
    </w:lvl>
    <w:lvl w:ilvl="4">
      <w:start w:val="1"/>
      <w:numFmt w:val="lowerLetter"/>
      <w:pStyle w:val="JBPHeading4"/>
      <w:lvlText w:val="%5)"/>
      <w:lvlJc w:val="left"/>
      <w:pPr>
        <w:ind w:left="425" w:firstLine="0"/>
      </w:pPr>
      <w:rPr>
        <w:rFonts w:ascii="Cambria" w:hAnsi="Cambria" w:hint="default"/>
        <w:b w:val="0"/>
        <w:i/>
        <w:sz w:val="20"/>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2">
    <w:nsid w:val="09343F0C"/>
    <w:multiLevelType w:val="hybridMultilevel"/>
    <w:tmpl w:val="9A625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937E9"/>
    <w:multiLevelType w:val="multilevel"/>
    <w:tmpl w:val="8D8CA75A"/>
    <w:lvl w:ilvl="0">
      <w:start w:val="1"/>
      <w:numFmt w:val="upperRoman"/>
      <w:lvlText w:val="%1."/>
      <w:lvlJc w:val="left"/>
      <w:pPr>
        <w:ind w:left="454" w:hanging="454"/>
      </w:pPr>
      <w:rPr>
        <w:rFonts w:hint="default"/>
      </w:rPr>
    </w:lvl>
    <w:lvl w:ilvl="1">
      <w:start w:val="1"/>
      <w:numFmt w:val="upperLetter"/>
      <w:lvlText w:val="%2."/>
      <w:lvlJc w:val="left"/>
      <w:pPr>
        <w:ind w:left="284" w:hanging="284"/>
      </w:pPr>
      <w:rPr>
        <w:rFonts w:hint="default"/>
      </w:rPr>
    </w:lvl>
    <w:lvl w:ilvl="2">
      <w:start w:val="1"/>
      <w:numFmt w:val="decimal"/>
      <w:lvlText w:val="%3)"/>
      <w:lvlJc w:val="left"/>
      <w:pPr>
        <w:ind w:left="425" w:hanging="425"/>
      </w:pPr>
      <w:rPr>
        <w:rFonts w:ascii="Cambria" w:hAnsi="Cambria" w:hint="default"/>
        <w:i/>
        <w:sz w:val="20"/>
      </w:rPr>
    </w:lvl>
    <w:lvl w:ilvl="3">
      <w:start w:val="1"/>
      <w:numFmt w:val="lowerLetter"/>
      <w:lvlText w:val="%4)"/>
      <w:lvlJc w:val="left"/>
      <w:pPr>
        <w:ind w:left="567" w:hanging="283"/>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nsid w:val="18261EF0"/>
    <w:multiLevelType w:val="multilevel"/>
    <w:tmpl w:val="6D70C9A0"/>
    <w:lvl w:ilvl="0">
      <w:start w:val="1"/>
      <w:numFmt w:val="upperRoman"/>
      <w:lvlText w:val="%1."/>
      <w:lvlJc w:val="left"/>
      <w:pPr>
        <w:ind w:left="454" w:hanging="454"/>
      </w:pPr>
      <w:rPr>
        <w:rFonts w:hint="default"/>
      </w:rPr>
    </w:lvl>
    <w:lvl w:ilvl="1">
      <w:start w:val="1"/>
      <w:numFmt w:val="upperLetter"/>
      <w:lvlText w:val="%2."/>
      <w:lvlJc w:val="left"/>
      <w:pPr>
        <w:ind w:left="284" w:hanging="284"/>
      </w:pPr>
      <w:rPr>
        <w:rFonts w:hint="default"/>
      </w:rPr>
    </w:lvl>
    <w:lvl w:ilvl="2">
      <w:start w:val="1"/>
      <w:numFmt w:val="decimal"/>
      <w:lvlText w:val="%3)"/>
      <w:lvlJc w:val="left"/>
      <w:pPr>
        <w:ind w:left="425" w:hanging="425"/>
      </w:pPr>
      <w:rPr>
        <w:rFonts w:ascii="Cambria" w:hAnsi="Cambria" w:hint="default"/>
        <w:i/>
        <w:sz w:val="20"/>
      </w:rPr>
    </w:lvl>
    <w:lvl w:ilvl="3">
      <w:start w:val="1"/>
      <w:numFmt w:val="lowerLetter"/>
      <w:lvlText w:val="%4)"/>
      <w:lvlJc w:val="left"/>
      <w:pPr>
        <w:ind w:left="567" w:hanging="283"/>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200E7124"/>
    <w:multiLevelType w:val="multilevel"/>
    <w:tmpl w:val="E0F82092"/>
    <w:styleLink w:val="JBPKeywordList"/>
    <w:lvl w:ilvl="0">
      <w:start w:val="1"/>
      <w:numFmt w:val="none"/>
      <w:pStyle w:val="JBPKeywords"/>
      <w:lvlText w:val="%1Keywords:"/>
      <w:lvlJc w:val="left"/>
      <w:pPr>
        <w:ind w:left="992" w:hanging="992"/>
      </w:pPr>
      <w:rPr>
        <w:rFonts w:ascii="Cambria" w:hAnsi="Cambria" w:hint="default"/>
        <w:b/>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F5453FB"/>
    <w:multiLevelType w:val="hybridMultilevel"/>
    <w:tmpl w:val="C5C00C6C"/>
    <w:lvl w:ilvl="0" w:tplc="0ECE63D2">
      <w:numFmt w:val="bullet"/>
      <w:lvlText w:val=""/>
      <w:lvlJc w:val="left"/>
      <w:pPr>
        <w:ind w:left="720" w:hanging="360"/>
      </w:pPr>
      <w:rPr>
        <w:rFonts w:ascii="Symbol" w:eastAsia="MS Mincho" w:hAnsi="Symbol"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nsid w:val="41010660"/>
    <w:multiLevelType w:val="hybridMultilevel"/>
    <w:tmpl w:val="73040562"/>
    <w:lvl w:ilvl="0" w:tplc="5BB22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4F3F6D"/>
    <w:multiLevelType w:val="multilevel"/>
    <w:tmpl w:val="87E4C734"/>
    <w:styleLink w:val="JBPBulletList1"/>
    <w:lvl w:ilvl="0">
      <w:start w:val="1"/>
      <w:numFmt w:val="bullet"/>
      <w:pStyle w:val="JBPBulletList"/>
      <w:lvlText w:val=""/>
      <w:lvlJc w:val="left"/>
      <w:pPr>
        <w:ind w:left="425" w:hanging="212"/>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A371B49"/>
    <w:multiLevelType w:val="multilevel"/>
    <w:tmpl w:val="F99424D8"/>
    <w:lvl w:ilvl="0">
      <w:start w:val="1"/>
      <w:numFmt w:val="none"/>
      <w:lvlText w:val="%1Keywords:"/>
      <w:lvlJc w:val="left"/>
      <w:pPr>
        <w:ind w:left="425" w:hanging="425"/>
      </w:pPr>
      <w:rPr>
        <w:rFonts w:ascii="Cambria" w:hAnsi="Cambria" w:hint="default"/>
        <w:b/>
        <w:sz w:val="18"/>
      </w:rPr>
    </w:lvl>
    <w:lvl w:ilvl="1">
      <w:start w:val="1"/>
      <w:numFmt w:val="upperLetter"/>
      <w:lvlText w:val="%2."/>
      <w:lvlJc w:val="left"/>
      <w:pPr>
        <w:ind w:left="425" w:hanging="425"/>
      </w:pPr>
      <w:rPr>
        <w:rFonts w:ascii="Cambria" w:hAnsi="Cambria" w:hint="default"/>
        <w:b/>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55D44AF"/>
    <w:multiLevelType w:val="hybridMultilevel"/>
    <w:tmpl w:val="FAF4154A"/>
    <w:lvl w:ilvl="0" w:tplc="250469CC">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8"/>
    <w:lvlOverride w:ilvl="0">
      <w:lvl w:ilvl="0">
        <w:start w:val="1"/>
        <w:numFmt w:val="bullet"/>
        <w:pStyle w:val="JBPBulletList"/>
        <w:lvlText w:val=""/>
        <w:lvlJc w:val="left"/>
        <w:pPr>
          <w:ind w:left="425" w:hanging="212"/>
        </w:pPr>
        <w:rPr>
          <w:rFonts w:ascii="Symbol" w:hAnsi="Symbol" w:hint="default"/>
          <w:color w:val="auto"/>
        </w:rPr>
      </w:lvl>
    </w:lvlOverride>
  </w:num>
  <w:num w:numId="8">
    <w:abstractNumId w:val="9"/>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
    <w:lvlOverride w:ilvl="0">
      <w:startOverride w:val="1"/>
    </w:lvlOverride>
    <w:lvlOverride w:ilvl="1">
      <w:startOverride w:val="2"/>
    </w:lvlOverride>
  </w:num>
  <w:num w:numId="14">
    <w:abstractNumId w:val="2"/>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DQ2NzIzMjYxMDY3M7ZQ0lEKTi0uzszPAykwNKwFABiULBUtAAAA"/>
  </w:docVars>
  <w:rsids>
    <w:rsidRoot w:val="00BC6067"/>
    <w:rsid w:val="00021477"/>
    <w:rsid w:val="000324BD"/>
    <w:rsid w:val="000356BC"/>
    <w:rsid w:val="0004409D"/>
    <w:rsid w:val="000777E3"/>
    <w:rsid w:val="00082010"/>
    <w:rsid w:val="00083BD2"/>
    <w:rsid w:val="00083CB2"/>
    <w:rsid w:val="00096700"/>
    <w:rsid w:val="000A3B39"/>
    <w:rsid w:val="000B3C25"/>
    <w:rsid w:val="000B7D8B"/>
    <w:rsid w:val="000E40B8"/>
    <w:rsid w:val="001063A3"/>
    <w:rsid w:val="00107AC9"/>
    <w:rsid w:val="001141CE"/>
    <w:rsid w:val="00115C06"/>
    <w:rsid w:val="00122685"/>
    <w:rsid w:val="00123E4D"/>
    <w:rsid w:val="00124244"/>
    <w:rsid w:val="001439D7"/>
    <w:rsid w:val="001520BB"/>
    <w:rsid w:val="00176010"/>
    <w:rsid w:val="00183D54"/>
    <w:rsid w:val="00194818"/>
    <w:rsid w:val="001B09AF"/>
    <w:rsid w:val="001D094C"/>
    <w:rsid w:val="001D6575"/>
    <w:rsid w:val="001E365F"/>
    <w:rsid w:val="001E5842"/>
    <w:rsid w:val="00225D4B"/>
    <w:rsid w:val="00241574"/>
    <w:rsid w:val="00242C37"/>
    <w:rsid w:val="00250F6C"/>
    <w:rsid w:val="0025294F"/>
    <w:rsid w:val="00253BB5"/>
    <w:rsid w:val="002554A4"/>
    <w:rsid w:val="00281745"/>
    <w:rsid w:val="00284815"/>
    <w:rsid w:val="00293F2E"/>
    <w:rsid w:val="002A1E08"/>
    <w:rsid w:val="002C2332"/>
    <w:rsid w:val="002C623D"/>
    <w:rsid w:val="002D1A05"/>
    <w:rsid w:val="002D3A5C"/>
    <w:rsid w:val="002E21FB"/>
    <w:rsid w:val="002F5B93"/>
    <w:rsid w:val="003041AC"/>
    <w:rsid w:val="003055B3"/>
    <w:rsid w:val="0030688F"/>
    <w:rsid w:val="00306CBA"/>
    <w:rsid w:val="00307965"/>
    <w:rsid w:val="00314628"/>
    <w:rsid w:val="003247EA"/>
    <w:rsid w:val="00336604"/>
    <w:rsid w:val="00341FFC"/>
    <w:rsid w:val="00352981"/>
    <w:rsid w:val="0035502C"/>
    <w:rsid w:val="00370C59"/>
    <w:rsid w:val="00375065"/>
    <w:rsid w:val="003A0160"/>
    <w:rsid w:val="003A4955"/>
    <w:rsid w:val="003D3513"/>
    <w:rsid w:val="003E3C0E"/>
    <w:rsid w:val="003E7371"/>
    <w:rsid w:val="00410F9D"/>
    <w:rsid w:val="004160B6"/>
    <w:rsid w:val="00425FEA"/>
    <w:rsid w:val="0046309F"/>
    <w:rsid w:val="004A0F9D"/>
    <w:rsid w:val="004A1DB4"/>
    <w:rsid w:val="004A7664"/>
    <w:rsid w:val="0051246D"/>
    <w:rsid w:val="00523803"/>
    <w:rsid w:val="005265DE"/>
    <w:rsid w:val="00527CFD"/>
    <w:rsid w:val="00557E1F"/>
    <w:rsid w:val="0056056E"/>
    <w:rsid w:val="00566925"/>
    <w:rsid w:val="0058482C"/>
    <w:rsid w:val="00590EE0"/>
    <w:rsid w:val="00594626"/>
    <w:rsid w:val="005A5BB5"/>
    <w:rsid w:val="005D2769"/>
    <w:rsid w:val="005E0DEB"/>
    <w:rsid w:val="005F2D33"/>
    <w:rsid w:val="00640730"/>
    <w:rsid w:val="00666DD4"/>
    <w:rsid w:val="006A198B"/>
    <w:rsid w:val="006B0734"/>
    <w:rsid w:val="006B17EE"/>
    <w:rsid w:val="006B674D"/>
    <w:rsid w:val="006D49C5"/>
    <w:rsid w:val="006F6151"/>
    <w:rsid w:val="00702A72"/>
    <w:rsid w:val="00722352"/>
    <w:rsid w:val="00733FBC"/>
    <w:rsid w:val="0074242D"/>
    <w:rsid w:val="00762C54"/>
    <w:rsid w:val="00762DFF"/>
    <w:rsid w:val="0076598C"/>
    <w:rsid w:val="00771A11"/>
    <w:rsid w:val="007746E7"/>
    <w:rsid w:val="00797BC0"/>
    <w:rsid w:val="007B3507"/>
    <w:rsid w:val="007E0FBB"/>
    <w:rsid w:val="007F45F2"/>
    <w:rsid w:val="007F716A"/>
    <w:rsid w:val="00800F97"/>
    <w:rsid w:val="008115C7"/>
    <w:rsid w:val="00812542"/>
    <w:rsid w:val="00830B1C"/>
    <w:rsid w:val="00833167"/>
    <w:rsid w:val="008A0D80"/>
    <w:rsid w:val="008A22D3"/>
    <w:rsid w:val="008B239F"/>
    <w:rsid w:val="008B6FBD"/>
    <w:rsid w:val="00901D5F"/>
    <w:rsid w:val="009116A8"/>
    <w:rsid w:val="00915122"/>
    <w:rsid w:val="00920925"/>
    <w:rsid w:val="00922C06"/>
    <w:rsid w:val="0092336C"/>
    <w:rsid w:val="00992416"/>
    <w:rsid w:val="009A7335"/>
    <w:rsid w:val="009B4DD7"/>
    <w:rsid w:val="009B6CBF"/>
    <w:rsid w:val="009C2C18"/>
    <w:rsid w:val="009C5ED2"/>
    <w:rsid w:val="009D42CC"/>
    <w:rsid w:val="009E0411"/>
    <w:rsid w:val="009E6F05"/>
    <w:rsid w:val="009F31F0"/>
    <w:rsid w:val="00A046B1"/>
    <w:rsid w:val="00A17609"/>
    <w:rsid w:val="00A27718"/>
    <w:rsid w:val="00A30665"/>
    <w:rsid w:val="00A36E18"/>
    <w:rsid w:val="00A4260B"/>
    <w:rsid w:val="00A42626"/>
    <w:rsid w:val="00AA08AA"/>
    <w:rsid w:val="00AC1542"/>
    <w:rsid w:val="00AC70AB"/>
    <w:rsid w:val="00AC7923"/>
    <w:rsid w:val="00AF7BD1"/>
    <w:rsid w:val="00B433F9"/>
    <w:rsid w:val="00B72AE4"/>
    <w:rsid w:val="00B77ED7"/>
    <w:rsid w:val="00B821AA"/>
    <w:rsid w:val="00B95F2D"/>
    <w:rsid w:val="00BA0D88"/>
    <w:rsid w:val="00BA222A"/>
    <w:rsid w:val="00BC2C76"/>
    <w:rsid w:val="00BC6067"/>
    <w:rsid w:val="00BE1E91"/>
    <w:rsid w:val="00C603E1"/>
    <w:rsid w:val="00C65E2D"/>
    <w:rsid w:val="00C816CF"/>
    <w:rsid w:val="00C9305F"/>
    <w:rsid w:val="00CA32B2"/>
    <w:rsid w:val="00CB7E3A"/>
    <w:rsid w:val="00CC017B"/>
    <w:rsid w:val="00CC1902"/>
    <w:rsid w:val="00CD5428"/>
    <w:rsid w:val="00CD7713"/>
    <w:rsid w:val="00CF09C7"/>
    <w:rsid w:val="00CF0FF8"/>
    <w:rsid w:val="00D00F97"/>
    <w:rsid w:val="00D15B39"/>
    <w:rsid w:val="00D27FB3"/>
    <w:rsid w:val="00D3222B"/>
    <w:rsid w:val="00D43F82"/>
    <w:rsid w:val="00D70BF5"/>
    <w:rsid w:val="00D743B8"/>
    <w:rsid w:val="00DA6EF3"/>
    <w:rsid w:val="00DC7FBE"/>
    <w:rsid w:val="00DE0868"/>
    <w:rsid w:val="00DE7D54"/>
    <w:rsid w:val="00DF1322"/>
    <w:rsid w:val="00DF6D09"/>
    <w:rsid w:val="00E01414"/>
    <w:rsid w:val="00E102A9"/>
    <w:rsid w:val="00E208D6"/>
    <w:rsid w:val="00E242B1"/>
    <w:rsid w:val="00E31B2B"/>
    <w:rsid w:val="00E3286C"/>
    <w:rsid w:val="00E363EA"/>
    <w:rsid w:val="00E444E3"/>
    <w:rsid w:val="00E62B44"/>
    <w:rsid w:val="00E63074"/>
    <w:rsid w:val="00E81B0B"/>
    <w:rsid w:val="00E81D78"/>
    <w:rsid w:val="00E84CD4"/>
    <w:rsid w:val="00EC24BE"/>
    <w:rsid w:val="00ED0C02"/>
    <w:rsid w:val="00ED1B29"/>
    <w:rsid w:val="00ED4951"/>
    <w:rsid w:val="00F03D4E"/>
    <w:rsid w:val="00F134E3"/>
    <w:rsid w:val="00F1537B"/>
    <w:rsid w:val="00F15F66"/>
    <w:rsid w:val="00F2244C"/>
    <w:rsid w:val="00F23232"/>
    <w:rsid w:val="00F27D72"/>
    <w:rsid w:val="00F6209C"/>
    <w:rsid w:val="00F74BD9"/>
    <w:rsid w:val="00F7576A"/>
    <w:rsid w:val="00F87AE6"/>
    <w:rsid w:val="00F97FE8"/>
    <w:rsid w:val="00FA4077"/>
    <w:rsid w:val="00FB4ECC"/>
    <w:rsid w:val="00FC2B7A"/>
    <w:rsid w:val="00FD4244"/>
    <w:rsid w:val="00FE4152"/>
    <w:rsid w:val="00FE4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40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54"/>
    <w:pPr>
      <w:spacing w:after="0" w:line="240" w:lineRule="auto"/>
      <w:ind w:firstLine="284"/>
      <w:jc w:val="both"/>
    </w:pPr>
    <w:rPr>
      <w:rFonts w:ascii="Times New Roman" w:eastAsia="MS Mincho" w:hAnsi="Times New Roman" w:cs="Times New Roman"/>
      <w:szCs w:val="24"/>
      <w:lang w:val="id-ID" w:eastAsia="ja-JP"/>
    </w:rPr>
  </w:style>
  <w:style w:type="paragraph" w:styleId="Heading1">
    <w:name w:val="heading 1"/>
    <w:basedOn w:val="Normal"/>
    <w:next w:val="Normal"/>
    <w:link w:val="Heading1Char"/>
    <w:uiPriority w:val="9"/>
    <w:qFormat/>
    <w:rsid w:val="00176010"/>
    <w:pPr>
      <w:keepNext/>
      <w:keepLines/>
      <w:ind w:firstLine="0"/>
      <w:jc w:val="left"/>
      <w:outlineLvl w:val="0"/>
    </w:pPr>
    <w:rPr>
      <w:rFonts w:eastAsiaTheme="majorEastAsia" w:cstheme="majorBidi"/>
      <w:b/>
      <w:bCs/>
      <w:smallCaps/>
      <w:sz w:val="28"/>
      <w:szCs w:val="28"/>
    </w:rPr>
  </w:style>
  <w:style w:type="paragraph" w:styleId="Heading2">
    <w:name w:val="heading 2"/>
    <w:basedOn w:val="Normal"/>
    <w:next w:val="Normal"/>
    <w:link w:val="Heading2Char"/>
    <w:unhideWhenUsed/>
    <w:qFormat/>
    <w:rsid w:val="00176010"/>
    <w:pPr>
      <w:keepNext/>
      <w:keepLines/>
      <w:ind w:firstLine="0"/>
      <w:jc w:val="left"/>
      <w:outlineLvl w:val="1"/>
    </w:pPr>
    <w:rPr>
      <w:rFonts w:eastAsiaTheme="majorEastAsia" w:cstheme="majorBidi"/>
      <w:b/>
      <w:bCs/>
      <w:szCs w:val="26"/>
    </w:rPr>
  </w:style>
  <w:style w:type="paragraph" w:styleId="Heading3">
    <w:name w:val="heading 3"/>
    <w:basedOn w:val="Normal"/>
    <w:next w:val="Normal"/>
    <w:link w:val="Heading3Char"/>
    <w:unhideWhenUsed/>
    <w:qFormat/>
    <w:rsid w:val="00176010"/>
    <w:pPr>
      <w:keepNext/>
      <w:keepLines/>
      <w:ind w:firstLine="0"/>
      <w:jc w:val="left"/>
      <w:outlineLvl w:val="2"/>
    </w:pPr>
    <w:rPr>
      <w:rFonts w:eastAsiaTheme="majorEastAsia" w:cstheme="majorBidi"/>
      <w:bCs/>
      <w:i/>
    </w:rPr>
  </w:style>
  <w:style w:type="paragraph" w:styleId="Heading4">
    <w:name w:val="heading 4"/>
    <w:basedOn w:val="Normal"/>
    <w:next w:val="Normal"/>
    <w:link w:val="Heading4Char"/>
    <w:qFormat/>
    <w:rsid w:val="00176010"/>
    <w:pPr>
      <w:keepNext/>
      <w:ind w:firstLine="0"/>
      <w:jc w:val="left"/>
      <w:outlineLvl w:val="3"/>
    </w:pPr>
    <w:rPr>
      <w:rFonts w:eastAsia="Times New Roman"/>
      <w:bCs/>
      <w:i/>
      <w:szCs w:val="28"/>
      <w:lang w:val="en-US" w:eastAsia="en-US"/>
    </w:rPr>
  </w:style>
  <w:style w:type="paragraph" w:styleId="Heading5">
    <w:name w:val="heading 5"/>
    <w:basedOn w:val="Normal"/>
    <w:next w:val="Normal"/>
    <w:link w:val="Heading5Char"/>
    <w:semiHidden/>
    <w:unhideWhenUsed/>
    <w:qFormat/>
    <w:rsid w:val="00176010"/>
    <w:pPr>
      <w:keepNext/>
      <w:keepLines/>
      <w:spacing w:before="200"/>
      <w:ind w:firstLine="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176010"/>
    <w:pPr>
      <w:spacing w:before="240" w:after="60"/>
      <w:ind w:firstLine="0"/>
      <w:jc w:val="left"/>
      <w:outlineLvl w:val="5"/>
    </w:pPr>
    <w:rPr>
      <w:rFonts w:eastAsia="Times New Roman"/>
      <w:b/>
      <w:bCs/>
      <w:szCs w:val="22"/>
      <w:lang w:val="en-US" w:eastAsia="en-US"/>
    </w:rPr>
  </w:style>
  <w:style w:type="paragraph" w:styleId="Heading7">
    <w:name w:val="heading 7"/>
    <w:basedOn w:val="Normal"/>
    <w:next w:val="Normal"/>
    <w:link w:val="Heading7Char"/>
    <w:semiHidden/>
    <w:unhideWhenUsed/>
    <w:qFormat/>
    <w:rsid w:val="00176010"/>
    <w:pPr>
      <w:keepNext/>
      <w:keepLines/>
      <w:spacing w:before="200"/>
      <w:ind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76010"/>
    <w:pPr>
      <w:keepNext/>
      <w:keepLines/>
      <w:spacing w:before="200"/>
      <w:ind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6010"/>
    <w:pPr>
      <w:keepNext/>
      <w:keepLines/>
      <w:spacing w:before="200"/>
      <w:ind w:firstLine="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PTitle">
    <w:name w:val="[JBP] Title"/>
    <w:basedOn w:val="Title"/>
    <w:next w:val="JBPAuthors"/>
    <w:link w:val="JBPTitleChar"/>
    <w:qFormat/>
    <w:rsid w:val="00281745"/>
    <w:pPr>
      <w:ind w:firstLine="0"/>
      <w:jc w:val="center"/>
      <w:outlineLvl w:val="0"/>
    </w:pPr>
    <w:rPr>
      <w:rFonts w:ascii="Cambria" w:hAnsi="Cambria"/>
      <w:b/>
      <w:spacing w:val="0"/>
      <w:sz w:val="32"/>
      <w:lang w:val="en-US"/>
    </w:rPr>
  </w:style>
  <w:style w:type="character" w:customStyle="1" w:styleId="Heading1Char">
    <w:name w:val="Heading 1 Char"/>
    <w:basedOn w:val="DefaultParagraphFont"/>
    <w:link w:val="Heading1"/>
    <w:uiPriority w:val="9"/>
    <w:rsid w:val="00176010"/>
    <w:rPr>
      <w:rFonts w:ascii="Times New Roman" w:eastAsiaTheme="majorEastAsia" w:hAnsi="Times New Roman" w:cstheme="majorBidi"/>
      <w:b/>
      <w:bCs/>
      <w:smallCaps/>
      <w:sz w:val="28"/>
      <w:szCs w:val="28"/>
      <w:lang w:val="id-ID" w:eastAsia="ja-JP"/>
    </w:rPr>
  </w:style>
  <w:style w:type="paragraph" w:styleId="Title">
    <w:name w:val="Title"/>
    <w:basedOn w:val="Normal"/>
    <w:next w:val="Normal"/>
    <w:link w:val="TitleChar"/>
    <w:uiPriority w:val="10"/>
    <w:qFormat/>
    <w:rsid w:val="00BC60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6067"/>
    <w:rPr>
      <w:rFonts w:asciiTheme="majorHAnsi" w:eastAsiaTheme="majorEastAsia" w:hAnsiTheme="majorHAnsi" w:cstheme="majorBidi"/>
      <w:spacing w:val="-10"/>
      <w:kern w:val="28"/>
      <w:sz w:val="56"/>
      <w:szCs w:val="56"/>
    </w:rPr>
  </w:style>
  <w:style w:type="character" w:customStyle="1" w:styleId="JBPTitleChar">
    <w:name w:val="[JBP] Title Char"/>
    <w:basedOn w:val="TitleChar"/>
    <w:link w:val="JBPTitle"/>
    <w:rsid w:val="00281745"/>
    <w:rPr>
      <w:rFonts w:ascii="Cambria" w:eastAsiaTheme="majorEastAsia" w:hAnsi="Cambria" w:cstheme="majorBidi"/>
      <w:b/>
      <w:spacing w:val="-10"/>
      <w:kern w:val="28"/>
      <w:sz w:val="32"/>
      <w:szCs w:val="56"/>
      <w:lang w:eastAsia="ja-JP"/>
    </w:rPr>
  </w:style>
  <w:style w:type="character" w:customStyle="1" w:styleId="Heading2Char">
    <w:name w:val="Heading 2 Char"/>
    <w:basedOn w:val="DefaultParagraphFont"/>
    <w:link w:val="Heading2"/>
    <w:rsid w:val="00176010"/>
    <w:rPr>
      <w:rFonts w:ascii="Times New Roman" w:eastAsiaTheme="majorEastAsia" w:hAnsi="Times New Roman" w:cstheme="majorBidi"/>
      <w:b/>
      <w:bCs/>
      <w:szCs w:val="26"/>
      <w:lang w:val="id-ID" w:eastAsia="ja-JP"/>
    </w:rPr>
  </w:style>
  <w:style w:type="character" w:customStyle="1" w:styleId="Heading3Char">
    <w:name w:val="Heading 3 Char"/>
    <w:basedOn w:val="DefaultParagraphFont"/>
    <w:link w:val="Heading3"/>
    <w:rsid w:val="00176010"/>
    <w:rPr>
      <w:rFonts w:ascii="Times New Roman" w:eastAsiaTheme="majorEastAsia" w:hAnsi="Times New Roman" w:cstheme="majorBidi"/>
      <w:bCs/>
      <w:i/>
      <w:szCs w:val="24"/>
      <w:lang w:val="id-ID" w:eastAsia="ja-JP"/>
    </w:rPr>
  </w:style>
  <w:style w:type="character" w:customStyle="1" w:styleId="Heading4Char">
    <w:name w:val="Heading 4 Char"/>
    <w:basedOn w:val="DefaultParagraphFont"/>
    <w:link w:val="Heading4"/>
    <w:rsid w:val="00176010"/>
    <w:rPr>
      <w:rFonts w:ascii="Times New Roman" w:eastAsia="Times New Roman" w:hAnsi="Times New Roman" w:cs="Times New Roman"/>
      <w:bCs/>
      <w:i/>
      <w:szCs w:val="28"/>
    </w:rPr>
  </w:style>
  <w:style w:type="character" w:customStyle="1" w:styleId="Heading5Char">
    <w:name w:val="Heading 5 Char"/>
    <w:basedOn w:val="DefaultParagraphFont"/>
    <w:link w:val="Heading5"/>
    <w:semiHidden/>
    <w:rsid w:val="00176010"/>
    <w:rPr>
      <w:rFonts w:asciiTheme="majorHAnsi" w:eastAsiaTheme="majorEastAsia" w:hAnsiTheme="majorHAnsi" w:cstheme="majorBidi"/>
      <w:color w:val="1F4D78" w:themeColor="accent1" w:themeShade="7F"/>
      <w:szCs w:val="24"/>
      <w:lang w:val="id-ID" w:eastAsia="ja-JP"/>
    </w:rPr>
  </w:style>
  <w:style w:type="character" w:customStyle="1" w:styleId="Heading6Char">
    <w:name w:val="Heading 6 Char"/>
    <w:basedOn w:val="DefaultParagraphFont"/>
    <w:link w:val="Heading6"/>
    <w:rsid w:val="00176010"/>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176010"/>
    <w:rPr>
      <w:rFonts w:asciiTheme="majorHAnsi" w:eastAsiaTheme="majorEastAsia" w:hAnsiTheme="majorHAnsi" w:cstheme="majorBidi"/>
      <w:i/>
      <w:iCs/>
      <w:color w:val="404040" w:themeColor="text1" w:themeTint="BF"/>
      <w:szCs w:val="24"/>
      <w:lang w:val="id-ID" w:eastAsia="ja-JP"/>
    </w:rPr>
  </w:style>
  <w:style w:type="character" w:customStyle="1" w:styleId="Heading8Char">
    <w:name w:val="Heading 8 Char"/>
    <w:basedOn w:val="DefaultParagraphFont"/>
    <w:link w:val="Heading8"/>
    <w:semiHidden/>
    <w:rsid w:val="00176010"/>
    <w:rPr>
      <w:rFonts w:asciiTheme="majorHAnsi" w:eastAsiaTheme="majorEastAsia" w:hAnsiTheme="majorHAnsi" w:cstheme="majorBidi"/>
      <w:color w:val="404040" w:themeColor="text1" w:themeTint="BF"/>
      <w:sz w:val="20"/>
      <w:szCs w:val="20"/>
      <w:lang w:val="id-ID" w:eastAsia="ja-JP"/>
    </w:rPr>
  </w:style>
  <w:style w:type="character" w:customStyle="1" w:styleId="Heading9Char">
    <w:name w:val="Heading 9 Char"/>
    <w:basedOn w:val="DefaultParagraphFont"/>
    <w:link w:val="Heading9"/>
    <w:uiPriority w:val="9"/>
    <w:semiHidden/>
    <w:rsid w:val="00176010"/>
    <w:rPr>
      <w:rFonts w:asciiTheme="majorHAnsi" w:eastAsiaTheme="majorEastAsia" w:hAnsiTheme="majorHAnsi" w:cstheme="majorBidi"/>
      <w:i/>
      <w:iCs/>
      <w:color w:val="404040" w:themeColor="text1" w:themeTint="BF"/>
      <w:sz w:val="20"/>
      <w:szCs w:val="20"/>
    </w:rPr>
  </w:style>
  <w:style w:type="paragraph" w:customStyle="1" w:styleId="JBPAuthors">
    <w:name w:val="[JBP] Author(s)"/>
    <w:basedOn w:val="Normal"/>
    <w:next w:val="JBPAuthorsInfo"/>
    <w:link w:val="JBPAuthorsChar"/>
    <w:qFormat/>
    <w:rsid w:val="00281745"/>
    <w:pPr>
      <w:ind w:firstLine="0"/>
      <w:jc w:val="center"/>
    </w:pPr>
    <w:rPr>
      <w:rFonts w:ascii="Cambria" w:hAnsi="Cambria"/>
      <w:b/>
      <w:noProof/>
      <w:sz w:val="24"/>
      <w:lang w:val="en-US" w:eastAsia="en-ID"/>
    </w:rPr>
  </w:style>
  <w:style w:type="paragraph" w:customStyle="1" w:styleId="JBPAuthorsInfo">
    <w:name w:val="[JBP] Author(s) Info"/>
    <w:basedOn w:val="JBPAuthors"/>
    <w:link w:val="JBPAuthorsInfoChar"/>
    <w:qFormat/>
    <w:rsid w:val="00281745"/>
    <w:rPr>
      <w:b w:val="0"/>
      <w:sz w:val="20"/>
    </w:rPr>
  </w:style>
  <w:style w:type="character" w:customStyle="1" w:styleId="JBPAuthorsChar">
    <w:name w:val="[JBP] Author(s) Char"/>
    <w:basedOn w:val="DefaultParagraphFont"/>
    <w:link w:val="JBPAuthors"/>
    <w:rsid w:val="00281745"/>
    <w:rPr>
      <w:rFonts w:ascii="Cambria" w:eastAsia="MS Mincho" w:hAnsi="Cambria" w:cs="Times New Roman"/>
      <w:b/>
      <w:noProof/>
      <w:sz w:val="24"/>
      <w:szCs w:val="24"/>
      <w:lang w:eastAsia="en-ID"/>
    </w:rPr>
  </w:style>
  <w:style w:type="paragraph" w:customStyle="1" w:styleId="JBPHeading1">
    <w:name w:val="[JBP] Heading 1"/>
    <w:link w:val="JBPHeading1Char"/>
    <w:qFormat/>
    <w:rsid w:val="00ED4951"/>
    <w:pPr>
      <w:numPr>
        <w:ilvl w:val="1"/>
        <w:numId w:val="6"/>
      </w:numPr>
      <w:spacing w:after="0" w:line="240" w:lineRule="auto"/>
      <w:outlineLvl w:val="1"/>
    </w:pPr>
    <w:rPr>
      <w:rFonts w:ascii="Cambria" w:eastAsia="Times New Roman" w:hAnsi="Cambria" w:cstheme="majorBidi"/>
      <w:b/>
      <w:bCs/>
      <w:sz w:val="28"/>
      <w:szCs w:val="28"/>
      <w:lang w:eastAsia="ja-JP"/>
    </w:rPr>
  </w:style>
  <w:style w:type="character" w:customStyle="1" w:styleId="JBPAuthorsInfoChar">
    <w:name w:val="[JBP] Author(s) Info Char"/>
    <w:basedOn w:val="JBPAuthorsChar"/>
    <w:link w:val="JBPAuthorsInfo"/>
    <w:rsid w:val="00281745"/>
    <w:rPr>
      <w:rFonts w:ascii="Cambria" w:eastAsia="MS Mincho" w:hAnsi="Cambria" w:cs="Times New Roman"/>
      <w:b w:val="0"/>
      <w:noProof/>
      <w:sz w:val="20"/>
      <w:szCs w:val="24"/>
      <w:lang w:eastAsia="en-ID"/>
    </w:rPr>
  </w:style>
  <w:style w:type="paragraph" w:customStyle="1" w:styleId="JBPHeading2">
    <w:name w:val="[JBP] Heading 2"/>
    <w:link w:val="JBPHeading2Char"/>
    <w:qFormat/>
    <w:rsid w:val="00762C54"/>
    <w:pPr>
      <w:numPr>
        <w:ilvl w:val="2"/>
        <w:numId w:val="6"/>
      </w:numPr>
      <w:spacing w:after="0" w:line="240" w:lineRule="auto"/>
      <w:outlineLvl w:val="2"/>
    </w:pPr>
    <w:rPr>
      <w:rFonts w:ascii="Cambria" w:eastAsia="MS Mincho" w:hAnsi="Cambria" w:cs="Times New Roman"/>
      <w:b/>
      <w:szCs w:val="24"/>
      <w:lang w:eastAsia="ja-JP"/>
    </w:rPr>
  </w:style>
  <w:style w:type="paragraph" w:styleId="BodyTextIndent2">
    <w:name w:val="Body Text Indent 2"/>
    <w:basedOn w:val="Normal"/>
    <w:link w:val="BodyTextIndent2Char"/>
    <w:rsid w:val="00176010"/>
    <w:pPr>
      <w:ind w:firstLine="360"/>
    </w:pPr>
    <w:rPr>
      <w:szCs w:val="20"/>
      <w:lang w:val="nb-NO"/>
    </w:rPr>
  </w:style>
  <w:style w:type="character" w:customStyle="1" w:styleId="BodyTextIndent2Char">
    <w:name w:val="Body Text Indent 2 Char"/>
    <w:basedOn w:val="DefaultParagraphFont"/>
    <w:link w:val="BodyTextIndent2"/>
    <w:rsid w:val="00176010"/>
    <w:rPr>
      <w:rFonts w:ascii="Times New Roman" w:eastAsia="MS Mincho" w:hAnsi="Times New Roman" w:cs="Times New Roman"/>
      <w:szCs w:val="20"/>
      <w:lang w:val="nb-NO" w:eastAsia="ja-JP"/>
    </w:rPr>
  </w:style>
  <w:style w:type="paragraph" w:customStyle="1" w:styleId="JBPNormalParagraph">
    <w:name w:val="[JBP] Normal Paragraph"/>
    <w:basedOn w:val="Normal"/>
    <w:link w:val="JBPNormalParagraphChar"/>
    <w:qFormat/>
    <w:rsid w:val="00F6209C"/>
    <w:pPr>
      <w:ind w:firstLine="425"/>
    </w:pPr>
    <w:rPr>
      <w:rFonts w:ascii="Cambria" w:hAnsi="Cambria"/>
      <w:sz w:val="20"/>
      <w:lang w:val="en-US"/>
    </w:rPr>
  </w:style>
  <w:style w:type="character" w:customStyle="1" w:styleId="JBPHeading1Char">
    <w:name w:val="[JBP] Heading 1 Char"/>
    <w:basedOn w:val="Heading1Char"/>
    <w:link w:val="JBPHeading1"/>
    <w:rsid w:val="00ED4951"/>
    <w:rPr>
      <w:rFonts w:ascii="Cambria" w:eastAsia="Times New Roman" w:hAnsi="Cambria" w:cstheme="majorBidi"/>
      <w:b/>
      <w:bCs/>
      <w:smallCaps w:val="0"/>
      <w:sz w:val="28"/>
      <w:szCs w:val="28"/>
      <w:lang w:val="id-ID" w:eastAsia="ja-JP"/>
    </w:rPr>
  </w:style>
  <w:style w:type="character" w:customStyle="1" w:styleId="JBPNormalParagraphChar">
    <w:name w:val="[JBP] Normal Paragraph Char"/>
    <w:basedOn w:val="DefaultParagraphFont"/>
    <w:link w:val="JBPNormalParagraph"/>
    <w:rsid w:val="00F6209C"/>
    <w:rPr>
      <w:rFonts w:ascii="Cambria" w:eastAsia="MS Mincho" w:hAnsi="Cambria" w:cs="Times New Roman"/>
      <w:sz w:val="20"/>
      <w:szCs w:val="24"/>
      <w:lang w:eastAsia="ja-JP"/>
    </w:rPr>
  </w:style>
  <w:style w:type="character" w:styleId="BookTitle">
    <w:name w:val="Book Title"/>
    <w:basedOn w:val="DefaultParagraphFont"/>
    <w:uiPriority w:val="33"/>
    <w:qFormat/>
    <w:rsid w:val="00307965"/>
    <w:rPr>
      <w:b/>
      <w:bCs/>
      <w:i/>
      <w:iCs/>
      <w:spacing w:val="5"/>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Footnote Text Char1 Char,Char"/>
    <w:basedOn w:val="Normal"/>
    <w:link w:val="FootnoteTextChar"/>
    <w:uiPriority w:val="99"/>
    <w:unhideWhenUsed/>
    <w:rsid w:val="009A7335"/>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rsid w:val="009A7335"/>
    <w:rPr>
      <w:rFonts w:ascii="Times New Roman" w:eastAsia="MS Mincho" w:hAnsi="Times New Roman" w:cs="Times New Roman"/>
      <w:sz w:val="20"/>
      <w:szCs w:val="20"/>
      <w:lang w:val="id-ID" w:eastAsia="ja-JP"/>
    </w:rPr>
  </w:style>
  <w:style w:type="character" w:styleId="FootnoteReference">
    <w:name w:val="footnote reference"/>
    <w:basedOn w:val="DefaultParagraphFont"/>
    <w:uiPriority w:val="99"/>
    <w:unhideWhenUsed/>
    <w:rsid w:val="009A7335"/>
    <w:rPr>
      <w:vertAlign w:val="superscript"/>
    </w:rPr>
  </w:style>
  <w:style w:type="table" w:styleId="TableGrid">
    <w:name w:val="Table Grid"/>
    <w:basedOn w:val="TableNormal"/>
    <w:uiPriority w:val="39"/>
    <w:rsid w:val="009A7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BPAbstractContent">
    <w:name w:val="[JBP] Abstract Content"/>
    <w:basedOn w:val="Normal"/>
    <w:next w:val="JBPKeywords"/>
    <w:link w:val="JBPAbstractContentChar"/>
    <w:qFormat/>
    <w:rsid w:val="00281745"/>
    <w:pPr>
      <w:ind w:firstLine="425"/>
      <w:contextualSpacing/>
    </w:pPr>
    <w:rPr>
      <w:rFonts w:ascii="Cambria" w:hAnsi="Cambria"/>
      <w:sz w:val="18"/>
      <w:lang w:val="en-US"/>
    </w:rPr>
  </w:style>
  <w:style w:type="paragraph" w:customStyle="1" w:styleId="JBPAbstractTitle">
    <w:name w:val="[JBP] Abstract Title"/>
    <w:basedOn w:val="Normal"/>
    <w:next w:val="JBPAbstractContent"/>
    <w:link w:val="JBPAbstractTitleChar"/>
    <w:qFormat/>
    <w:rsid w:val="00281745"/>
    <w:pPr>
      <w:ind w:firstLine="0"/>
      <w:contextualSpacing/>
    </w:pPr>
    <w:rPr>
      <w:rFonts w:ascii="Cambria" w:hAnsi="Cambria"/>
      <w:b/>
      <w:sz w:val="20"/>
      <w:lang w:val="en-US"/>
    </w:rPr>
  </w:style>
  <w:style w:type="character" w:customStyle="1" w:styleId="JBPAbstractContentChar">
    <w:name w:val="[JBP] Abstract Content Char"/>
    <w:basedOn w:val="DefaultParagraphFont"/>
    <w:link w:val="JBPAbstractContent"/>
    <w:rsid w:val="00281745"/>
    <w:rPr>
      <w:rFonts w:ascii="Cambria" w:eastAsia="MS Mincho" w:hAnsi="Cambria" w:cs="Times New Roman"/>
      <w:sz w:val="18"/>
      <w:szCs w:val="24"/>
      <w:lang w:eastAsia="ja-JP"/>
    </w:rPr>
  </w:style>
  <w:style w:type="paragraph" w:customStyle="1" w:styleId="JBPKeywords">
    <w:name w:val="[JBP] Keywords"/>
    <w:basedOn w:val="JBPNormalParagraph"/>
    <w:link w:val="JBPKeywordsChar"/>
    <w:qFormat/>
    <w:rsid w:val="00666DD4"/>
    <w:pPr>
      <w:numPr>
        <w:numId w:val="3"/>
      </w:numPr>
    </w:pPr>
    <w:rPr>
      <w:sz w:val="18"/>
    </w:rPr>
  </w:style>
  <w:style w:type="character" w:customStyle="1" w:styleId="JBPAbstractTitleChar">
    <w:name w:val="[JBP] Abstract Title Char"/>
    <w:basedOn w:val="DefaultParagraphFont"/>
    <w:link w:val="JBPAbstractTitle"/>
    <w:rsid w:val="00281745"/>
    <w:rPr>
      <w:rFonts w:ascii="Cambria" w:eastAsia="MS Mincho" w:hAnsi="Cambria" w:cs="Times New Roman"/>
      <w:b/>
      <w:sz w:val="20"/>
      <w:szCs w:val="24"/>
      <w:lang w:eastAsia="ja-JP"/>
    </w:rPr>
  </w:style>
  <w:style w:type="character" w:customStyle="1" w:styleId="JBPKeywordsChar">
    <w:name w:val="[JBP] Keywords Char"/>
    <w:basedOn w:val="JBPNormalParagraphChar"/>
    <w:link w:val="JBPKeywords"/>
    <w:rsid w:val="00666DD4"/>
    <w:rPr>
      <w:rFonts w:ascii="Cambria" w:eastAsia="MS Mincho" w:hAnsi="Cambria" w:cs="Times New Roman"/>
      <w:sz w:val="18"/>
      <w:szCs w:val="24"/>
      <w:lang w:val="id-ID" w:eastAsia="ja-JP"/>
    </w:rPr>
  </w:style>
  <w:style w:type="paragraph" w:customStyle="1" w:styleId="JBPHeading3">
    <w:name w:val="[JBP] Heading 3"/>
    <w:basedOn w:val="Normal"/>
    <w:link w:val="JBPHeading3Char"/>
    <w:qFormat/>
    <w:rsid w:val="00762C54"/>
    <w:pPr>
      <w:numPr>
        <w:ilvl w:val="3"/>
        <w:numId w:val="6"/>
      </w:numPr>
      <w:outlineLvl w:val="3"/>
    </w:pPr>
    <w:rPr>
      <w:rFonts w:ascii="Cambria" w:hAnsi="Cambria"/>
      <w:i/>
      <w:sz w:val="20"/>
      <w:lang w:val="en-US"/>
    </w:rPr>
  </w:style>
  <w:style w:type="paragraph" w:customStyle="1" w:styleId="CM2">
    <w:name w:val="CM2"/>
    <w:basedOn w:val="Normal"/>
    <w:next w:val="Normal"/>
    <w:uiPriority w:val="99"/>
    <w:rsid w:val="00307965"/>
    <w:pPr>
      <w:widowControl w:val="0"/>
      <w:autoSpaceDE w:val="0"/>
      <w:autoSpaceDN w:val="0"/>
      <w:adjustRightInd w:val="0"/>
      <w:spacing w:line="248" w:lineRule="atLeast"/>
      <w:ind w:firstLine="0"/>
      <w:jc w:val="left"/>
    </w:pPr>
    <w:rPr>
      <w:rFonts w:eastAsia="Times New Roman"/>
      <w:sz w:val="24"/>
      <w:lang w:val="en-US" w:eastAsia="en-US"/>
    </w:rPr>
  </w:style>
  <w:style w:type="character" w:customStyle="1" w:styleId="JBPHeading3Char">
    <w:name w:val="[JBP] Heading 3 Char"/>
    <w:basedOn w:val="DefaultParagraphFont"/>
    <w:link w:val="JBPHeading3"/>
    <w:rsid w:val="009E6F05"/>
    <w:rPr>
      <w:rFonts w:ascii="Cambria" w:eastAsia="MS Mincho" w:hAnsi="Cambria" w:cs="Times New Roman"/>
      <w:i/>
      <w:sz w:val="20"/>
      <w:szCs w:val="24"/>
      <w:lang w:eastAsia="ja-JP"/>
    </w:rPr>
  </w:style>
  <w:style w:type="paragraph" w:customStyle="1" w:styleId="JBPHeading4">
    <w:name w:val="[JBP] Heading 4"/>
    <w:link w:val="JBPHeading4Char"/>
    <w:qFormat/>
    <w:rsid w:val="00762C54"/>
    <w:pPr>
      <w:numPr>
        <w:ilvl w:val="4"/>
        <w:numId w:val="6"/>
      </w:numPr>
      <w:spacing w:after="0" w:line="240" w:lineRule="auto"/>
      <w:outlineLvl w:val="4"/>
    </w:pPr>
    <w:rPr>
      <w:rFonts w:ascii="Cambria" w:eastAsia="Times New Roman" w:hAnsi="Cambria" w:cs="Times New Roman"/>
      <w:bCs/>
      <w:i/>
      <w:sz w:val="20"/>
      <w:szCs w:val="28"/>
    </w:rPr>
  </w:style>
  <w:style w:type="paragraph" w:customStyle="1" w:styleId="JBPNormalLevel4">
    <w:name w:val="[JBP] Normal Level 4"/>
    <w:basedOn w:val="Normal"/>
    <w:link w:val="JBPNormalLevel4Char"/>
    <w:qFormat/>
    <w:rsid w:val="00307965"/>
    <w:pPr>
      <w:ind w:left="851" w:firstLine="0"/>
    </w:pPr>
    <w:rPr>
      <w:rFonts w:ascii="Cambria" w:hAnsi="Cambria"/>
      <w:sz w:val="20"/>
      <w:lang w:val="en-US"/>
    </w:rPr>
  </w:style>
  <w:style w:type="character" w:customStyle="1" w:styleId="JBPHeading4Char">
    <w:name w:val="[JBP] Heading 4 Char"/>
    <w:basedOn w:val="Heading4Char"/>
    <w:link w:val="JBPHeading4"/>
    <w:rsid w:val="00762C54"/>
    <w:rPr>
      <w:rFonts w:ascii="Cambria" w:eastAsia="Times New Roman" w:hAnsi="Cambria" w:cs="Times New Roman"/>
      <w:bCs/>
      <w:i/>
      <w:sz w:val="20"/>
      <w:szCs w:val="28"/>
    </w:rPr>
  </w:style>
  <w:style w:type="paragraph" w:styleId="ListParagraph">
    <w:name w:val="List Paragraph"/>
    <w:basedOn w:val="Normal"/>
    <w:uiPriority w:val="34"/>
    <w:qFormat/>
    <w:rsid w:val="00307965"/>
    <w:pPr>
      <w:ind w:left="720"/>
      <w:contextualSpacing/>
    </w:pPr>
  </w:style>
  <w:style w:type="character" w:customStyle="1" w:styleId="JBPNormalLevel4Char">
    <w:name w:val="[JBP] Normal Level 4 Char"/>
    <w:basedOn w:val="DefaultParagraphFont"/>
    <w:link w:val="JBPNormalLevel4"/>
    <w:rsid w:val="00307965"/>
    <w:rPr>
      <w:rFonts w:ascii="Cambria" w:eastAsia="MS Mincho" w:hAnsi="Cambria" w:cs="Times New Roman"/>
      <w:sz w:val="20"/>
      <w:szCs w:val="24"/>
      <w:lang w:eastAsia="ja-JP"/>
    </w:rPr>
  </w:style>
  <w:style w:type="character" w:customStyle="1" w:styleId="JBPHeading2Char">
    <w:name w:val="[JBP] Heading 2 Char"/>
    <w:basedOn w:val="DefaultParagraphFont"/>
    <w:link w:val="JBPHeading2"/>
    <w:rsid w:val="009E6F05"/>
    <w:rPr>
      <w:rFonts w:ascii="Cambria" w:eastAsia="MS Mincho" w:hAnsi="Cambria" w:cs="Times New Roman"/>
      <w:b/>
      <w:szCs w:val="24"/>
      <w:lang w:eastAsia="ja-JP"/>
    </w:rPr>
  </w:style>
  <w:style w:type="numbering" w:customStyle="1" w:styleId="JBPKeywordList">
    <w:name w:val="[JBP] Keyword List"/>
    <w:basedOn w:val="NoList"/>
    <w:uiPriority w:val="99"/>
    <w:rsid w:val="00666DD4"/>
    <w:pPr>
      <w:numPr>
        <w:numId w:val="3"/>
      </w:numPr>
    </w:pPr>
  </w:style>
  <w:style w:type="numbering" w:customStyle="1" w:styleId="JBPMultilevelList">
    <w:name w:val="[JBP] Multilevel List"/>
    <w:basedOn w:val="NoList"/>
    <w:uiPriority w:val="99"/>
    <w:rsid w:val="00762C54"/>
    <w:pPr>
      <w:numPr>
        <w:numId w:val="6"/>
      </w:numPr>
    </w:pPr>
  </w:style>
  <w:style w:type="paragraph" w:customStyle="1" w:styleId="JBPBulletList">
    <w:name w:val="[JBP] Bullet List"/>
    <w:link w:val="JBPBulletListChar"/>
    <w:qFormat/>
    <w:rsid w:val="00307965"/>
    <w:pPr>
      <w:numPr>
        <w:numId w:val="7"/>
      </w:numPr>
      <w:spacing w:after="0" w:line="240" w:lineRule="auto"/>
      <w:jc w:val="both"/>
    </w:pPr>
    <w:rPr>
      <w:rFonts w:ascii="Cambria" w:eastAsia="MS Mincho" w:hAnsi="Cambria" w:cs="Times New Roman"/>
      <w:sz w:val="20"/>
      <w:szCs w:val="24"/>
      <w:lang w:eastAsia="ja-JP"/>
    </w:rPr>
  </w:style>
  <w:style w:type="numbering" w:customStyle="1" w:styleId="JBPBulletList1">
    <w:name w:val="[JBP] Bullet List 1"/>
    <w:basedOn w:val="NoList"/>
    <w:uiPriority w:val="99"/>
    <w:rsid w:val="00307965"/>
    <w:pPr>
      <w:numPr>
        <w:numId w:val="9"/>
      </w:numPr>
    </w:pPr>
  </w:style>
  <w:style w:type="character" w:customStyle="1" w:styleId="JBPBulletListChar">
    <w:name w:val="[JBP] Bullet List Char"/>
    <w:basedOn w:val="DefaultParagraphFont"/>
    <w:link w:val="JBPBulletList"/>
    <w:rsid w:val="00307965"/>
    <w:rPr>
      <w:rFonts w:ascii="Cambria" w:eastAsia="MS Mincho" w:hAnsi="Cambria" w:cs="Times New Roman"/>
      <w:sz w:val="20"/>
      <w:szCs w:val="24"/>
      <w:lang w:eastAsia="ja-JP"/>
    </w:rPr>
  </w:style>
  <w:style w:type="paragraph" w:styleId="Header">
    <w:name w:val="header"/>
    <w:basedOn w:val="Normal"/>
    <w:link w:val="HeaderChar"/>
    <w:uiPriority w:val="99"/>
    <w:unhideWhenUsed/>
    <w:rsid w:val="00307965"/>
    <w:pPr>
      <w:tabs>
        <w:tab w:val="center" w:pos="4680"/>
        <w:tab w:val="right" w:pos="9360"/>
      </w:tabs>
    </w:pPr>
  </w:style>
  <w:style w:type="character" w:customStyle="1" w:styleId="HeaderChar">
    <w:name w:val="Header Char"/>
    <w:basedOn w:val="DefaultParagraphFont"/>
    <w:link w:val="Header"/>
    <w:uiPriority w:val="99"/>
    <w:rsid w:val="00307965"/>
    <w:rPr>
      <w:rFonts w:ascii="Times New Roman" w:eastAsia="MS Mincho" w:hAnsi="Times New Roman" w:cs="Times New Roman"/>
      <w:szCs w:val="24"/>
      <w:lang w:val="id-ID" w:eastAsia="ja-JP"/>
    </w:rPr>
  </w:style>
  <w:style w:type="paragraph" w:styleId="Footer">
    <w:name w:val="footer"/>
    <w:basedOn w:val="Normal"/>
    <w:link w:val="FooterChar"/>
    <w:uiPriority w:val="99"/>
    <w:unhideWhenUsed/>
    <w:rsid w:val="00307965"/>
    <w:pPr>
      <w:tabs>
        <w:tab w:val="center" w:pos="4680"/>
        <w:tab w:val="right" w:pos="9360"/>
      </w:tabs>
    </w:pPr>
  </w:style>
  <w:style w:type="character" w:customStyle="1" w:styleId="FooterChar">
    <w:name w:val="Footer Char"/>
    <w:basedOn w:val="DefaultParagraphFont"/>
    <w:link w:val="Footer"/>
    <w:uiPriority w:val="99"/>
    <w:rsid w:val="00307965"/>
    <w:rPr>
      <w:rFonts w:ascii="Times New Roman" w:eastAsia="MS Mincho" w:hAnsi="Times New Roman" w:cs="Times New Roman"/>
      <w:szCs w:val="24"/>
      <w:lang w:val="id-ID" w:eastAsia="ja-JP"/>
    </w:rPr>
  </w:style>
  <w:style w:type="paragraph" w:customStyle="1" w:styleId="JBPReference">
    <w:name w:val="[JBP] Reference"/>
    <w:link w:val="JBPReferenceChar"/>
    <w:qFormat/>
    <w:rsid w:val="009E0411"/>
    <w:pPr>
      <w:spacing w:after="0" w:line="240" w:lineRule="auto"/>
      <w:ind w:left="425" w:hanging="425"/>
      <w:jc w:val="both"/>
    </w:pPr>
    <w:rPr>
      <w:rFonts w:ascii="Cambria" w:eastAsia="Times New Roman" w:hAnsi="Cambria" w:cstheme="majorBidi"/>
      <w:bCs/>
      <w:sz w:val="20"/>
      <w:szCs w:val="28"/>
      <w:lang w:eastAsia="ja-JP"/>
    </w:rPr>
  </w:style>
  <w:style w:type="character" w:customStyle="1" w:styleId="selectable">
    <w:name w:val="selectable"/>
    <w:basedOn w:val="DefaultParagraphFont"/>
    <w:rsid w:val="009E0411"/>
  </w:style>
  <w:style w:type="character" w:customStyle="1" w:styleId="JBPReferenceChar">
    <w:name w:val="[JBP] Reference Char"/>
    <w:basedOn w:val="DefaultParagraphFont"/>
    <w:link w:val="JBPReference"/>
    <w:rsid w:val="009E0411"/>
    <w:rPr>
      <w:rFonts w:ascii="Cambria" w:eastAsia="Times New Roman" w:hAnsi="Cambria" w:cstheme="majorBidi"/>
      <w:bCs/>
      <w:sz w:val="20"/>
      <w:szCs w:val="28"/>
      <w:lang w:eastAsia="ja-JP"/>
    </w:rPr>
  </w:style>
  <w:style w:type="character" w:styleId="HTMLCite">
    <w:name w:val="HTML Cite"/>
    <w:basedOn w:val="DefaultParagraphFont"/>
    <w:uiPriority w:val="99"/>
    <w:semiHidden/>
    <w:unhideWhenUsed/>
    <w:rsid w:val="009E0411"/>
    <w:rPr>
      <w:i/>
      <w:iCs/>
    </w:rPr>
  </w:style>
  <w:style w:type="character" w:styleId="Emphasis">
    <w:name w:val="Emphasis"/>
    <w:basedOn w:val="DefaultParagraphFont"/>
    <w:uiPriority w:val="20"/>
    <w:qFormat/>
    <w:rsid w:val="009E0411"/>
    <w:rPr>
      <w:i/>
      <w:iCs/>
    </w:rPr>
  </w:style>
  <w:style w:type="character" w:styleId="Hyperlink">
    <w:name w:val="Hyperlink"/>
    <w:basedOn w:val="DefaultParagraphFont"/>
    <w:uiPriority w:val="99"/>
    <w:unhideWhenUsed/>
    <w:rsid w:val="005265DE"/>
    <w:rPr>
      <w:color w:val="0563C1" w:themeColor="hyperlink"/>
      <w:u w:val="single"/>
    </w:rPr>
  </w:style>
  <w:style w:type="paragraph" w:customStyle="1" w:styleId="JBPCorrespondingAuthor">
    <w:name w:val="[JBP] Corresponding Author"/>
    <w:link w:val="JBPCorrespondingAuthorChar"/>
    <w:qFormat/>
    <w:rsid w:val="005265DE"/>
    <w:pPr>
      <w:tabs>
        <w:tab w:val="left" w:pos="142"/>
      </w:tabs>
      <w:spacing w:after="0" w:line="240" w:lineRule="auto"/>
    </w:pPr>
    <w:rPr>
      <w:rFonts w:ascii="Cambria" w:eastAsia="MS Mincho" w:hAnsi="Cambria" w:cs="Times New Roman"/>
      <w:sz w:val="16"/>
      <w:szCs w:val="24"/>
      <w:lang w:val="en-ID" w:eastAsia="ja-JP"/>
    </w:rPr>
  </w:style>
  <w:style w:type="character" w:styleId="PlaceholderText">
    <w:name w:val="Placeholder Text"/>
    <w:basedOn w:val="DefaultParagraphFont"/>
    <w:uiPriority w:val="99"/>
    <w:semiHidden/>
    <w:rsid w:val="005265DE"/>
    <w:rPr>
      <w:color w:val="808080"/>
    </w:rPr>
  </w:style>
  <w:style w:type="character" w:customStyle="1" w:styleId="JBPCorrespondingAuthorChar">
    <w:name w:val="[JBP] Corresponding Author Char"/>
    <w:basedOn w:val="DefaultParagraphFont"/>
    <w:link w:val="JBPCorrespondingAuthor"/>
    <w:rsid w:val="005265DE"/>
    <w:rPr>
      <w:rFonts w:ascii="Cambria" w:eastAsia="MS Mincho" w:hAnsi="Cambria" w:cs="Times New Roman"/>
      <w:sz w:val="16"/>
      <w:szCs w:val="24"/>
      <w:lang w:val="en-ID" w:eastAsia="ja-JP"/>
    </w:rPr>
  </w:style>
  <w:style w:type="paragraph" w:styleId="Caption">
    <w:name w:val="caption"/>
    <w:basedOn w:val="Normal"/>
    <w:next w:val="Normal"/>
    <w:uiPriority w:val="35"/>
    <w:unhideWhenUsed/>
    <w:qFormat/>
    <w:rsid w:val="00E81B0B"/>
    <w:pPr>
      <w:spacing w:after="200"/>
      <w:ind w:firstLine="0"/>
    </w:pPr>
    <w:rPr>
      <w:i/>
      <w:iCs/>
      <w:sz w:val="18"/>
      <w:szCs w:val="18"/>
    </w:rPr>
  </w:style>
  <w:style w:type="character" w:customStyle="1" w:styleId="UnresolvedMention1">
    <w:name w:val="Unresolved Mention1"/>
    <w:basedOn w:val="DefaultParagraphFont"/>
    <w:uiPriority w:val="99"/>
    <w:semiHidden/>
    <w:unhideWhenUsed/>
    <w:rsid w:val="002F5B93"/>
    <w:rPr>
      <w:color w:val="605E5C"/>
      <w:shd w:val="clear" w:color="auto" w:fill="E1DFDD"/>
    </w:rPr>
  </w:style>
  <w:style w:type="paragraph" w:styleId="NoSpacing">
    <w:name w:val="No Spacing"/>
    <w:uiPriority w:val="1"/>
    <w:qFormat/>
    <w:rsid w:val="00797BC0"/>
    <w:pPr>
      <w:tabs>
        <w:tab w:val="left" w:pos="851"/>
      </w:tabs>
      <w:spacing w:after="0" w:line="360" w:lineRule="auto"/>
      <w:ind w:left="426"/>
      <w:jc w:val="both"/>
    </w:pPr>
    <w:rPr>
      <w:rFonts w:ascii="Arial" w:eastAsia="Times New Roman" w:hAnsi="Arial" w:cs="Arial"/>
      <w:lang w:val="id-ID"/>
    </w:rPr>
  </w:style>
  <w:style w:type="paragraph" w:styleId="NormalWeb">
    <w:name w:val="Normal (Web)"/>
    <w:basedOn w:val="Normal"/>
    <w:uiPriority w:val="99"/>
    <w:unhideWhenUsed/>
    <w:rsid w:val="00797BC0"/>
    <w:pPr>
      <w:spacing w:before="100" w:beforeAutospacing="1" w:after="100" w:afterAutospacing="1"/>
      <w:ind w:firstLine="0"/>
      <w:jc w:val="left"/>
    </w:pPr>
    <w:rPr>
      <w:rFonts w:eastAsia="Times New Roman"/>
      <w:sz w:val="24"/>
      <w:lang w:val="en-ID" w:eastAsia="en-US"/>
    </w:rPr>
  </w:style>
  <w:style w:type="character" w:styleId="Strong">
    <w:name w:val="Strong"/>
    <w:basedOn w:val="DefaultParagraphFont"/>
    <w:uiPriority w:val="22"/>
    <w:qFormat/>
    <w:rsid w:val="00797BC0"/>
    <w:rPr>
      <w:b/>
      <w:bCs/>
    </w:rPr>
  </w:style>
  <w:style w:type="character" w:customStyle="1" w:styleId="hps">
    <w:name w:val="hps"/>
    <w:basedOn w:val="DefaultParagraphFont"/>
    <w:rsid w:val="00797BC0"/>
  </w:style>
  <w:style w:type="character" w:customStyle="1" w:styleId="apple-converted-space">
    <w:name w:val="apple-converted-space"/>
    <w:basedOn w:val="DefaultParagraphFont"/>
    <w:rsid w:val="00920925"/>
  </w:style>
  <w:style w:type="character" w:styleId="CommentReference">
    <w:name w:val="annotation reference"/>
    <w:basedOn w:val="DefaultParagraphFont"/>
    <w:uiPriority w:val="99"/>
    <w:semiHidden/>
    <w:unhideWhenUsed/>
    <w:rsid w:val="00E102A9"/>
    <w:rPr>
      <w:sz w:val="18"/>
      <w:szCs w:val="18"/>
    </w:rPr>
  </w:style>
  <w:style w:type="paragraph" w:styleId="CommentText">
    <w:name w:val="annotation text"/>
    <w:basedOn w:val="Normal"/>
    <w:link w:val="CommentTextChar"/>
    <w:uiPriority w:val="99"/>
    <w:semiHidden/>
    <w:unhideWhenUsed/>
    <w:rsid w:val="00E102A9"/>
    <w:rPr>
      <w:sz w:val="24"/>
    </w:rPr>
  </w:style>
  <w:style w:type="character" w:customStyle="1" w:styleId="CommentTextChar">
    <w:name w:val="Comment Text Char"/>
    <w:basedOn w:val="DefaultParagraphFont"/>
    <w:link w:val="CommentText"/>
    <w:uiPriority w:val="99"/>
    <w:semiHidden/>
    <w:rsid w:val="00E102A9"/>
    <w:rPr>
      <w:rFonts w:ascii="Times New Roman" w:eastAsia="MS Mincho" w:hAnsi="Times New Roman" w:cs="Times New Roman"/>
      <w:sz w:val="24"/>
      <w:szCs w:val="24"/>
      <w:lang w:val="id-ID" w:eastAsia="ja-JP"/>
    </w:rPr>
  </w:style>
  <w:style w:type="paragraph" w:styleId="CommentSubject">
    <w:name w:val="annotation subject"/>
    <w:basedOn w:val="CommentText"/>
    <w:next w:val="CommentText"/>
    <w:link w:val="CommentSubjectChar"/>
    <w:uiPriority w:val="99"/>
    <w:semiHidden/>
    <w:unhideWhenUsed/>
    <w:rsid w:val="00E102A9"/>
    <w:rPr>
      <w:b/>
      <w:bCs/>
      <w:sz w:val="20"/>
      <w:szCs w:val="20"/>
    </w:rPr>
  </w:style>
  <w:style w:type="character" w:customStyle="1" w:styleId="CommentSubjectChar">
    <w:name w:val="Comment Subject Char"/>
    <w:basedOn w:val="CommentTextChar"/>
    <w:link w:val="CommentSubject"/>
    <w:uiPriority w:val="99"/>
    <w:semiHidden/>
    <w:rsid w:val="00E102A9"/>
    <w:rPr>
      <w:rFonts w:ascii="Times New Roman" w:eastAsia="MS Mincho" w:hAnsi="Times New Roman" w:cs="Times New Roman"/>
      <w:b/>
      <w:bCs/>
      <w:sz w:val="20"/>
      <w:szCs w:val="20"/>
      <w:lang w:val="id-ID" w:eastAsia="ja-JP"/>
    </w:rPr>
  </w:style>
  <w:style w:type="paragraph" w:styleId="BalloonText">
    <w:name w:val="Balloon Text"/>
    <w:basedOn w:val="Normal"/>
    <w:link w:val="BalloonTextChar"/>
    <w:uiPriority w:val="99"/>
    <w:semiHidden/>
    <w:unhideWhenUsed/>
    <w:rsid w:val="00E10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2A9"/>
    <w:rPr>
      <w:rFonts w:ascii="Lucida Grande" w:eastAsia="MS Mincho" w:hAnsi="Lucida Grande" w:cs="Lucida Grande"/>
      <w:sz w:val="18"/>
      <w:szCs w:val="18"/>
      <w:lang w:val="id-ID" w:eastAsia="ja-JP"/>
    </w:rPr>
  </w:style>
  <w:style w:type="paragraph" w:customStyle="1" w:styleId="Default">
    <w:name w:val="Default"/>
    <w:rsid w:val="00590EE0"/>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ParagraphStyle">
    <w:name w:val="[No Paragraph Style]"/>
    <w:rsid w:val="00E3286C"/>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bidi="en-US"/>
    </w:rPr>
  </w:style>
  <w:style w:type="paragraph" w:customStyle="1" w:styleId="NoteLevel11">
    <w:name w:val="Note Level 11"/>
    <w:basedOn w:val="Normal"/>
    <w:uiPriority w:val="99"/>
    <w:unhideWhenUsed/>
    <w:rsid w:val="00122685"/>
    <w:pPr>
      <w:keepNext/>
      <w:numPr>
        <w:numId w:val="15"/>
      </w:numPr>
      <w:spacing w:line="276" w:lineRule="auto"/>
      <w:contextualSpacing/>
      <w:jc w:val="left"/>
      <w:outlineLvl w:val="0"/>
    </w:pPr>
    <w:rPr>
      <w:rFonts w:ascii="Verdana" w:eastAsiaTheme="minorHAnsi" w:hAnsi="Verdana" w:cstheme="minorBidi"/>
      <w:szCs w:val="22"/>
      <w:lang w:val="en-US" w:eastAsia="en-US"/>
    </w:rPr>
  </w:style>
  <w:style w:type="paragraph" w:customStyle="1" w:styleId="NoteLevel21">
    <w:name w:val="Note Level 21"/>
    <w:basedOn w:val="Normal"/>
    <w:uiPriority w:val="99"/>
    <w:semiHidden/>
    <w:unhideWhenUsed/>
    <w:rsid w:val="00122685"/>
    <w:pPr>
      <w:keepNext/>
      <w:numPr>
        <w:ilvl w:val="1"/>
        <w:numId w:val="15"/>
      </w:numPr>
      <w:spacing w:line="276" w:lineRule="auto"/>
      <w:contextualSpacing/>
      <w:jc w:val="left"/>
      <w:outlineLvl w:val="1"/>
    </w:pPr>
    <w:rPr>
      <w:rFonts w:ascii="Verdana" w:eastAsiaTheme="minorHAnsi" w:hAnsi="Verdana" w:cstheme="minorBidi"/>
      <w:szCs w:val="22"/>
      <w:lang w:val="en-US" w:eastAsia="en-US"/>
    </w:rPr>
  </w:style>
  <w:style w:type="paragraph" w:customStyle="1" w:styleId="NoteLevel31">
    <w:name w:val="Note Level 31"/>
    <w:basedOn w:val="Normal"/>
    <w:uiPriority w:val="99"/>
    <w:semiHidden/>
    <w:unhideWhenUsed/>
    <w:rsid w:val="00122685"/>
    <w:pPr>
      <w:keepNext/>
      <w:numPr>
        <w:ilvl w:val="2"/>
        <w:numId w:val="15"/>
      </w:numPr>
      <w:spacing w:line="276" w:lineRule="auto"/>
      <w:contextualSpacing/>
      <w:jc w:val="left"/>
      <w:outlineLvl w:val="2"/>
    </w:pPr>
    <w:rPr>
      <w:rFonts w:ascii="Verdana" w:eastAsiaTheme="minorHAnsi" w:hAnsi="Verdana" w:cstheme="minorBidi"/>
      <w:szCs w:val="22"/>
      <w:lang w:val="en-US" w:eastAsia="en-US"/>
    </w:rPr>
  </w:style>
  <w:style w:type="paragraph" w:customStyle="1" w:styleId="NoteLevel41">
    <w:name w:val="Note Level 41"/>
    <w:basedOn w:val="Normal"/>
    <w:uiPriority w:val="99"/>
    <w:semiHidden/>
    <w:unhideWhenUsed/>
    <w:rsid w:val="00122685"/>
    <w:pPr>
      <w:keepNext/>
      <w:numPr>
        <w:ilvl w:val="3"/>
        <w:numId w:val="15"/>
      </w:numPr>
      <w:spacing w:line="276" w:lineRule="auto"/>
      <w:contextualSpacing/>
      <w:jc w:val="left"/>
      <w:outlineLvl w:val="3"/>
    </w:pPr>
    <w:rPr>
      <w:rFonts w:ascii="Verdana" w:eastAsiaTheme="minorHAnsi" w:hAnsi="Verdana" w:cstheme="minorBidi"/>
      <w:szCs w:val="22"/>
      <w:lang w:val="en-US" w:eastAsia="en-US"/>
    </w:rPr>
  </w:style>
  <w:style w:type="paragraph" w:customStyle="1" w:styleId="NoteLevel51">
    <w:name w:val="Note Level 51"/>
    <w:basedOn w:val="Normal"/>
    <w:uiPriority w:val="99"/>
    <w:semiHidden/>
    <w:unhideWhenUsed/>
    <w:rsid w:val="00122685"/>
    <w:pPr>
      <w:keepNext/>
      <w:numPr>
        <w:ilvl w:val="4"/>
        <w:numId w:val="15"/>
      </w:numPr>
      <w:spacing w:line="276" w:lineRule="auto"/>
      <w:contextualSpacing/>
      <w:jc w:val="left"/>
      <w:outlineLvl w:val="4"/>
    </w:pPr>
    <w:rPr>
      <w:rFonts w:ascii="Verdana" w:eastAsiaTheme="minorHAnsi" w:hAnsi="Verdana" w:cstheme="minorBidi"/>
      <w:szCs w:val="22"/>
      <w:lang w:val="en-US" w:eastAsia="en-US"/>
    </w:rPr>
  </w:style>
  <w:style w:type="paragraph" w:customStyle="1" w:styleId="NoteLevel61">
    <w:name w:val="Note Level 61"/>
    <w:basedOn w:val="Normal"/>
    <w:uiPriority w:val="99"/>
    <w:semiHidden/>
    <w:unhideWhenUsed/>
    <w:rsid w:val="00122685"/>
    <w:pPr>
      <w:keepNext/>
      <w:numPr>
        <w:ilvl w:val="5"/>
        <w:numId w:val="15"/>
      </w:numPr>
      <w:spacing w:line="276" w:lineRule="auto"/>
      <w:contextualSpacing/>
      <w:jc w:val="left"/>
      <w:outlineLvl w:val="5"/>
    </w:pPr>
    <w:rPr>
      <w:rFonts w:ascii="Verdana" w:eastAsiaTheme="minorHAnsi" w:hAnsi="Verdana" w:cstheme="minorBidi"/>
      <w:szCs w:val="22"/>
      <w:lang w:val="en-US" w:eastAsia="en-US"/>
    </w:rPr>
  </w:style>
  <w:style w:type="paragraph" w:customStyle="1" w:styleId="NoteLevel71">
    <w:name w:val="Note Level 71"/>
    <w:basedOn w:val="Normal"/>
    <w:uiPriority w:val="99"/>
    <w:semiHidden/>
    <w:unhideWhenUsed/>
    <w:rsid w:val="00122685"/>
    <w:pPr>
      <w:keepNext/>
      <w:numPr>
        <w:ilvl w:val="6"/>
        <w:numId w:val="15"/>
      </w:numPr>
      <w:spacing w:line="276" w:lineRule="auto"/>
      <w:contextualSpacing/>
      <w:jc w:val="left"/>
      <w:outlineLvl w:val="6"/>
    </w:pPr>
    <w:rPr>
      <w:rFonts w:ascii="Verdana" w:eastAsiaTheme="minorHAnsi" w:hAnsi="Verdana" w:cstheme="minorBidi"/>
      <w:szCs w:val="22"/>
      <w:lang w:val="en-US" w:eastAsia="en-US"/>
    </w:rPr>
  </w:style>
  <w:style w:type="paragraph" w:customStyle="1" w:styleId="NoteLevel81">
    <w:name w:val="Note Level 81"/>
    <w:basedOn w:val="Normal"/>
    <w:uiPriority w:val="99"/>
    <w:semiHidden/>
    <w:unhideWhenUsed/>
    <w:rsid w:val="00122685"/>
    <w:pPr>
      <w:keepNext/>
      <w:numPr>
        <w:ilvl w:val="7"/>
        <w:numId w:val="15"/>
      </w:numPr>
      <w:spacing w:line="276" w:lineRule="auto"/>
      <w:contextualSpacing/>
      <w:jc w:val="left"/>
      <w:outlineLvl w:val="7"/>
    </w:pPr>
    <w:rPr>
      <w:rFonts w:ascii="Verdana" w:eastAsiaTheme="minorHAnsi" w:hAnsi="Verdana" w:cstheme="minorBidi"/>
      <w:szCs w:val="22"/>
      <w:lang w:val="en-US" w:eastAsia="en-US"/>
    </w:rPr>
  </w:style>
  <w:style w:type="paragraph" w:customStyle="1" w:styleId="NoteLevel91">
    <w:name w:val="Note Level 91"/>
    <w:basedOn w:val="Normal"/>
    <w:uiPriority w:val="99"/>
    <w:semiHidden/>
    <w:unhideWhenUsed/>
    <w:rsid w:val="00122685"/>
    <w:pPr>
      <w:keepNext/>
      <w:numPr>
        <w:ilvl w:val="8"/>
        <w:numId w:val="15"/>
      </w:numPr>
      <w:spacing w:line="276" w:lineRule="auto"/>
      <w:contextualSpacing/>
      <w:jc w:val="left"/>
      <w:outlineLvl w:val="8"/>
    </w:pPr>
    <w:rPr>
      <w:rFonts w:ascii="Verdana" w:eastAsiaTheme="minorHAnsi" w:hAnsi="Verdana" w:cstheme="minorBidi"/>
      <w:szCs w:val="22"/>
      <w:lang w:val="en-US" w:eastAsia="en-US"/>
    </w:rPr>
  </w:style>
  <w:style w:type="character" w:styleId="FollowedHyperlink">
    <w:name w:val="FollowedHyperlink"/>
    <w:basedOn w:val="DefaultParagraphFont"/>
    <w:uiPriority w:val="99"/>
    <w:semiHidden/>
    <w:unhideWhenUsed/>
    <w:rsid w:val="009D42C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54"/>
    <w:pPr>
      <w:spacing w:after="0" w:line="240" w:lineRule="auto"/>
      <w:ind w:firstLine="284"/>
      <w:jc w:val="both"/>
    </w:pPr>
    <w:rPr>
      <w:rFonts w:ascii="Times New Roman" w:eastAsia="MS Mincho" w:hAnsi="Times New Roman" w:cs="Times New Roman"/>
      <w:szCs w:val="24"/>
      <w:lang w:val="id-ID" w:eastAsia="ja-JP"/>
    </w:rPr>
  </w:style>
  <w:style w:type="paragraph" w:styleId="Heading1">
    <w:name w:val="heading 1"/>
    <w:basedOn w:val="Normal"/>
    <w:next w:val="Normal"/>
    <w:link w:val="Heading1Char"/>
    <w:uiPriority w:val="9"/>
    <w:qFormat/>
    <w:rsid w:val="00176010"/>
    <w:pPr>
      <w:keepNext/>
      <w:keepLines/>
      <w:ind w:firstLine="0"/>
      <w:jc w:val="left"/>
      <w:outlineLvl w:val="0"/>
    </w:pPr>
    <w:rPr>
      <w:rFonts w:eastAsiaTheme="majorEastAsia" w:cstheme="majorBidi"/>
      <w:b/>
      <w:bCs/>
      <w:smallCaps/>
      <w:sz w:val="28"/>
      <w:szCs w:val="28"/>
    </w:rPr>
  </w:style>
  <w:style w:type="paragraph" w:styleId="Heading2">
    <w:name w:val="heading 2"/>
    <w:basedOn w:val="Normal"/>
    <w:next w:val="Normal"/>
    <w:link w:val="Heading2Char"/>
    <w:unhideWhenUsed/>
    <w:qFormat/>
    <w:rsid w:val="00176010"/>
    <w:pPr>
      <w:keepNext/>
      <w:keepLines/>
      <w:ind w:firstLine="0"/>
      <w:jc w:val="left"/>
      <w:outlineLvl w:val="1"/>
    </w:pPr>
    <w:rPr>
      <w:rFonts w:eastAsiaTheme="majorEastAsia" w:cstheme="majorBidi"/>
      <w:b/>
      <w:bCs/>
      <w:szCs w:val="26"/>
    </w:rPr>
  </w:style>
  <w:style w:type="paragraph" w:styleId="Heading3">
    <w:name w:val="heading 3"/>
    <w:basedOn w:val="Normal"/>
    <w:next w:val="Normal"/>
    <w:link w:val="Heading3Char"/>
    <w:unhideWhenUsed/>
    <w:qFormat/>
    <w:rsid w:val="00176010"/>
    <w:pPr>
      <w:keepNext/>
      <w:keepLines/>
      <w:ind w:firstLine="0"/>
      <w:jc w:val="left"/>
      <w:outlineLvl w:val="2"/>
    </w:pPr>
    <w:rPr>
      <w:rFonts w:eastAsiaTheme="majorEastAsia" w:cstheme="majorBidi"/>
      <w:bCs/>
      <w:i/>
    </w:rPr>
  </w:style>
  <w:style w:type="paragraph" w:styleId="Heading4">
    <w:name w:val="heading 4"/>
    <w:basedOn w:val="Normal"/>
    <w:next w:val="Normal"/>
    <w:link w:val="Heading4Char"/>
    <w:qFormat/>
    <w:rsid w:val="00176010"/>
    <w:pPr>
      <w:keepNext/>
      <w:ind w:firstLine="0"/>
      <w:jc w:val="left"/>
      <w:outlineLvl w:val="3"/>
    </w:pPr>
    <w:rPr>
      <w:rFonts w:eastAsia="Times New Roman"/>
      <w:bCs/>
      <w:i/>
      <w:szCs w:val="28"/>
      <w:lang w:val="en-US" w:eastAsia="en-US"/>
    </w:rPr>
  </w:style>
  <w:style w:type="paragraph" w:styleId="Heading5">
    <w:name w:val="heading 5"/>
    <w:basedOn w:val="Normal"/>
    <w:next w:val="Normal"/>
    <w:link w:val="Heading5Char"/>
    <w:semiHidden/>
    <w:unhideWhenUsed/>
    <w:qFormat/>
    <w:rsid w:val="00176010"/>
    <w:pPr>
      <w:keepNext/>
      <w:keepLines/>
      <w:spacing w:before="200"/>
      <w:ind w:firstLine="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176010"/>
    <w:pPr>
      <w:spacing w:before="240" w:after="60"/>
      <w:ind w:firstLine="0"/>
      <w:jc w:val="left"/>
      <w:outlineLvl w:val="5"/>
    </w:pPr>
    <w:rPr>
      <w:rFonts w:eastAsia="Times New Roman"/>
      <w:b/>
      <w:bCs/>
      <w:szCs w:val="22"/>
      <w:lang w:val="en-US" w:eastAsia="en-US"/>
    </w:rPr>
  </w:style>
  <w:style w:type="paragraph" w:styleId="Heading7">
    <w:name w:val="heading 7"/>
    <w:basedOn w:val="Normal"/>
    <w:next w:val="Normal"/>
    <w:link w:val="Heading7Char"/>
    <w:semiHidden/>
    <w:unhideWhenUsed/>
    <w:qFormat/>
    <w:rsid w:val="00176010"/>
    <w:pPr>
      <w:keepNext/>
      <w:keepLines/>
      <w:spacing w:before="200"/>
      <w:ind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76010"/>
    <w:pPr>
      <w:keepNext/>
      <w:keepLines/>
      <w:spacing w:before="200"/>
      <w:ind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6010"/>
    <w:pPr>
      <w:keepNext/>
      <w:keepLines/>
      <w:spacing w:before="200"/>
      <w:ind w:firstLine="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PTitle">
    <w:name w:val="[JBP] Title"/>
    <w:basedOn w:val="Title"/>
    <w:next w:val="JBPAuthors"/>
    <w:link w:val="JBPTitleChar"/>
    <w:qFormat/>
    <w:rsid w:val="00281745"/>
    <w:pPr>
      <w:ind w:firstLine="0"/>
      <w:jc w:val="center"/>
      <w:outlineLvl w:val="0"/>
    </w:pPr>
    <w:rPr>
      <w:rFonts w:ascii="Cambria" w:hAnsi="Cambria"/>
      <w:b/>
      <w:spacing w:val="0"/>
      <w:sz w:val="32"/>
      <w:lang w:val="en-US"/>
    </w:rPr>
  </w:style>
  <w:style w:type="character" w:customStyle="1" w:styleId="Heading1Char">
    <w:name w:val="Heading 1 Char"/>
    <w:basedOn w:val="DefaultParagraphFont"/>
    <w:link w:val="Heading1"/>
    <w:uiPriority w:val="9"/>
    <w:rsid w:val="00176010"/>
    <w:rPr>
      <w:rFonts w:ascii="Times New Roman" w:eastAsiaTheme="majorEastAsia" w:hAnsi="Times New Roman" w:cstheme="majorBidi"/>
      <w:b/>
      <w:bCs/>
      <w:smallCaps/>
      <w:sz w:val="28"/>
      <w:szCs w:val="28"/>
      <w:lang w:val="id-ID" w:eastAsia="ja-JP"/>
    </w:rPr>
  </w:style>
  <w:style w:type="paragraph" w:styleId="Title">
    <w:name w:val="Title"/>
    <w:basedOn w:val="Normal"/>
    <w:next w:val="Normal"/>
    <w:link w:val="TitleChar"/>
    <w:uiPriority w:val="10"/>
    <w:qFormat/>
    <w:rsid w:val="00BC60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6067"/>
    <w:rPr>
      <w:rFonts w:asciiTheme="majorHAnsi" w:eastAsiaTheme="majorEastAsia" w:hAnsiTheme="majorHAnsi" w:cstheme="majorBidi"/>
      <w:spacing w:val="-10"/>
      <w:kern w:val="28"/>
      <w:sz w:val="56"/>
      <w:szCs w:val="56"/>
    </w:rPr>
  </w:style>
  <w:style w:type="character" w:customStyle="1" w:styleId="JBPTitleChar">
    <w:name w:val="[JBP] Title Char"/>
    <w:basedOn w:val="TitleChar"/>
    <w:link w:val="JBPTitle"/>
    <w:rsid w:val="00281745"/>
    <w:rPr>
      <w:rFonts w:ascii="Cambria" w:eastAsiaTheme="majorEastAsia" w:hAnsi="Cambria" w:cstheme="majorBidi"/>
      <w:b/>
      <w:spacing w:val="-10"/>
      <w:kern w:val="28"/>
      <w:sz w:val="32"/>
      <w:szCs w:val="56"/>
      <w:lang w:eastAsia="ja-JP"/>
    </w:rPr>
  </w:style>
  <w:style w:type="character" w:customStyle="1" w:styleId="Heading2Char">
    <w:name w:val="Heading 2 Char"/>
    <w:basedOn w:val="DefaultParagraphFont"/>
    <w:link w:val="Heading2"/>
    <w:rsid w:val="00176010"/>
    <w:rPr>
      <w:rFonts w:ascii="Times New Roman" w:eastAsiaTheme="majorEastAsia" w:hAnsi="Times New Roman" w:cstheme="majorBidi"/>
      <w:b/>
      <w:bCs/>
      <w:szCs w:val="26"/>
      <w:lang w:val="id-ID" w:eastAsia="ja-JP"/>
    </w:rPr>
  </w:style>
  <w:style w:type="character" w:customStyle="1" w:styleId="Heading3Char">
    <w:name w:val="Heading 3 Char"/>
    <w:basedOn w:val="DefaultParagraphFont"/>
    <w:link w:val="Heading3"/>
    <w:rsid w:val="00176010"/>
    <w:rPr>
      <w:rFonts w:ascii="Times New Roman" w:eastAsiaTheme="majorEastAsia" w:hAnsi="Times New Roman" w:cstheme="majorBidi"/>
      <w:bCs/>
      <w:i/>
      <w:szCs w:val="24"/>
      <w:lang w:val="id-ID" w:eastAsia="ja-JP"/>
    </w:rPr>
  </w:style>
  <w:style w:type="character" w:customStyle="1" w:styleId="Heading4Char">
    <w:name w:val="Heading 4 Char"/>
    <w:basedOn w:val="DefaultParagraphFont"/>
    <w:link w:val="Heading4"/>
    <w:rsid w:val="00176010"/>
    <w:rPr>
      <w:rFonts w:ascii="Times New Roman" w:eastAsia="Times New Roman" w:hAnsi="Times New Roman" w:cs="Times New Roman"/>
      <w:bCs/>
      <w:i/>
      <w:szCs w:val="28"/>
    </w:rPr>
  </w:style>
  <w:style w:type="character" w:customStyle="1" w:styleId="Heading5Char">
    <w:name w:val="Heading 5 Char"/>
    <w:basedOn w:val="DefaultParagraphFont"/>
    <w:link w:val="Heading5"/>
    <w:semiHidden/>
    <w:rsid w:val="00176010"/>
    <w:rPr>
      <w:rFonts w:asciiTheme="majorHAnsi" w:eastAsiaTheme="majorEastAsia" w:hAnsiTheme="majorHAnsi" w:cstheme="majorBidi"/>
      <w:color w:val="1F4D78" w:themeColor="accent1" w:themeShade="7F"/>
      <w:szCs w:val="24"/>
      <w:lang w:val="id-ID" w:eastAsia="ja-JP"/>
    </w:rPr>
  </w:style>
  <w:style w:type="character" w:customStyle="1" w:styleId="Heading6Char">
    <w:name w:val="Heading 6 Char"/>
    <w:basedOn w:val="DefaultParagraphFont"/>
    <w:link w:val="Heading6"/>
    <w:rsid w:val="00176010"/>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176010"/>
    <w:rPr>
      <w:rFonts w:asciiTheme="majorHAnsi" w:eastAsiaTheme="majorEastAsia" w:hAnsiTheme="majorHAnsi" w:cstheme="majorBidi"/>
      <w:i/>
      <w:iCs/>
      <w:color w:val="404040" w:themeColor="text1" w:themeTint="BF"/>
      <w:szCs w:val="24"/>
      <w:lang w:val="id-ID" w:eastAsia="ja-JP"/>
    </w:rPr>
  </w:style>
  <w:style w:type="character" w:customStyle="1" w:styleId="Heading8Char">
    <w:name w:val="Heading 8 Char"/>
    <w:basedOn w:val="DefaultParagraphFont"/>
    <w:link w:val="Heading8"/>
    <w:semiHidden/>
    <w:rsid w:val="00176010"/>
    <w:rPr>
      <w:rFonts w:asciiTheme="majorHAnsi" w:eastAsiaTheme="majorEastAsia" w:hAnsiTheme="majorHAnsi" w:cstheme="majorBidi"/>
      <w:color w:val="404040" w:themeColor="text1" w:themeTint="BF"/>
      <w:sz w:val="20"/>
      <w:szCs w:val="20"/>
      <w:lang w:val="id-ID" w:eastAsia="ja-JP"/>
    </w:rPr>
  </w:style>
  <w:style w:type="character" w:customStyle="1" w:styleId="Heading9Char">
    <w:name w:val="Heading 9 Char"/>
    <w:basedOn w:val="DefaultParagraphFont"/>
    <w:link w:val="Heading9"/>
    <w:uiPriority w:val="9"/>
    <w:semiHidden/>
    <w:rsid w:val="00176010"/>
    <w:rPr>
      <w:rFonts w:asciiTheme="majorHAnsi" w:eastAsiaTheme="majorEastAsia" w:hAnsiTheme="majorHAnsi" w:cstheme="majorBidi"/>
      <w:i/>
      <w:iCs/>
      <w:color w:val="404040" w:themeColor="text1" w:themeTint="BF"/>
      <w:sz w:val="20"/>
      <w:szCs w:val="20"/>
    </w:rPr>
  </w:style>
  <w:style w:type="paragraph" w:customStyle="1" w:styleId="JBPAuthors">
    <w:name w:val="[JBP] Author(s)"/>
    <w:basedOn w:val="Normal"/>
    <w:next w:val="JBPAuthorsInfo"/>
    <w:link w:val="JBPAuthorsChar"/>
    <w:qFormat/>
    <w:rsid w:val="00281745"/>
    <w:pPr>
      <w:ind w:firstLine="0"/>
      <w:jc w:val="center"/>
    </w:pPr>
    <w:rPr>
      <w:rFonts w:ascii="Cambria" w:hAnsi="Cambria"/>
      <w:b/>
      <w:noProof/>
      <w:sz w:val="24"/>
      <w:lang w:val="en-US" w:eastAsia="en-ID"/>
    </w:rPr>
  </w:style>
  <w:style w:type="paragraph" w:customStyle="1" w:styleId="JBPAuthorsInfo">
    <w:name w:val="[JBP] Author(s) Info"/>
    <w:basedOn w:val="JBPAuthors"/>
    <w:link w:val="JBPAuthorsInfoChar"/>
    <w:qFormat/>
    <w:rsid w:val="00281745"/>
    <w:rPr>
      <w:b w:val="0"/>
      <w:sz w:val="20"/>
    </w:rPr>
  </w:style>
  <w:style w:type="character" w:customStyle="1" w:styleId="JBPAuthorsChar">
    <w:name w:val="[JBP] Author(s) Char"/>
    <w:basedOn w:val="DefaultParagraphFont"/>
    <w:link w:val="JBPAuthors"/>
    <w:rsid w:val="00281745"/>
    <w:rPr>
      <w:rFonts w:ascii="Cambria" w:eastAsia="MS Mincho" w:hAnsi="Cambria" w:cs="Times New Roman"/>
      <w:b/>
      <w:noProof/>
      <w:sz w:val="24"/>
      <w:szCs w:val="24"/>
      <w:lang w:eastAsia="en-ID"/>
    </w:rPr>
  </w:style>
  <w:style w:type="paragraph" w:customStyle="1" w:styleId="JBPHeading1">
    <w:name w:val="[JBP] Heading 1"/>
    <w:link w:val="JBPHeading1Char"/>
    <w:qFormat/>
    <w:rsid w:val="00ED4951"/>
    <w:pPr>
      <w:numPr>
        <w:ilvl w:val="1"/>
        <w:numId w:val="6"/>
      </w:numPr>
      <w:spacing w:after="0" w:line="240" w:lineRule="auto"/>
      <w:outlineLvl w:val="1"/>
    </w:pPr>
    <w:rPr>
      <w:rFonts w:ascii="Cambria" w:eastAsia="Times New Roman" w:hAnsi="Cambria" w:cstheme="majorBidi"/>
      <w:b/>
      <w:bCs/>
      <w:sz w:val="28"/>
      <w:szCs w:val="28"/>
      <w:lang w:eastAsia="ja-JP"/>
    </w:rPr>
  </w:style>
  <w:style w:type="character" w:customStyle="1" w:styleId="JBPAuthorsInfoChar">
    <w:name w:val="[JBP] Author(s) Info Char"/>
    <w:basedOn w:val="JBPAuthorsChar"/>
    <w:link w:val="JBPAuthorsInfo"/>
    <w:rsid w:val="00281745"/>
    <w:rPr>
      <w:rFonts w:ascii="Cambria" w:eastAsia="MS Mincho" w:hAnsi="Cambria" w:cs="Times New Roman"/>
      <w:b w:val="0"/>
      <w:noProof/>
      <w:sz w:val="20"/>
      <w:szCs w:val="24"/>
      <w:lang w:eastAsia="en-ID"/>
    </w:rPr>
  </w:style>
  <w:style w:type="paragraph" w:customStyle="1" w:styleId="JBPHeading2">
    <w:name w:val="[JBP] Heading 2"/>
    <w:link w:val="JBPHeading2Char"/>
    <w:qFormat/>
    <w:rsid w:val="00762C54"/>
    <w:pPr>
      <w:numPr>
        <w:ilvl w:val="2"/>
        <w:numId w:val="6"/>
      </w:numPr>
      <w:spacing w:after="0" w:line="240" w:lineRule="auto"/>
      <w:outlineLvl w:val="2"/>
    </w:pPr>
    <w:rPr>
      <w:rFonts w:ascii="Cambria" w:eastAsia="MS Mincho" w:hAnsi="Cambria" w:cs="Times New Roman"/>
      <w:b/>
      <w:szCs w:val="24"/>
      <w:lang w:eastAsia="ja-JP"/>
    </w:rPr>
  </w:style>
  <w:style w:type="paragraph" w:styleId="BodyTextIndent2">
    <w:name w:val="Body Text Indent 2"/>
    <w:basedOn w:val="Normal"/>
    <w:link w:val="BodyTextIndent2Char"/>
    <w:rsid w:val="00176010"/>
    <w:pPr>
      <w:ind w:firstLine="360"/>
    </w:pPr>
    <w:rPr>
      <w:szCs w:val="20"/>
      <w:lang w:val="nb-NO"/>
    </w:rPr>
  </w:style>
  <w:style w:type="character" w:customStyle="1" w:styleId="BodyTextIndent2Char">
    <w:name w:val="Body Text Indent 2 Char"/>
    <w:basedOn w:val="DefaultParagraphFont"/>
    <w:link w:val="BodyTextIndent2"/>
    <w:rsid w:val="00176010"/>
    <w:rPr>
      <w:rFonts w:ascii="Times New Roman" w:eastAsia="MS Mincho" w:hAnsi="Times New Roman" w:cs="Times New Roman"/>
      <w:szCs w:val="20"/>
      <w:lang w:val="nb-NO" w:eastAsia="ja-JP"/>
    </w:rPr>
  </w:style>
  <w:style w:type="paragraph" w:customStyle="1" w:styleId="JBPNormalParagraph">
    <w:name w:val="[JBP] Normal Paragraph"/>
    <w:basedOn w:val="Normal"/>
    <w:link w:val="JBPNormalParagraphChar"/>
    <w:qFormat/>
    <w:rsid w:val="00F6209C"/>
    <w:pPr>
      <w:ind w:firstLine="425"/>
    </w:pPr>
    <w:rPr>
      <w:rFonts w:ascii="Cambria" w:hAnsi="Cambria"/>
      <w:sz w:val="20"/>
      <w:lang w:val="en-US"/>
    </w:rPr>
  </w:style>
  <w:style w:type="character" w:customStyle="1" w:styleId="JBPHeading1Char">
    <w:name w:val="[JBP] Heading 1 Char"/>
    <w:basedOn w:val="Heading1Char"/>
    <w:link w:val="JBPHeading1"/>
    <w:rsid w:val="00ED4951"/>
    <w:rPr>
      <w:rFonts w:ascii="Cambria" w:eastAsia="Times New Roman" w:hAnsi="Cambria" w:cstheme="majorBidi"/>
      <w:b/>
      <w:bCs/>
      <w:smallCaps w:val="0"/>
      <w:sz w:val="28"/>
      <w:szCs w:val="28"/>
      <w:lang w:val="id-ID" w:eastAsia="ja-JP"/>
    </w:rPr>
  </w:style>
  <w:style w:type="character" w:customStyle="1" w:styleId="JBPNormalParagraphChar">
    <w:name w:val="[JBP] Normal Paragraph Char"/>
    <w:basedOn w:val="DefaultParagraphFont"/>
    <w:link w:val="JBPNormalParagraph"/>
    <w:rsid w:val="00F6209C"/>
    <w:rPr>
      <w:rFonts w:ascii="Cambria" w:eastAsia="MS Mincho" w:hAnsi="Cambria" w:cs="Times New Roman"/>
      <w:sz w:val="20"/>
      <w:szCs w:val="24"/>
      <w:lang w:eastAsia="ja-JP"/>
    </w:rPr>
  </w:style>
  <w:style w:type="character" w:styleId="BookTitle">
    <w:name w:val="Book Title"/>
    <w:basedOn w:val="DefaultParagraphFont"/>
    <w:uiPriority w:val="33"/>
    <w:qFormat/>
    <w:rsid w:val="00307965"/>
    <w:rPr>
      <w:b/>
      <w:bCs/>
      <w:i/>
      <w:iCs/>
      <w:spacing w:val="5"/>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Footnote Text Char1 Char,Char"/>
    <w:basedOn w:val="Normal"/>
    <w:link w:val="FootnoteTextChar"/>
    <w:uiPriority w:val="99"/>
    <w:unhideWhenUsed/>
    <w:rsid w:val="009A7335"/>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rsid w:val="009A7335"/>
    <w:rPr>
      <w:rFonts w:ascii="Times New Roman" w:eastAsia="MS Mincho" w:hAnsi="Times New Roman" w:cs="Times New Roman"/>
      <w:sz w:val="20"/>
      <w:szCs w:val="20"/>
      <w:lang w:val="id-ID" w:eastAsia="ja-JP"/>
    </w:rPr>
  </w:style>
  <w:style w:type="character" w:styleId="FootnoteReference">
    <w:name w:val="footnote reference"/>
    <w:basedOn w:val="DefaultParagraphFont"/>
    <w:uiPriority w:val="99"/>
    <w:unhideWhenUsed/>
    <w:rsid w:val="009A7335"/>
    <w:rPr>
      <w:vertAlign w:val="superscript"/>
    </w:rPr>
  </w:style>
  <w:style w:type="table" w:styleId="TableGrid">
    <w:name w:val="Table Grid"/>
    <w:basedOn w:val="TableNormal"/>
    <w:uiPriority w:val="39"/>
    <w:rsid w:val="009A7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BPAbstractContent">
    <w:name w:val="[JBP] Abstract Content"/>
    <w:basedOn w:val="Normal"/>
    <w:next w:val="JBPKeywords"/>
    <w:link w:val="JBPAbstractContentChar"/>
    <w:qFormat/>
    <w:rsid w:val="00281745"/>
    <w:pPr>
      <w:ind w:firstLine="425"/>
      <w:contextualSpacing/>
    </w:pPr>
    <w:rPr>
      <w:rFonts w:ascii="Cambria" w:hAnsi="Cambria"/>
      <w:sz w:val="18"/>
      <w:lang w:val="en-US"/>
    </w:rPr>
  </w:style>
  <w:style w:type="paragraph" w:customStyle="1" w:styleId="JBPAbstractTitle">
    <w:name w:val="[JBP] Abstract Title"/>
    <w:basedOn w:val="Normal"/>
    <w:next w:val="JBPAbstractContent"/>
    <w:link w:val="JBPAbstractTitleChar"/>
    <w:qFormat/>
    <w:rsid w:val="00281745"/>
    <w:pPr>
      <w:ind w:firstLine="0"/>
      <w:contextualSpacing/>
    </w:pPr>
    <w:rPr>
      <w:rFonts w:ascii="Cambria" w:hAnsi="Cambria"/>
      <w:b/>
      <w:sz w:val="20"/>
      <w:lang w:val="en-US"/>
    </w:rPr>
  </w:style>
  <w:style w:type="character" w:customStyle="1" w:styleId="JBPAbstractContentChar">
    <w:name w:val="[JBP] Abstract Content Char"/>
    <w:basedOn w:val="DefaultParagraphFont"/>
    <w:link w:val="JBPAbstractContent"/>
    <w:rsid w:val="00281745"/>
    <w:rPr>
      <w:rFonts w:ascii="Cambria" w:eastAsia="MS Mincho" w:hAnsi="Cambria" w:cs="Times New Roman"/>
      <w:sz w:val="18"/>
      <w:szCs w:val="24"/>
      <w:lang w:eastAsia="ja-JP"/>
    </w:rPr>
  </w:style>
  <w:style w:type="paragraph" w:customStyle="1" w:styleId="JBPKeywords">
    <w:name w:val="[JBP] Keywords"/>
    <w:basedOn w:val="JBPNormalParagraph"/>
    <w:link w:val="JBPKeywordsChar"/>
    <w:qFormat/>
    <w:rsid w:val="00666DD4"/>
    <w:pPr>
      <w:numPr>
        <w:numId w:val="3"/>
      </w:numPr>
    </w:pPr>
    <w:rPr>
      <w:sz w:val="18"/>
    </w:rPr>
  </w:style>
  <w:style w:type="character" w:customStyle="1" w:styleId="JBPAbstractTitleChar">
    <w:name w:val="[JBP] Abstract Title Char"/>
    <w:basedOn w:val="DefaultParagraphFont"/>
    <w:link w:val="JBPAbstractTitle"/>
    <w:rsid w:val="00281745"/>
    <w:rPr>
      <w:rFonts w:ascii="Cambria" w:eastAsia="MS Mincho" w:hAnsi="Cambria" w:cs="Times New Roman"/>
      <w:b/>
      <w:sz w:val="20"/>
      <w:szCs w:val="24"/>
      <w:lang w:eastAsia="ja-JP"/>
    </w:rPr>
  </w:style>
  <w:style w:type="character" w:customStyle="1" w:styleId="JBPKeywordsChar">
    <w:name w:val="[JBP] Keywords Char"/>
    <w:basedOn w:val="JBPNormalParagraphChar"/>
    <w:link w:val="JBPKeywords"/>
    <w:rsid w:val="00666DD4"/>
    <w:rPr>
      <w:rFonts w:ascii="Cambria" w:eastAsia="MS Mincho" w:hAnsi="Cambria" w:cs="Times New Roman"/>
      <w:sz w:val="18"/>
      <w:szCs w:val="24"/>
      <w:lang w:val="id-ID" w:eastAsia="ja-JP"/>
    </w:rPr>
  </w:style>
  <w:style w:type="paragraph" w:customStyle="1" w:styleId="JBPHeading3">
    <w:name w:val="[JBP] Heading 3"/>
    <w:basedOn w:val="Normal"/>
    <w:link w:val="JBPHeading3Char"/>
    <w:qFormat/>
    <w:rsid w:val="00762C54"/>
    <w:pPr>
      <w:numPr>
        <w:ilvl w:val="3"/>
        <w:numId w:val="6"/>
      </w:numPr>
      <w:outlineLvl w:val="3"/>
    </w:pPr>
    <w:rPr>
      <w:rFonts w:ascii="Cambria" w:hAnsi="Cambria"/>
      <w:i/>
      <w:sz w:val="20"/>
      <w:lang w:val="en-US"/>
    </w:rPr>
  </w:style>
  <w:style w:type="paragraph" w:customStyle="1" w:styleId="CM2">
    <w:name w:val="CM2"/>
    <w:basedOn w:val="Normal"/>
    <w:next w:val="Normal"/>
    <w:uiPriority w:val="99"/>
    <w:rsid w:val="00307965"/>
    <w:pPr>
      <w:widowControl w:val="0"/>
      <w:autoSpaceDE w:val="0"/>
      <w:autoSpaceDN w:val="0"/>
      <w:adjustRightInd w:val="0"/>
      <w:spacing w:line="248" w:lineRule="atLeast"/>
      <w:ind w:firstLine="0"/>
      <w:jc w:val="left"/>
    </w:pPr>
    <w:rPr>
      <w:rFonts w:eastAsia="Times New Roman"/>
      <w:sz w:val="24"/>
      <w:lang w:val="en-US" w:eastAsia="en-US"/>
    </w:rPr>
  </w:style>
  <w:style w:type="character" w:customStyle="1" w:styleId="JBPHeading3Char">
    <w:name w:val="[JBP] Heading 3 Char"/>
    <w:basedOn w:val="DefaultParagraphFont"/>
    <w:link w:val="JBPHeading3"/>
    <w:rsid w:val="009E6F05"/>
    <w:rPr>
      <w:rFonts w:ascii="Cambria" w:eastAsia="MS Mincho" w:hAnsi="Cambria" w:cs="Times New Roman"/>
      <w:i/>
      <w:sz w:val="20"/>
      <w:szCs w:val="24"/>
      <w:lang w:eastAsia="ja-JP"/>
    </w:rPr>
  </w:style>
  <w:style w:type="paragraph" w:customStyle="1" w:styleId="JBPHeading4">
    <w:name w:val="[JBP] Heading 4"/>
    <w:link w:val="JBPHeading4Char"/>
    <w:qFormat/>
    <w:rsid w:val="00762C54"/>
    <w:pPr>
      <w:numPr>
        <w:ilvl w:val="4"/>
        <w:numId w:val="6"/>
      </w:numPr>
      <w:spacing w:after="0" w:line="240" w:lineRule="auto"/>
      <w:outlineLvl w:val="4"/>
    </w:pPr>
    <w:rPr>
      <w:rFonts w:ascii="Cambria" w:eastAsia="Times New Roman" w:hAnsi="Cambria" w:cs="Times New Roman"/>
      <w:bCs/>
      <w:i/>
      <w:sz w:val="20"/>
      <w:szCs w:val="28"/>
    </w:rPr>
  </w:style>
  <w:style w:type="paragraph" w:customStyle="1" w:styleId="JBPNormalLevel4">
    <w:name w:val="[JBP] Normal Level 4"/>
    <w:basedOn w:val="Normal"/>
    <w:link w:val="JBPNormalLevel4Char"/>
    <w:qFormat/>
    <w:rsid w:val="00307965"/>
    <w:pPr>
      <w:ind w:left="851" w:firstLine="0"/>
    </w:pPr>
    <w:rPr>
      <w:rFonts w:ascii="Cambria" w:hAnsi="Cambria"/>
      <w:sz w:val="20"/>
      <w:lang w:val="en-US"/>
    </w:rPr>
  </w:style>
  <w:style w:type="character" w:customStyle="1" w:styleId="JBPHeading4Char">
    <w:name w:val="[JBP] Heading 4 Char"/>
    <w:basedOn w:val="Heading4Char"/>
    <w:link w:val="JBPHeading4"/>
    <w:rsid w:val="00762C54"/>
    <w:rPr>
      <w:rFonts w:ascii="Cambria" w:eastAsia="Times New Roman" w:hAnsi="Cambria" w:cs="Times New Roman"/>
      <w:bCs/>
      <w:i/>
      <w:sz w:val="20"/>
      <w:szCs w:val="28"/>
    </w:rPr>
  </w:style>
  <w:style w:type="paragraph" w:styleId="ListParagraph">
    <w:name w:val="List Paragraph"/>
    <w:basedOn w:val="Normal"/>
    <w:uiPriority w:val="34"/>
    <w:qFormat/>
    <w:rsid w:val="00307965"/>
    <w:pPr>
      <w:ind w:left="720"/>
      <w:contextualSpacing/>
    </w:pPr>
  </w:style>
  <w:style w:type="character" w:customStyle="1" w:styleId="JBPNormalLevel4Char">
    <w:name w:val="[JBP] Normal Level 4 Char"/>
    <w:basedOn w:val="DefaultParagraphFont"/>
    <w:link w:val="JBPNormalLevel4"/>
    <w:rsid w:val="00307965"/>
    <w:rPr>
      <w:rFonts w:ascii="Cambria" w:eastAsia="MS Mincho" w:hAnsi="Cambria" w:cs="Times New Roman"/>
      <w:sz w:val="20"/>
      <w:szCs w:val="24"/>
      <w:lang w:eastAsia="ja-JP"/>
    </w:rPr>
  </w:style>
  <w:style w:type="character" w:customStyle="1" w:styleId="JBPHeading2Char">
    <w:name w:val="[JBP] Heading 2 Char"/>
    <w:basedOn w:val="DefaultParagraphFont"/>
    <w:link w:val="JBPHeading2"/>
    <w:rsid w:val="009E6F05"/>
    <w:rPr>
      <w:rFonts w:ascii="Cambria" w:eastAsia="MS Mincho" w:hAnsi="Cambria" w:cs="Times New Roman"/>
      <w:b/>
      <w:szCs w:val="24"/>
      <w:lang w:eastAsia="ja-JP"/>
    </w:rPr>
  </w:style>
  <w:style w:type="numbering" w:customStyle="1" w:styleId="JBPKeywordList">
    <w:name w:val="[JBP] Keyword List"/>
    <w:basedOn w:val="NoList"/>
    <w:uiPriority w:val="99"/>
    <w:rsid w:val="00666DD4"/>
    <w:pPr>
      <w:numPr>
        <w:numId w:val="3"/>
      </w:numPr>
    </w:pPr>
  </w:style>
  <w:style w:type="numbering" w:customStyle="1" w:styleId="JBPMultilevelList">
    <w:name w:val="[JBP] Multilevel List"/>
    <w:basedOn w:val="NoList"/>
    <w:uiPriority w:val="99"/>
    <w:rsid w:val="00762C54"/>
    <w:pPr>
      <w:numPr>
        <w:numId w:val="6"/>
      </w:numPr>
    </w:pPr>
  </w:style>
  <w:style w:type="paragraph" w:customStyle="1" w:styleId="JBPBulletList">
    <w:name w:val="[JBP] Bullet List"/>
    <w:link w:val="JBPBulletListChar"/>
    <w:qFormat/>
    <w:rsid w:val="00307965"/>
    <w:pPr>
      <w:numPr>
        <w:numId w:val="7"/>
      </w:numPr>
      <w:spacing w:after="0" w:line="240" w:lineRule="auto"/>
      <w:jc w:val="both"/>
    </w:pPr>
    <w:rPr>
      <w:rFonts w:ascii="Cambria" w:eastAsia="MS Mincho" w:hAnsi="Cambria" w:cs="Times New Roman"/>
      <w:sz w:val="20"/>
      <w:szCs w:val="24"/>
      <w:lang w:eastAsia="ja-JP"/>
    </w:rPr>
  </w:style>
  <w:style w:type="numbering" w:customStyle="1" w:styleId="JBPBulletList1">
    <w:name w:val="[JBP] Bullet List 1"/>
    <w:basedOn w:val="NoList"/>
    <w:uiPriority w:val="99"/>
    <w:rsid w:val="00307965"/>
    <w:pPr>
      <w:numPr>
        <w:numId w:val="9"/>
      </w:numPr>
    </w:pPr>
  </w:style>
  <w:style w:type="character" w:customStyle="1" w:styleId="JBPBulletListChar">
    <w:name w:val="[JBP] Bullet List Char"/>
    <w:basedOn w:val="DefaultParagraphFont"/>
    <w:link w:val="JBPBulletList"/>
    <w:rsid w:val="00307965"/>
    <w:rPr>
      <w:rFonts w:ascii="Cambria" w:eastAsia="MS Mincho" w:hAnsi="Cambria" w:cs="Times New Roman"/>
      <w:sz w:val="20"/>
      <w:szCs w:val="24"/>
      <w:lang w:eastAsia="ja-JP"/>
    </w:rPr>
  </w:style>
  <w:style w:type="paragraph" w:styleId="Header">
    <w:name w:val="header"/>
    <w:basedOn w:val="Normal"/>
    <w:link w:val="HeaderChar"/>
    <w:uiPriority w:val="99"/>
    <w:unhideWhenUsed/>
    <w:rsid w:val="00307965"/>
    <w:pPr>
      <w:tabs>
        <w:tab w:val="center" w:pos="4680"/>
        <w:tab w:val="right" w:pos="9360"/>
      </w:tabs>
    </w:pPr>
  </w:style>
  <w:style w:type="character" w:customStyle="1" w:styleId="HeaderChar">
    <w:name w:val="Header Char"/>
    <w:basedOn w:val="DefaultParagraphFont"/>
    <w:link w:val="Header"/>
    <w:uiPriority w:val="99"/>
    <w:rsid w:val="00307965"/>
    <w:rPr>
      <w:rFonts w:ascii="Times New Roman" w:eastAsia="MS Mincho" w:hAnsi="Times New Roman" w:cs="Times New Roman"/>
      <w:szCs w:val="24"/>
      <w:lang w:val="id-ID" w:eastAsia="ja-JP"/>
    </w:rPr>
  </w:style>
  <w:style w:type="paragraph" w:styleId="Footer">
    <w:name w:val="footer"/>
    <w:basedOn w:val="Normal"/>
    <w:link w:val="FooterChar"/>
    <w:uiPriority w:val="99"/>
    <w:unhideWhenUsed/>
    <w:rsid w:val="00307965"/>
    <w:pPr>
      <w:tabs>
        <w:tab w:val="center" w:pos="4680"/>
        <w:tab w:val="right" w:pos="9360"/>
      </w:tabs>
    </w:pPr>
  </w:style>
  <w:style w:type="character" w:customStyle="1" w:styleId="FooterChar">
    <w:name w:val="Footer Char"/>
    <w:basedOn w:val="DefaultParagraphFont"/>
    <w:link w:val="Footer"/>
    <w:uiPriority w:val="99"/>
    <w:rsid w:val="00307965"/>
    <w:rPr>
      <w:rFonts w:ascii="Times New Roman" w:eastAsia="MS Mincho" w:hAnsi="Times New Roman" w:cs="Times New Roman"/>
      <w:szCs w:val="24"/>
      <w:lang w:val="id-ID" w:eastAsia="ja-JP"/>
    </w:rPr>
  </w:style>
  <w:style w:type="paragraph" w:customStyle="1" w:styleId="JBPReference">
    <w:name w:val="[JBP] Reference"/>
    <w:link w:val="JBPReferenceChar"/>
    <w:qFormat/>
    <w:rsid w:val="009E0411"/>
    <w:pPr>
      <w:spacing w:after="0" w:line="240" w:lineRule="auto"/>
      <w:ind w:left="425" w:hanging="425"/>
      <w:jc w:val="both"/>
    </w:pPr>
    <w:rPr>
      <w:rFonts w:ascii="Cambria" w:eastAsia="Times New Roman" w:hAnsi="Cambria" w:cstheme="majorBidi"/>
      <w:bCs/>
      <w:sz w:val="20"/>
      <w:szCs w:val="28"/>
      <w:lang w:eastAsia="ja-JP"/>
    </w:rPr>
  </w:style>
  <w:style w:type="character" w:customStyle="1" w:styleId="selectable">
    <w:name w:val="selectable"/>
    <w:basedOn w:val="DefaultParagraphFont"/>
    <w:rsid w:val="009E0411"/>
  </w:style>
  <w:style w:type="character" w:customStyle="1" w:styleId="JBPReferenceChar">
    <w:name w:val="[JBP] Reference Char"/>
    <w:basedOn w:val="DefaultParagraphFont"/>
    <w:link w:val="JBPReference"/>
    <w:rsid w:val="009E0411"/>
    <w:rPr>
      <w:rFonts w:ascii="Cambria" w:eastAsia="Times New Roman" w:hAnsi="Cambria" w:cstheme="majorBidi"/>
      <w:bCs/>
      <w:sz w:val="20"/>
      <w:szCs w:val="28"/>
      <w:lang w:eastAsia="ja-JP"/>
    </w:rPr>
  </w:style>
  <w:style w:type="character" w:styleId="HTMLCite">
    <w:name w:val="HTML Cite"/>
    <w:basedOn w:val="DefaultParagraphFont"/>
    <w:uiPriority w:val="99"/>
    <w:semiHidden/>
    <w:unhideWhenUsed/>
    <w:rsid w:val="009E0411"/>
    <w:rPr>
      <w:i/>
      <w:iCs/>
    </w:rPr>
  </w:style>
  <w:style w:type="character" w:styleId="Emphasis">
    <w:name w:val="Emphasis"/>
    <w:basedOn w:val="DefaultParagraphFont"/>
    <w:uiPriority w:val="20"/>
    <w:qFormat/>
    <w:rsid w:val="009E0411"/>
    <w:rPr>
      <w:i/>
      <w:iCs/>
    </w:rPr>
  </w:style>
  <w:style w:type="character" w:styleId="Hyperlink">
    <w:name w:val="Hyperlink"/>
    <w:basedOn w:val="DefaultParagraphFont"/>
    <w:uiPriority w:val="99"/>
    <w:unhideWhenUsed/>
    <w:rsid w:val="005265DE"/>
    <w:rPr>
      <w:color w:val="0563C1" w:themeColor="hyperlink"/>
      <w:u w:val="single"/>
    </w:rPr>
  </w:style>
  <w:style w:type="paragraph" w:customStyle="1" w:styleId="JBPCorrespondingAuthor">
    <w:name w:val="[JBP] Corresponding Author"/>
    <w:link w:val="JBPCorrespondingAuthorChar"/>
    <w:qFormat/>
    <w:rsid w:val="005265DE"/>
    <w:pPr>
      <w:tabs>
        <w:tab w:val="left" w:pos="142"/>
      </w:tabs>
      <w:spacing w:after="0" w:line="240" w:lineRule="auto"/>
    </w:pPr>
    <w:rPr>
      <w:rFonts w:ascii="Cambria" w:eastAsia="MS Mincho" w:hAnsi="Cambria" w:cs="Times New Roman"/>
      <w:sz w:val="16"/>
      <w:szCs w:val="24"/>
      <w:lang w:val="en-ID" w:eastAsia="ja-JP"/>
    </w:rPr>
  </w:style>
  <w:style w:type="character" w:styleId="PlaceholderText">
    <w:name w:val="Placeholder Text"/>
    <w:basedOn w:val="DefaultParagraphFont"/>
    <w:uiPriority w:val="99"/>
    <w:semiHidden/>
    <w:rsid w:val="005265DE"/>
    <w:rPr>
      <w:color w:val="808080"/>
    </w:rPr>
  </w:style>
  <w:style w:type="character" w:customStyle="1" w:styleId="JBPCorrespondingAuthorChar">
    <w:name w:val="[JBP] Corresponding Author Char"/>
    <w:basedOn w:val="DefaultParagraphFont"/>
    <w:link w:val="JBPCorrespondingAuthor"/>
    <w:rsid w:val="005265DE"/>
    <w:rPr>
      <w:rFonts w:ascii="Cambria" w:eastAsia="MS Mincho" w:hAnsi="Cambria" w:cs="Times New Roman"/>
      <w:sz w:val="16"/>
      <w:szCs w:val="24"/>
      <w:lang w:val="en-ID" w:eastAsia="ja-JP"/>
    </w:rPr>
  </w:style>
  <w:style w:type="paragraph" w:styleId="Caption">
    <w:name w:val="caption"/>
    <w:basedOn w:val="Normal"/>
    <w:next w:val="Normal"/>
    <w:uiPriority w:val="35"/>
    <w:unhideWhenUsed/>
    <w:qFormat/>
    <w:rsid w:val="00E81B0B"/>
    <w:pPr>
      <w:spacing w:after="200"/>
      <w:ind w:firstLine="0"/>
    </w:pPr>
    <w:rPr>
      <w:i/>
      <w:iCs/>
      <w:sz w:val="18"/>
      <w:szCs w:val="18"/>
    </w:rPr>
  </w:style>
  <w:style w:type="character" w:customStyle="1" w:styleId="UnresolvedMention1">
    <w:name w:val="Unresolved Mention1"/>
    <w:basedOn w:val="DefaultParagraphFont"/>
    <w:uiPriority w:val="99"/>
    <w:semiHidden/>
    <w:unhideWhenUsed/>
    <w:rsid w:val="002F5B93"/>
    <w:rPr>
      <w:color w:val="605E5C"/>
      <w:shd w:val="clear" w:color="auto" w:fill="E1DFDD"/>
    </w:rPr>
  </w:style>
  <w:style w:type="paragraph" w:styleId="NoSpacing">
    <w:name w:val="No Spacing"/>
    <w:uiPriority w:val="1"/>
    <w:qFormat/>
    <w:rsid w:val="00797BC0"/>
    <w:pPr>
      <w:tabs>
        <w:tab w:val="left" w:pos="851"/>
      </w:tabs>
      <w:spacing w:after="0" w:line="360" w:lineRule="auto"/>
      <w:ind w:left="426"/>
      <w:jc w:val="both"/>
    </w:pPr>
    <w:rPr>
      <w:rFonts w:ascii="Arial" w:eastAsia="Times New Roman" w:hAnsi="Arial" w:cs="Arial"/>
      <w:lang w:val="id-ID"/>
    </w:rPr>
  </w:style>
  <w:style w:type="paragraph" w:styleId="NormalWeb">
    <w:name w:val="Normal (Web)"/>
    <w:basedOn w:val="Normal"/>
    <w:uiPriority w:val="99"/>
    <w:unhideWhenUsed/>
    <w:rsid w:val="00797BC0"/>
    <w:pPr>
      <w:spacing w:before="100" w:beforeAutospacing="1" w:after="100" w:afterAutospacing="1"/>
      <w:ind w:firstLine="0"/>
      <w:jc w:val="left"/>
    </w:pPr>
    <w:rPr>
      <w:rFonts w:eastAsia="Times New Roman"/>
      <w:sz w:val="24"/>
      <w:lang w:val="en-ID" w:eastAsia="en-US"/>
    </w:rPr>
  </w:style>
  <w:style w:type="character" w:styleId="Strong">
    <w:name w:val="Strong"/>
    <w:basedOn w:val="DefaultParagraphFont"/>
    <w:uiPriority w:val="22"/>
    <w:qFormat/>
    <w:rsid w:val="00797BC0"/>
    <w:rPr>
      <w:b/>
      <w:bCs/>
    </w:rPr>
  </w:style>
  <w:style w:type="character" w:customStyle="1" w:styleId="hps">
    <w:name w:val="hps"/>
    <w:basedOn w:val="DefaultParagraphFont"/>
    <w:rsid w:val="00797BC0"/>
  </w:style>
  <w:style w:type="character" w:customStyle="1" w:styleId="apple-converted-space">
    <w:name w:val="apple-converted-space"/>
    <w:basedOn w:val="DefaultParagraphFont"/>
    <w:rsid w:val="00920925"/>
  </w:style>
  <w:style w:type="character" w:styleId="CommentReference">
    <w:name w:val="annotation reference"/>
    <w:basedOn w:val="DefaultParagraphFont"/>
    <w:uiPriority w:val="99"/>
    <w:semiHidden/>
    <w:unhideWhenUsed/>
    <w:rsid w:val="00E102A9"/>
    <w:rPr>
      <w:sz w:val="18"/>
      <w:szCs w:val="18"/>
    </w:rPr>
  </w:style>
  <w:style w:type="paragraph" w:styleId="CommentText">
    <w:name w:val="annotation text"/>
    <w:basedOn w:val="Normal"/>
    <w:link w:val="CommentTextChar"/>
    <w:uiPriority w:val="99"/>
    <w:semiHidden/>
    <w:unhideWhenUsed/>
    <w:rsid w:val="00E102A9"/>
    <w:rPr>
      <w:sz w:val="24"/>
    </w:rPr>
  </w:style>
  <w:style w:type="character" w:customStyle="1" w:styleId="CommentTextChar">
    <w:name w:val="Comment Text Char"/>
    <w:basedOn w:val="DefaultParagraphFont"/>
    <w:link w:val="CommentText"/>
    <w:uiPriority w:val="99"/>
    <w:semiHidden/>
    <w:rsid w:val="00E102A9"/>
    <w:rPr>
      <w:rFonts w:ascii="Times New Roman" w:eastAsia="MS Mincho" w:hAnsi="Times New Roman" w:cs="Times New Roman"/>
      <w:sz w:val="24"/>
      <w:szCs w:val="24"/>
      <w:lang w:val="id-ID" w:eastAsia="ja-JP"/>
    </w:rPr>
  </w:style>
  <w:style w:type="paragraph" w:styleId="CommentSubject">
    <w:name w:val="annotation subject"/>
    <w:basedOn w:val="CommentText"/>
    <w:next w:val="CommentText"/>
    <w:link w:val="CommentSubjectChar"/>
    <w:uiPriority w:val="99"/>
    <w:semiHidden/>
    <w:unhideWhenUsed/>
    <w:rsid w:val="00E102A9"/>
    <w:rPr>
      <w:b/>
      <w:bCs/>
      <w:sz w:val="20"/>
      <w:szCs w:val="20"/>
    </w:rPr>
  </w:style>
  <w:style w:type="character" w:customStyle="1" w:styleId="CommentSubjectChar">
    <w:name w:val="Comment Subject Char"/>
    <w:basedOn w:val="CommentTextChar"/>
    <w:link w:val="CommentSubject"/>
    <w:uiPriority w:val="99"/>
    <w:semiHidden/>
    <w:rsid w:val="00E102A9"/>
    <w:rPr>
      <w:rFonts w:ascii="Times New Roman" w:eastAsia="MS Mincho" w:hAnsi="Times New Roman" w:cs="Times New Roman"/>
      <w:b/>
      <w:bCs/>
      <w:sz w:val="20"/>
      <w:szCs w:val="20"/>
      <w:lang w:val="id-ID" w:eastAsia="ja-JP"/>
    </w:rPr>
  </w:style>
  <w:style w:type="paragraph" w:styleId="BalloonText">
    <w:name w:val="Balloon Text"/>
    <w:basedOn w:val="Normal"/>
    <w:link w:val="BalloonTextChar"/>
    <w:uiPriority w:val="99"/>
    <w:semiHidden/>
    <w:unhideWhenUsed/>
    <w:rsid w:val="00E10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2A9"/>
    <w:rPr>
      <w:rFonts w:ascii="Lucida Grande" w:eastAsia="MS Mincho" w:hAnsi="Lucida Grande" w:cs="Lucida Grande"/>
      <w:sz w:val="18"/>
      <w:szCs w:val="18"/>
      <w:lang w:val="id-ID" w:eastAsia="ja-JP"/>
    </w:rPr>
  </w:style>
  <w:style w:type="paragraph" w:customStyle="1" w:styleId="Default">
    <w:name w:val="Default"/>
    <w:rsid w:val="00590EE0"/>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ParagraphStyle">
    <w:name w:val="[No Paragraph Style]"/>
    <w:rsid w:val="00E3286C"/>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bidi="en-US"/>
    </w:rPr>
  </w:style>
  <w:style w:type="paragraph" w:customStyle="1" w:styleId="NoteLevel11">
    <w:name w:val="Note Level 11"/>
    <w:basedOn w:val="Normal"/>
    <w:uiPriority w:val="99"/>
    <w:unhideWhenUsed/>
    <w:rsid w:val="00122685"/>
    <w:pPr>
      <w:keepNext/>
      <w:numPr>
        <w:numId w:val="15"/>
      </w:numPr>
      <w:spacing w:line="276" w:lineRule="auto"/>
      <w:contextualSpacing/>
      <w:jc w:val="left"/>
      <w:outlineLvl w:val="0"/>
    </w:pPr>
    <w:rPr>
      <w:rFonts w:ascii="Verdana" w:eastAsiaTheme="minorHAnsi" w:hAnsi="Verdana" w:cstheme="minorBidi"/>
      <w:szCs w:val="22"/>
      <w:lang w:val="en-US" w:eastAsia="en-US"/>
    </w:rPr>
  </w:style>
  <w:style w:type="paragraph" w:customStyle="1" w:styleId="NoteLevel21">
    <w:name w:val="Note Level 21"/>
    <w:basedOn w:val="Normal"/>
    <w:uiPriority w:val="99"/>
    <w:semiHidden/>
    <w:unhideWhenUsed/>
    <w:rsid w:val="00122685"/>
    <w:pPr>
      <w:keepNext/>
      <w:numPr>
        <w:ilvl w:val="1"/>
        <w:numId w:val="15"/>
      </w:numPr>
      <w:spacing w:line="276" w:lineRule="auto"/>
      <w:contextualSpacing/>
      <w:jc w:val="left"/>
      <w:outlineLvl w:val="1"/>
    </w:pPr>
    <w:rPr>
      <w:rFonts w:ascii="Verdana" w:eastAsiaTheme="minorHAnsi" w:hAnsi="Verdana" w:cstheme="minorBidi"/>
      <w:szCs w:val="22"/>
      <w:lang w:val="en-US" w:eastAsia="en-US"/>
    </w:rPr>
  </w:style>
  <w:style w:type="paragraph" w:customStyle="1" w:styleId="NoteLevel31">
    <w:name w:val="Note Level 31"/>
    <w:basedOn w:val="Normal"/>
    <w:uiPriority w:val="99"/>
    <w:semiHidden/>
    <w:unhideWhenUsed/>
    <w:rsid w:val="00122685"/>
    <w:pPr>
      <w:keepNext/>
      <w:numPr>
        <w:ilvl w:val="2"/>
        <w:numId w:val="15"/>
      </w:numPr>
      <w:spacing w:line="276" w:lineRule="auto"/>
      <w:contextualSpacing/>
      <w:jc w:val="left"/>
      <w:outlineLvl w:val="2"/>
    </w:pPr>
    <w:rPr>
      <w:rFonts w:ascii="Verdana" w:eastAsiaTheme="minorHAnsi" w:hAnsi="Verdana" w:cstheme="minorBidi"/>
      <w:szCs w:val="22"/>
      <w:lang w:val="en-US" w:eastAsia="en-US"/>
    </w:rPr>
  </w:style>
  <w:style w:type="paragraph" w:customStyle="1" w:styleId="NoteLevel41">
    <w:name w:val="Note Level 41"/>
    <w:basedOn w:val="Normal"/>
    <w:uiPriority w:val="99"/>
    <w:semiHidden/>
    <w:unhideWhenUsed/>
    <w:rsid w:val="00122685"/>
    <w:pPr>
      <w:keepNext/>
      <w:numPr>
        <w:ilvl w:val="3"/>
        <w:numId w:val="15"/>
      </w:numPr>
      <w:spacing w:line="276" w:lineRule="auto"/>
      <w:contextualSpacing/>
      <w:jc w:val="left"/>
      <w:outlineLvl w:val="3"/>
    </w:pPr>
    <w:rPr>
      <w:rFonts w:ascii="Verdana" w:eastAsiaTheme="minorHAnsi" w:hAnsi="Verdana" w:cstheme="minorBidi"/>
      <w:szCs w:val="22"/>
      <w:lang w:val="en-US" w:eastAsia="en-US"/>
    </w:rPr>
  </w:style>
  <w:style w:type="paragraph" w:customStyle="1" w:styleId="NoteLevel51">
    <w:name w:val="Note Level 51"/>
    <w:basedOn w:val="Normal"/>
    <w:uiPriority w:val="99"/>
    <w:semiHidden/>
    <w:unhideWhenUsed/>
    <w:rsid w:val="00122685"/>
    <w:pPr>
      <w:keepNext/>
      <w:numPr>
        <w:ilvl w:val="4"/>
        <w:numId w:val="15"/>
      </w:numPr>
      <w:spacing w:line="276" w:lineRule="auto"/>
      <w:contextualSpacing/>
      <w:jc w:val="left"/>
      <w:outlineLvl w:val="4"/>
    </w:pPr>
    <w:rPr>
      <w:rFonts w:ascii="Verdana" w:eastAsiaTheme="minorHAnsi" w:hAnsi="Verdana" w:cstheme="minorBidi"/>
      <w:szCs w:val="22"/>
      <w:lang w:val="en-US" w:eastAsia="en-US"/>
    </w:rPr>
  </w:style>
  <w:style w:type="paragraph" w:customStyle="1" w:styleId="NoteLevel61">
    <w:name w:val="Note Level 61"/>
    <w:basedOn w:val="Normal"/>
    <w:uiPriority w:val="99"/>
    <w:semiHidden/>
    <w:unhideWhenUsed/>
    <w:rsid w:val="00122685"/>
    <w:pPr>
      <w:keepNext/>
      <w:numPr>
        <w:ilvl w:val="5"/>
        <w:numId w:val="15"/>
      </w:numPr>
      <w:spacing w:line="276" w:lineRule="auto"/>
      <w:contextualSpacing/>
      <w:jc w:val="left"/>
      <w:outlineLvl w:val="5"/>
    </w:pPr>
    <w:rPr>
      <w:rFonts w:ascii="Verdana" w:eastAsiaTheme="minorHAnsi" w:hAnsi="Verdana" w:cstheme="minorBidi"/>
      <w:szCs w:val="22"/>
      <w:lang w:val="en-US" w:eastAsia="en-US"/>
    </w:rPr>
  </w:style>
  <w:style w:type="paragraph" w:customStyle="1" w:styleId="NoteLevel71">
    <w:name w:val="Note Level 71"/>
    <w:basedOn w:val="Normal"/>
    <w:uiPriority w:val="99"/>
    <w:semiHidden/>
    <w:unhideWhenUsed/>
    <w:rsid w:val="00122685"/>
    <w:pPr>
      <w:keepNext/>
      <w:numPr>
        <w:ilvl w:val="6"/>
        <w:numId w:val="15"/>
      </w:numPr>
      <w:spacing w:line="276" w:lineRule="auto"/>
      <w:contextualSpacing/>
      <w:jc w:val="left"/>
      <w:outlineLvl w:val="6"/>
    </w:pPr>
    <w:rPr>
      <w:rFonts w:ascii="Verdana" w:eastAsiaTheme="minorHAnsi" w:hAnsi="Verdana" w:cstheme="minorBidi"/>
      <w:szCs w:val="22"/>
      <w:lang w:val="en-US" w:eastAsia="en-US"/>
    </w:rPr>
  </w:style>
  <w:style w:type="paragraph" w:customStyle="1" w:styleId="NoteLevel81">
    <w:name w:val="Note Level 81"/>
    <w:basedOn w:val="Normal"/>
    <w:uiPriority w:val="99"/>
    <w:semiHidden/>
    <w:unhideWhenUsed/>
    <w:rsid w:val="00122685"/>
    <w:pPr>
      <w:keepNext/>
      <w:numPr>
        <w:ilvl w:val="7"/>
        <w:numId w:val="15"/>
      </w:numPr>
      <w:spacing w:line="276" w:lineRule="auto"/>
      <w:contextualSpacing/>
      <w:jc w:val="left"/>
      <w:outlineLvl w:val="7"/>
    </w:pPr>
    <w:rPr>
      <w:rFonts w:ascii="Verdana" w:eastAsiaTheme="minorHAnsi" w:hAnsi="Verdana" w:cstheme="minorBidi"/>
      <w:szCs w:val="22"/>
      <w:lang w:val="en-US" w:eastAsia="en-US"/>
    </w:rPr>
  </w:style>
  <w:style w:type="paragraph" w:customStyle="1" w:styleId="NoteLevel91">
    <w:name w:val="Note Level 91"/>
    <w:basedOn w:val="Normal"/>
    <w:uiPriority w:val="99"/>
    <w:semiHidden/>
    <w:unhideWhenUsed/>
    <w:rsid w:val="00122685"/>
    <w:pPr>
      <w:keepNext/>
      <w:numPr>
        <w:ilvl w:val="8"/>
        <w:numId w:val="15"/>
      </w:numPr>
      <w:spacing w:line="276" w:lineRule="auto"/>
      <w:contextualSpacing/>
      <w:jc w:val="left"/>
      <w:outlineLvl w:val="8"/>
    </w:pPr>
    <w:rPr>
      <w:rFonts w:ascii="Verdana" w:eastAsiaTheme="minorHAnsi" w:hAnsi="Verdana" w:cstheme="minorBidi"/>
      <w:szCs w:val="22"/>
      <w:lang w:val="en-US" w:eastAsia="en-US"/>
    </w:rPr>
  </w:style>
  <w:style w:type="character" w:styleId="FollowedHyperlink">
    <w:name w:val="FollowedHyperlink"/>
    <w:basedOn w:val="DefaultParagraphFont"/>
    <w:uiPriority w:val="99"/>
    <w:semiHidden/>
    <w:unhideWhenUsed/>
    <w:rsid w:val="009D42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615">
      <w:bodyDiv w:val="1"/>
      <w:marLeft w:val="0"/>
      <w:marRight w:val="0"/>
      <w:marTop w:val="0"/>
      <w:marBottom w:val="0"/>
      <w:divBdr>
        <w:top w:val="none" w:sz="0" w:space="0" w:color="auto"/>
        <w:left w:val="none" w:sz="0" w:space="0" w:color="auto"/>
        <w:bottom w:val="none" w:sz="0" w:space="0" w:color="auto"/>
        <w:right w:val="none" w:sz="0" w:space="0" w:color="auto"/>
      </w:divBdr>
    </w:div>
    <w:div w:id="17127279">
      <w:bodyDiv w:val="1"/>
      <w:marLeft w:val="0"/>
      <w:marRight w:val="0"/>
      <w:marTop w:val="0"/>
      <w:marBottom w:val="0"/>
      <w:divBdr>
        <w:top w:val="none" w:sz="0" w:space="0" w:color="auto"/>
        <w:left w:val="none" w:sz="0" w:space="0" w:color="auto"/>
        <w:bottom w:val="none" w:sz="0" w:space="0" w:color="auto"/>
        <w:right w:val="none" w:sz="0" w:space="0" w:color="auto"/>
      </w:divBdr>
      <w:divsChild>
        <w:div w:id="1829786362">
          <w:marLeft w:val="0"/>
          <w:marRight w:val="0"/>
          <w:marTop w:val="0"/>
          <w:marBottom w:val="0"/>
          <w:divBdr>
            <w:top w:val="none" w:sz="0" w:space="0" w:color="auto"/>
            <w:left w:val="none" w:sz="0" w:space="0" w:color="auto"/>
            <w:bottom w:val="none" w:sz="0" w:space="0" w:color="auto"/>
            <w:right w:val="none" w:sz="0" w:space="0" w:color="auto"/>
          </w:divBdr>
        </w:div>
        <w:div w:id="1500804714">
          <w:marLeft w:val="0"/>
          <w:marRight w:val="0"/>
          <w:marTop w:val="0"/>
          <w:marBottom w:val="0"/>
          <w:divBdr>
            <w:top w:val="none" w:sz="0" w:space="0" w:color="auto"/>
            <w:left w:val="none" w:sz="0" w:space="0" w:color="auto"/>
            <w:bottom w:val="none" w:sz="0" w:space="0" w:color="auto"/>
            <w:right w:val="none" w:sz="0" w:space="0" w:color="auto"/>
          </w:divBdr>
        </w:div>
        <w:div w:id="2098667425">
          <w:marLeft w:val="0"/>
          <w:marRight w:val="0"/>
          <w:marTop w:val="0"/>
          <w:marBottom w:val="0"/>
          <w:divBdr>
            <w:top w:val="none" w:sz="0" w:space="0" w:color="auto"/>
            <w:left w:val="none" w:sz="0" w:space="0" w:color="auto"/>
            <w:bottom w:val="none" w:sz="0" w:space="0" w:color="auto"/>
            <w:right w:val="none" w:sz="0" w:space="0" w:color="auto"/>
          </w:divBdr>
        </w:div>
      </w:divsChild>
    </w:div>
    <w:div w:id="61413779">
      <w:bodyDiv w:val="1"/>
      <w:marLeft w:val="0"/>
      <w:marRight w:val="0"/>
      <w:marTop w:val="0"/>
      <w:marBottom w:val="0"/>
      <w:divBdr>
        <w:top w:val="none" w:sz="0" w:space="0" w:color="auto"/>
        <w:left w:val="none" w:sz="0" w:space="0" w:color="auto"/>
        <w:bottom w:val="none" w:sz="0" w:space="0" w:color="auto"/>
        <w:right w:val="none" w:sz="0" w:space="0" w:color="auto"/>
      </w:divBdr>
    </w:div>
    <w:div w:id="73093511">
      <w:bodyDiv w:val="1"/>
      <w:marLeft w:val="0"/>
      <w:marRight w:val="0"/>
      <w:marTop w:val="0"/>
      <w:marBottom w:val="0"/>
      <w:divBdr>
        <w:top w:val="none" w:sz="0" w:space="0" w:color="auto"/>
        <w:left w:val="none" w:sz="0" w:space="0" w:color="auto"/>
        <w:bottom w:val="none" w:sz="0" w:space="0" w:color="auto"/>
        <w:right w:val="none" w:sz="0" w:space="0" w:color="auto"/>
      </w:divBdr>
    </w:div>
    <w:div w:id="107745964">
      <w:bodyDiv w:val="1"/>
      <w:marLeft w:val="0"/>
      <w:marRight w:val="0"/>
      <w:marTop w:val="0"/>
      <w:marBottom w:val="0"/>
      <w:divBdr>
        <w:top w:val="none" w:sz="0" w:space="0" w:color="auto"/>
        <w:left w:val="none" w:sz="0" w:space="0" w:color="auto"/>
        <w:bottom w:val="none" w:sz="0" w:space="0" w:color="auto"/>
        <w:right w:val="none" w:sz="0" w:space="0" w:color="auto"/>
      </w:divBdr>
      <w:divsChild>
        <w:div w:id="1900557359">
          <w:marLeft w:val="0"/>
          <w:marRight w:val="0"/>
          <w:marTop w:val="0"/>
          <w:marBottom w:val="0"/>
          <w:divBdr>
            <w:top w:val="none" w:sz="0" w:space="0" w:color="auto"/>
            <w:left w:val="none" w:sz="0" w:space="0" w:color="auto"/>
            <w:bottom w:val="none" w:sz="0" w:space="0" w:color="auto"/>
            <w:right w:val="none" w:sz="0" w:space="0" w:color="auto"/>
          </w:divBdr>
        </w:div>
        <w:div w:id="1941987018">
          <w:marLeft w:val="0"/>
          <w:marRight w:val="0"/>
          <w:marTop w:val="0"/>
          <w:marBottom w:val="0"/>
          <w:divBdr>
            <w:top w:val="none" w:sz="0" w:space="0" w:color="auto"/>
            <w:left w:val="none" w:sz="0" w:space="0" w:color="auto"/>
            <w:bottom w:val="none" w:sz="0" w:space="0" w:color="auto"/>
            <w:right w:val="none" w:sz="0" w:space="0" w:color="auto"/>
          </w:divBdr>
        </w:div>
        <w:div w:id="519852038">
          <w:marLeft w:val="0"/>
          <w:marRight w:val="0"/>
          <w:marTop w:val="0"/>
          <w:marBottom w:val="0"/>
          <w:divBdr>
            <w:top w:val="none" w:sz="0" w:space="0" w:color="auto"/>
            <w:left w:val="none" w:sz="0" w:space="0" w:color="auto"/>
            <w:bottom w:val="none" w:sz="0" w:space="0" w:color="auto"/>
            <w:right w:val="none" w:sz="0" w:space="0" w:color="auto"/>
          </w:divBdr>
        </w:div>
      </w:divsChild>
    </w:div>
    <w:div w:id="115678904">
      <w:bodyDiv w:val="1"/>
      <w:marLeft w:val="0"/>
      <w:marRight w:val="0"/>
      <w:marTop w:val="0"/>
      <w:marBottom w:val="0"/>
      <w:divBdr>
        <w:top w:val="none" w:sz="0" w:space="0" w:color="auto"/>
        <w:left w:val="none" w:sz="0" w:space="0" w:color="auto"/>
        <w:bottom w:val="none" w:sz="0" w:space="0" w:color="auto"/>
        <w:right w:val="none" w:sz="0" w:space="0" w:color="auto"/>
      </w:divBdr>
      <w:divsChild>
        <w:div w:id="2038576703">
          <w:marLeft w:val="0"/>
          <w:marRight w:val="0"/>
          <w:marTop w:val="0"/>
          <w:marBottom w:val="0"/>
          <w:divBdr>
            <w:top w:val="none" w:sz="0" w:space="0" w:color="auto"/>
            <w:left w:val="none" w:sz="0" w:space="0" w:color="auto"/>
            <w:bottom w:val="none" w:sz="0" w:space="0" w:color="auto"/>
            <w:right w:val="none" w:sz="0" w:space="0" w:color="auto"/>
          </w:divBdr>
          <w:divsChild>
            <w:div w:id="255283666">
              <w:marLeft w:val="0"/>
              <w:marRight w:val="0"/>
              <w:marTop w:val="0"/>
              <w:marBottom w:val="0"/>
              <w:divBdr>
                <w:top w:val="none" w:sz="0" w:space="0" w:color="auto"/>
                <w:left w:val="none" w:sz="0" w:space="0" w:color="auto"/>
                <w:bottom w:val="none" w:sz="0" w:space="0" w:color="auto"/>
                <w:right w:val="none" w:sz="0" w:space="0" w:color="auto"/>
              </w:divBdr>
              <w:divsChild>
                <w:div w:id="1253584970">
                  <w:marLeft w:val="0"/>
                  <w:marRight w:val="0"/>
                  <w:marTop w:val="0"/>
                  <w:marBottom w:val="0"/>
                  <w:divBdr>
                    <w:top w:val="none" w:sz="0" w:space="0" w:color="auto"/>
                    <w:left w:val="none" w:sz="0" w:space="0" w:color="auto"/>
                    <w:bottom w:val="none" w:sz="0" w:space="0" w:color="auto"/>
                    <w:right w:val="none" w:sz="0" w:space="0" w:color="auto"/>
                  </w:divBdr>
                  <w:divsChild>
                    <w:div w:id="1929271581">
                      <w:marLeft w:val="0"/>
                      <w:marRight w:val="0"/>
                      <w:marTop w:val="0"/>
                      <w:marBottom w:val="0"/>
                      <w:divBdr>
                        <w:top w:val="none" w:sz="0" w:space="0" w:color="auto"/>
                        <w:left w:val="none" w:sz="0" w:space="0" w:color="auto"/>
                        <w:bottom w:val="none" w:sz="0" w:space="0" w:color="auto"/>
                        <w:right w:val="none" w:sz="0" w:space="0" w:color="auto"/>
                      </w:divBdr>
                      <w:divsChild>
                        <w:div w:id="764766448">
                          <w:marLeft w:val="0"/>
                          <w:marRight w:val="0"/>
                          <w:marTop w:val="0"/>
                          <w:marBottom w:val="0"/>
                          <w:divBdr>
                            <w:top w:val="none" w:sz="0" w:space="0" w:color="auto"/>
                            <w:left w:val="none" w:sz="0" w:space="0" w:color="auto"/>
                            <w:bottom w:val="none" w:sz="0" w:space="0" w:color="auto"/>
                            <w:right w:val="none" w:sz="0" w:space="0" w:color="auto"/>
                          </w:divBdr>
                          <w:divsChild>
                            <w:div w:id="432407246">
                              <w:marLeft w:val="0"/>
                              <w:marRight w:val="300"/>
                              <w:marTop w:val="180"/>
                              <w:marBottom w:val="0"/>
                              <w:divBdr>
                                <w:top w:val="none" w:sz="0" w:space="0" w:color="auto"/>
                                <w:left w:val="none" w:sz="0" w:space="0" w:color="auto"/>
                                <w:bottom w:val="none" w:sz="0" w:space="0" w:color="auto"/>
                                <w:right w:val="none" w:sz="0" w:space="0" w:color="auto"/>
                              </w:divBdr>
                              <w:divsChild>
                                <w:div w:id="18998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93163">
          <w:marLeft w:val="0"/>
          <w:marRight w:val="0"/>
          <w:marTop w:val="0"/>
          <w:marBottom w:val="0"/>
          <w:divBdr>
            <w:top w:val="none" w:sz="0" w:space="0" w:color="auto"/>
            <w:left w:val="none" w:sz="0" w:space="0" w:color="auto"/>
            <w:bottom w:val="none" w:sz="0" w:space="0" w:color="auto"/>
            <w:right w:val="none" w:sz="0" w:space="0" w:color="auto"/>
          </w:divBdr>
          <w:divsChild>
            <w:div w:id="671299274">
              <w:marLeft w:val="0"/>
              <w:marRight w:val="0"/>
              <w:marTop w:val="0"/>
              <w:marBottom w:val="0"/>
              <w:divBdr>
                <w:top w:val="none" w:sz="0" w:space="0" w:color="auto"/>
                <w:left w:val="none" w:sz="0" w:space="0" w:color="auto"/>
                <w:bottom w:val="none" w:sz="0" w:space="0" w:color="auto"/>
                <w:right w:val="none" w:sz="0" w:space="0" w:color="auto"/>
              </w:divBdr>
              <w:divsChild>
                <w:div w:id="3870258">
                  <w:marLeft w:val="0"/>
                  <w:marRight w:val="0"/>
                  <w:marTop w:val="0"/>
                  <w:marBottom w:val="0"/>
                  <w:divBdr>
                    <w:top w:val="none" w:sz="0" w:space="0" w:color="auto"/>
                    <w:left w:val="none" w:sz="0" w:space="0" w:color="auto"/>
                    <w:bottom w:val="none" w:sz="0" w:space="0" w:color="auto"/>
                    <w:right w:val="none" w:sz="0" w:space="0" w:color="auto"/>
                  </w:divBdr>
                  <w:divsChild>
                    <w:div w:id="1454639018">
                      <w:marLeft w:val="0"/>
                      <w:marRight w:val="0"/>
                      <w:marTop w:val="0"/>
                      <w:marBottom w:val="0"/>
                      <w:divBdr>
                        <w:top w:val="none" w:sz="0" w:space="0" w:color="auto"/>
                        <w:left w:val="none" w:sz="0" w:space="0" w:color="auto"/>
                        <w:bottom w:val="none" w:sz="0" w:space="0" w:color="auto"/>
                        <w:right w:val="none" w:sz="0" w:space="0" w:color="auto"/>
                      </w:divBdr>
                      <w:divsChild>
                        <w:div w:id="5076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2249">
      <w:bodyDiv w:val="1"/>
      <w:marLeft w:val="0"/>
      <w:marRight w:val="0"/>
      <w:marTop w:val="0"/>
      <w:marBottom w:val="0"/>
      <w:divBdr>
        <w:top w:val="none" w:sz="0" w:space="0" w:color="auto"/>
        <w:left w:val="none" w:sz="0" w:space="0" w:color="auto"/>
        <w:bottom w:val="none" w:sz="0" w:space="0" w:color="auto"/>
        <w:right w:val="none" w:sz="0" w:space="0" w:color="auto"/>
      </w:divBdr>
      <w:divsChild>
        <w:div w:id="1085109513">
          <w:marLeft w:val="0"/>
          <w:marRight w:val="0"/>
          <w:marTop w:val="0"/>
          <w:marBottom w:val="0"/>
          <w:divBdr>
            <w:top w:val="none" w:sz="0" w:space="0" w:color="auto"/>
            <w:left w:val="none" w:sz="0" w:space="0" w:color="auto"/>
            <w:bottom w:val="none" w:sz="0" w:space="0" w:color="auto"/>
            <w:right w:val="none" w:sz="0" w:space="0" w:color="auto"/>
          </w:divBdr>
        </w:div>
        <w:div w:id="195046276">
          <w:marLeft w:val="0"/>
          <w:marRight w:val="0"/>
          <w:marTop w:val="0"/>
          <w:marBottom w:val="0"/>
          <w:divBdr>
            <w:top w:val="none" w:sz="0" w:space="0" w:color="auto"/>
            <w:left w:val="none" w:sz="0" w:space="0" w:color="auto"/>
            <w:bottom w:val="none" w:sz="0" w:space="0" w:color="auto"/>
            <w:right w:val="none" w:sz="0" w:space="0" w:color="auto"/>
          </w:divBdr>
        </w:div>
      </w:divsChild>
    </w:div>
    <w:div w:id="135145660">
      <w:bodyDiv w:val="1"/>
      <w:marLeft w:val="0"/>
      <w:marRight w:val="0"/>
      <w:marTop w:val="0"/>
      <w:marBottom w:val="0"/>
      <w:divBdr>
        <w:top w:val="none" w:sz="0" w:space="0" w:color="auto"/>
        <w:left w:val="none" w:sz="0" w:space="0" w:color="auto"/>
        <w:bottom w:val="none" w:sz="0" w:space="0" w:color="auto"/>
        <w:right w:val="none" w:sz="0" w:space="0" w:color="auto"/>
      </w:divBdr>
    </w:div>
    <w:div w:id="236716058">
      <w:bodyDiv w:val="1"/>
      <w:marLeft w:val="0"/>
      <w:marRight w:val="0"/>
      <w:marTop w:val="0"/>
      <w:marBottom w:val="0"/>
      <w:divBdr>
        <w:top w:val="none" w:sz="0" w:space="0" w:color="auto"/>
        <w:left w:val="none" w:sz="0" w:space="0" w:color="auto"/>
        <w:bottom w:val="none" w:sz="0" w:space="0" w:color="auto"/>
        <w:right w:val="none" w:sz="0" w:space="0" w:color="auto"/>
      </w:divBdr>
    </w:div>
    <w:div w:id="273371596">
      <w:bodyDiv w:val="1"/>
      <w:marLeft w:val="0"/>
      <w:marRight w:val="0"/>
      <w:marTop w:val="0"/>
      <w:marBottom w:val="0"/>
      <w:divBdr>
        <w:top w:val="none" w:sz="0" w:space="0" w:color="auto"/>
        <w:left w:val="none" w:sz="0" w:space="0" w:color="auto"/>
        <w:bottom w:val="none" w:sz="0" w:space="0" w:color="auto"/>
        <w:right w:val="none" w:sz="0" w:space="0" w:color="auto"/>
      </w:divBdr>
      <w:divsChild>
        <w:div w:id="1380397460">
          <w:marLeft w:val="0"/>
          <w:marRight w:val="0"/>
          <w:marTop w:val="0"/>
          <w:marBottom w:val="0"/>
          <w:divBdr>
            <w:top w:val="none" w:sz="0" w:space="0" w:color="auto"/>
            <w:left w:val="none" w:sz="0" w:space="0" w:color="auto"/>
            <w:bottom w:val="none" w:sz="0" w:space="0" w:color="auto"/>
            <w:right w:val="none" w:sz="0" w:space="0" w:color="auto"/>
          </w:divBdr>
        </w:div>
        <w:div w:id="46728189">
          <w:marLeft w:val="0"/>
          <w:marRight w:val="0"/>
          <w:marTop w:val="0"/>
          <w:marBottom w:val="0"/>
          <w:divBdr>
            <w:top w:val="none" w:sz="0" w:space="0" w:color="auto"/>
            <w:left w:val="none" w:sz="0" w:space="0" w:color="auto"/>
            <w:bottom w:val="none" w:sz="0" w:space="0" w:color="auto"/>
            <w:right w:val="none" w:sz="0" w:space="0" w:color="auto"/>
          </w:divBdr>
        </w:div>
      </w:divsChild>
    </w:div>
    <w:div w:id="327948247">
      <w:bodyDiv w:val="1"/>
      <w:marLeft w:val="0"/>
      <w:marRight w:val="0"/>
      <w:marTop w:val="0"/>
      <w:marBottom w:val="0"/>
      <w:divBdr>
        <w:top w:val="none" w:sz="0" w:space="0" w:color="auto"/>
        <w:left w:val="none" w:sz="0" w:space="0" w:color="auto"/>
        <w:bottom w:val="none" w:sz="0" w:space="0" w:color="auto"/>
        <w:right w:val="none" w:sz="0" w:space="0" w:color="auto"/>
      </w:divBdr>
    </w:div>
    <w:div w:id="399986383">
      <w:bodyDiv w:val="1"/>
      <w:marLeft w:val="0"/>
      <w:marRight w:val="0"/>
      <w:marTop w:val="0"/>
      <w:marBottom w:val="0"/>
      <w:divBdr>
        <w:top w:val="none" w:sz="0" w:space="0" w:color="auto"/>
        <w:left w:val="none" w:sz="0" w:space="0" w:color="auto"/>
        <w:bottom w:val="none" w:sz="0" w:space="0" w:color="auto"/>
        <w:right w:val="none" w:sz="0" w:space="0" w:color="auto"/>
      </w:divBdr>
    </w:div>
    <w:div w:id="421605119">
      <w:bodyDiv w:val="1"/>
      <w:marLeft w:val="0"/>
      <w:marRight w:val="0"/>
      <w:marTop w:val="0"/>
      <w:marBottom w:val="0"/>
      <w:divBdr>
        <w:top w:val="none" w:sz="0" w:space="0" w:color="auto"/>
        <w:left w:val="none" w:sz="0" w:space="0" w:color="auto"/>
        <w:bottom w:val="none" w:sz="0" w:space="0" w:color="auto"/>
        <w:right w:val="none" w:sz="0" w:space="0" w:color="auto"/>
      </w:divBdr>
    </w:div>
    <w:div w:id="440956339">
      <w:bodyDiv w:val="1"/>
      <w:marLeft w:val="0"/>
      <w:marRight w:val="0"/>
      <w:marTop w:val="0"/>
      <w:marBottom w:val="0"/>
      <w:divBdr>
        <w:top w:val="none" w:sz="0" w:space="0" w:color="auto"/>
        <w:left w:val="none" w:sz="0" w:space="0" w:color="auto"/>
        <w:bottom w:val="none" w:sz="0" w:space="0" w:color="auto"/>
        <w:right w:val="none" w:sz="0" w:space="0" w:color="auto"/>
      </w:divBdr>
    </w:div>
    <w:div w:id="511456164">
      <w:bodyDiv w:val="1"/>
      <w:marLeft w:val="0"/>
      <w:marRight w:val="0"/>
      <w:marTop w:val="0"/>
      <w:marBottom w:val="0"/>
      <w:divBdr>
        <w:top w:val="none" w:sz="0" w:space="0" w:color="auto"/>
        <w:left w:val="none" w:sz="0" w:space="0" w:color="auto"/>
        <w:bottom w:val="none" w:sz="0" w:space="0" w:color="auto"/>
        <w:right w:val="none" w:sz="0" w:space="0" w:color="auto"/>
      </w:divBdr>
    </w:div>
    <w:div w:id="527986094">
      <w:bodyDiv w:val="1"/>
      <w:marLeft w:val="0"/>
      <w:marRight w:val="0"/>
      <w:marTop w:val="0"/>
      <w:marBottom w:val="0"/>
      <w:divBdr>
        <w:top w:val="none" w:sz="0" w:space="0" w:color="auto"/>
        <w:left w:val="none" w:sz="0" w:space="0" w:color="auto"/>
        <w:bottom w:val="none" w:sz="0" w:space="0" w:color="auto"/>
        <w:right w:val="none" w:sz="0" w:space="0" w:color="auto"/>
      </w:divBdr>
    </w:div>
    <w:div w:id="540557109">
      <w:bodyDiv w:val="1"/>
      <w:marLeft w:val="0"/>
      <w:marRight w:val="0"/>
      <w:marTop w:val="0"/>
      <w:marBottom w:val="0"/>
      <w:divBdr>
        <w:top w:val="none" w:sz="0" w:space="0" w:color="auto"/>
        <w:left w:val="none" w:sz="0" w:space="0" w:color="auto"/>
        <w:bottom w:val="none" w:sz="0" w:space="0" w:color="auto"/>
        <w:right w:val="none" w:sz="0" w:space="0" w:color="auto"/>
      </w:divBdr>
    </w:div>
    <w:div w:id="610863736">
      <w:bodyDiv w:val="1"/>
      <w:marLeft w:val="0"/>
      <w:marRight w:val="0"/>
      <w:marTop w:val="0"/>
      <w:marBottom w:val="0"/>
      <w:divBdr>
        <w:top w:val="none" w:sz="0" w:space="0" w:color="auto"/>
        <w:left w:val="none" w:sz="0" w:space="0" w:color="auto"/>
        <w:bottom w:val="none" w:sz="0" w:space="0" w:color="auto"/>
        <w:right w:val="none" w:sz="0" w:space="0" w:color="auto"/>
      </w:divBdr>
      <w:divsChild>
        <w:div w:id="150097594">
          <w:marLeft w:val="0"/>
          <w:marRight w:val="0"/>
          <w:marTop w:val="0"/>
          <w:marBottom w:val="0"/>
          <w:divBdr>
            <w:top w:val="none" w:sz="0" w:space="0" w:color="auto"/>
            <w:left w:val="none" w:sz="0" w:space="0" w:color="auto"/>
            <w:bottom w:val="none" w:sz="0" w:space="0" w:color="auto"/>
            <w:right w:val="none" w:sz="0" w:space="0" w:color="auto"/>
          </w:divBdr>
        </w:div>
        <w:div w:id="1288466134">
          <w:marLeft w:val="0"/>
          <w:marRight w:val="0"/>
          <w:marTop w:val="0"/>
          <w:marBottom w:val="0"/>
          <w:divBdr>
            <w:top w:val="none" w:sz="0" w:space="0" w:color="auto"/>
            <w:left w:val="none" w:sz="0" w:space="0" w:color="auto"/>
            <w:bottom w:val="none" w:sz="0" w:space="0" w:color="auto"/>
            <w:right w:val="none" w:sz="0" w:space="0" w:color="auto"/>
          </w:divBdr>
        </w:div>
      </w:divsChild>
    </w:div>
    <w:div w:id="611788461">
      <w:bodyDiv w:val="1"/>
      <w:marLeft w:val="0"/>
      <w:marRight w:val="0"/>
      <w:marTop w:val="0"/>
      <w:marBottom w:val="0"/>
      <w:divBdr>
        <w:top w:val="none" w:sz="0" w:space="0" w:color="auto"/>
        <w:left w:val="none" w:sz="0" w:space="0" w:color="auto"/>
        <w:bottom w:val="none" w:sz="0" w:space="0" w:color="auto"/>
        <w:right w:val="none" w:sz="0" w:space="0" w:color="auto"/>
      </w:divBdr>
      <w:divsChild>
        <w:div w:id="1307129456">
          <w:marLeft w:val="0"/>
          <w:marRight w:val="0"/>
          <w:marTop w:val="0"/>
          <w:marBottom w:val="0"/>
          <w:divBdr>
            <w:top w:val="none" w:sz="0" w:space="0" w:color="auto"/>
            <w:left w:val="none" w:sz="0" w:space="0" w:color="auto"/>
            <w:bottom w:val="none" w:sz="0" w:space="0" w:color="auto"/>
            <w:right w:val="none" w:sz="0" w:space="0" w:color="auto"/>
          </w:divBdr>
        </w:div>
        <w:div w:id="195238164">
          <w:marLeft w:val="0"/>
          <w:marRight w:val="0"/>
          <w:marTop w:val="0"/>
          <w:marBottom w:val="0"/>
          <w:divBdr>
            <w:top w:val="none" w:sz="0" w:space="0" w:color="auto"/>
            <w:left w:val="none" w:sz="0" w:space="0" w:color="auto"/>
            <w:bottom w:val="none" w:sz="0" w:space="0" w:color="auto"/>
            <w:right w:val="none" w:sz="0" w:space="0" w:color="auto"/>
          </w:divBdr>
        </w:div>
        <w:div w:id="803042456">
          <w:marLeft w:val="0"/>
          <w:marRight w:val="0"/>
          <w:marTop w:val="0"/>
          <w:marBottom w:val="0"/>
          <w:divBdr>
            <w:top w:val="none" w:sz="0" w:space="0" w:color="auto"/>
            <w:left w:val="none" w:sz="0" w:space="0" w:color="auto"/>
            <w:bottom w:val="none" w:sz="0" w:space="0" w:color="auto"/>
            <w:right w:val="none" w:sz="0" w:space="0" w:color="auto"/>
          </w:divBdr>
        </w:div>
      </w:divsChild>
    </w:div>
    <w:div w:id="623079427">
      <w:bodyDiv w:val="1"/>
      <w:marLeft w:val="0"/>
      <w:marRight w:val="0"/>
      <w:marTop w:val="0"/>
      <w:marBottom w:val="0"/>
      <w:divBdr>
        <w:top w:val="none" w:sz="0" w:space="0" w:color="auto"/>
        <w:left w:val="none" w:sz="0" w:space="0" w:color="auto"/>
        <w:bottom w:val="none" w:sz="0" w:space="0" w:color="auto"/>
        <w:right w:val="none" w:sz="0" w:space="0" w:color="auto"/>
      </w:divBdr>
    </w:div>
    <w:div w:id="700201412">
      <w:bodyDiv w:val="1"/>
      <w:marLeft w:val="0"/>
      <w:marRight w:val="0"/>
      <w:marTop w:val="0"/>
      <w:marBottom w:val="0"/>
      <w:divBdr>
        <w:top w:val="none" w:sz="0" w:space="0" w:color="auto"/>
        <w:left w:val="none" w:sz="0" w:space="0" w:color="auto"/>
        <w:bottom w:val="none" w:sz="0" w:space="0" w:color="auto"/>
        <w:right w:val="none" w:sz="0" w:space="0" w:color="auto"/>
      </w:divBdr>
    </w:div>
    <w:div w:id="714963270">
      <w:bodyDiv w:val="1"/>
      <w:marLeft w:val="0"/>
      <w:marRight w:val="0"/>
      <w:marTop w:val="0"/>
      <w:marBottom w:val="0"/>
      <w:divBdr>
        <w:top w:val="none" w:sz="0" w:space="0" w:color="auto"/>
        <w:left w:val="none" w:sz="0" w:space="0" w:color="auto"/>
        <w:bottom w:val="none" w:sz="0" w:space="0" w:color="auto"/>
        <w:right w:val="none" w:sz="0" w:space="0" w:color="auto"/>
      </w:divBdr>
    </w:div>
    <w:div w:id="741566257">
      <w:bodyDiv w:val="1"/>
      <w:marLeft w:val="0"/>
      <w:marRight w:val="0"/>
      <w:marTop w:val="0"/>
      <w:marBottom w:val="0"/>
      <w:divBdr>
        <w:top w:val="none" w:sz="0" w:space="0" w:color="auto"/>
        <w:left w:val="none" w:sz="0" w:space="0" w:color="auto"/>
        <w:bottom w:val="none" w:sz="0" w:space="0" w:color="auto"/>
        <w:right w:val="none" w:sz="0" w:space="0" w:color="auto"/>
      </w:divBdr>
      <w:divsChild>
        <w:div w:id="1359041060">
          <w:marLeft w:val="0"/>
          <w:marRight w:val="0"/>
          <w:marTop w:val="0"/>
          <w:marBottom w:val="0"/>
          <w:divBdr>
            <w:top w:val="none" w:sz="0" w:space="0" w:color="auto"/>
            <w:left w:val="none" w:sz="0" w:space="0" w:color="auto"/>
            <w:bottom w:val="none" w:sz="0" w:space="0" w:color="auto"/>
            <w:right w:val="none" w:sz="0" w:space="0" w:color="auto"/>
          </w:divBdr>
        </w:div>
        <w:div w:id="1485662574">
          <w:marLeft w:val="0"/>
          <w:marRight w:val="0"/>
          <w:marTop w:val="0"/>
          <w:marBottom w:val="0"/>
          <w:divBdr>
            <w:top w:val="none" w:sz="0" w:space="0" w:color="auto"/>
            <w:left w:val="none" w:sz="0" w:space="0" w:color="auto"/>
            <w:bottom w:val="none" w:sz="0" w:space="0" w:color="auto"/>
            <w:right w:val="none" w:sz="0" w:space="0" w:color="auto"/>
          </w:divBdr>
        </w:div>
        <w:div w:id="1229876967">
          <w:marLeft w:val="0"/>
          <w:marRight w:val="0"/>
          <w:marTop w:val="0"/>
          <w:marBottom w:val="0"/>
          <w:divBdr>
            <w:top w:val="none" w:sz="0" w:space="0" w:color="auto"/>
            <w:left w:val="none" w:sz="0" w:space="0" w:color="auto"/>
            <w:bottom w:val="none" w:sz="0" w:space="0" w:color="auto"/>
            <w:right w:val="none" w:sz="0" w:space="0" w:color="auto"/>
          </w:divBdr>
        </w:div>
      </w:divsChild>
    </w:div>
    <w:div w:id="767963824">
      <w:bodyDiv w:val="1"/>
      <w:marLeft w:val="0"/>
      <w:marRight w:val="0"/>
      <w:marTop w:val="0"/>
      <w:marBottom w:val="0"/>
      <w:divBdr>
        <w:top w:val="none" w:sz="0" w:space="0" w:color="auto"/>
        <w:left w:val="none" w:sz="0" w:space="0" w:color="auto"/>
        <w:bottom w:val="none" w:sz="0" w:space="0" w:color="auto"/>
        <w:right w:val="none" w:sz="0" w:space="0" w:color="auto"/>
      </w:divBdr>
    </w:div>
    <w:div w:id="860364540">
      <w:bodyDiv w:val="1"/>
      <w:marLeft w:val="0"/>
      <w:marRight w:val="0"/>
      <w:marTop w:val="0"/>
      <w:marBottom w:val="0"/>
      <w:divBdr>
        <w:top w:val="none" w:sz="0" w:space="0" w:color="auto"/>
        <w:left w:val="none" w:sz="0" w:space="0" w:color="auto"/>
        <w:bottom w:val="none" w:sz="0" w:space="0" w:color="auto"/>
        <w:right w:val="none" w:sz="0" w:space="0" w:color="auto"/>
      </w:divBdr>
    </w:div>
    <w:div w:id="860508302">
      <w:bodyDiv w:val="1"/>
      <w:marLeft w:val="0"/>
      <w:marRight w:val="0"/>
      <w:marTop w:val="0"/>
      <w:marBottom w:val="0"/>
      <w:divBdr>
        <w:top w:val="none" w:sz="0" w:space="0" w:color="auto"/>
        <w:left w:val="none" w:sz="0" w:space="0" w:color="auto"/>
        <w:bottom w:val="none" w:sz="0" w:space="0" w:color="auto"/>
        <w:right w:val="none" w:sz="0" w:space="0" w:color="auto"/>
      </w:divBdr>
    </w:div>
    <w:div w:id="862743246">
      <w:bodyDiv w:val="1"/>
      <w:marLeft w:val="0"/>
      <w:marRight w:val="0"/>
      <w:marTop w:val="0"/>
      <w:marBottom w:val="0"/>
      <w:divBdr>
        <w:top w:val="none" w:sz="0" w:space="0" w:color="auto"/>
        <w:left w:val="none" w:sz="0" w:space="0" w:color="auto"/>
        <w:bottom w:val="none" w:sz="0" w:space="0" w:color="auto"/>
        <w:right w:val="none" w:sz="0" w:space="0" w:color="auto"/>
      </w:divBdr>
    </w:div>
    <w:div w:id="880283212">
      <w:bodyDiv w:val="1"/>
      <w:marLeft w:val="0"/>
      <w:marRight w:val="0"/>
      <w:marTop w:val="0"/>
      <w:marBottom w:val="0"/>
      <w:divBdr>
        <w:top w:val="none" w:sz="0" w:space="0" w:color="auto"/>
        <w:left w:val="none" w:sz="0" w:space="0" w:color="auto"/>
        <w:bottom w:val="none" w:sz="0" w:space="0" w:color="auto"/>
        <w:right w:val="none" w:sz="0" w:space="0" w:color="auto"/>
      </w:divBdr>
      <w:divsChild>
        <w:div w:id="37556207">
          <w:marLeft w:val="0"/>
          <w:marRight w:val="0"/>
          <w:marTop w:val="0"/>
          <w:marBottom w:val="0"/>
          <w:divBdr>
            <w:top w:val="none" w:sz="0" w:space="0" w:color="auto"/>
            <w:left w:val="none" w:sz="0" w:space="0" w:color="auto"/>
            <w:bottom w:val="none" w:sz="0" w:space="0" w:color="auto"/>
            <w:right w:val="none" w:sz="0" w:space="0" w:color="auto"/>
          </w:divBdr>
        </w:div>
        <w:div w:id="1508322932">
          <w:marLeft w:val="0"/>
          <w:marRight w:val="0"/>
          <w:marTop w:val="0"/>
          <w:marBottom w:val="0"/>
          <w:divBdr>
            <w:top w:val="none" w:sz="0" w:space="0" w:color="auto"/>
            <w:left w:val="none" w:sz="0" w:space="0" w:color="auto"/>
            <w:bottom w:val="none" w:sz="0" w:space="0" w:color="auto"/>
            <w:right w:val="none" w:sz="0" w:space="0" w:color="auto"/>
          </w:divBdr>
        </w:div>
        <w:div w:id="654997217">
          <w:marLeft w:val="0"/>
          <w:marRight w:val="0"/>
          <w:marTop w:val="0"/>
          <w:marBottom w:val="0"/>
          <w:divBdr>
            <w:top w:val="none" w:sz="0" w:space="0" w:color="auto"/>
            <w:left w:val="none" w:sz="0" w:space="0" w:color="auto"/>
            <w:bottom w:val="none" w:sz="0" w:space="0" w:color="auto"/>
            <w:right w:val="none" w:sz="0" w:space="0" w:color="auto"/>
          </w:divBdr>
        </w:div>
      </w:divsChild>
    </w:div>
    <w:div w:id="900943477">
      <w:bodyDiv w:val="1"/>
      <w:marLeft w:val="0"/>
      <w:marRight w:val="0"/>
      <w:marTop w:val="0"/>
      <w:marBottom w:val="0"/>
      <w:divBdr>
        <w:top w:val="none" w:sz="0" w:space="0" w:color="auto"/>
        <w:left w:val="none" w:sz="0" w:space="0" w:color="auto"/>
        <w:bottom w:val="none" w:sz="0" w:space="0" w:color="auto"/>
        <w:right w:val="none" w:sz="0" w:space="0" w:color="auto"/>
      </w:divBdr>
    </w:div>
    <w:div w:id="942766337">
      <w:bodyDiv w:val="1"/>
      <w:marLeft w:val="0"/>
      <w:marRight w:val="0"/>
      <w:marTop w:val="0"/>
      <w:marBottom w:val="0"/>
      <w:divBdr>
        <w:top w:val="none" w:sz="0" w:space="0" w:color="auto"/>
        <w:left w:val="none" w:sz="0" w:space="0" w:color="auto"/>
        <w:bottom w:val="none" w:sz="0" w:space="0" w:color="auto"/>
        <w:right w:val="none" w:sz="0" w:space="0" w:color="auto"/>
      </w:divBdr>
    </w:div>
    <w:div w:id="945112814">
      <w:bodyDiv w:val="1"/>
      <w:marLeft w:val="0"/>
      <w:marRight w:val="0"/>
      <w:marTop w:val="0"/>
      <w:marBottom w:val="0"/>
      <w:divBdr>
        <w:top w:val="none" w:sz="0" w:space="0" w:color="auto"/>
        <w:left w:val="none" w:sz="0" w:space="0" w:color="auto"/>
        <w:bottom w:val="none" w:sz="0" w:space="0" w:color="auto"/>
        <w:right w:val="none" w:sz="0" w:space="0" w:color="auto"/>
      </w:divBdr>
      <w:divsChild>
        <w:div w:id="1016157038">
          <w:marLeft w:val="0"/>
          <w:marRight w:val="0"/>
          <w:marTop w:val="0"/>
          <w:marBottom w:val="0"/>
          <w:divBdr>
            <w:top w:val="none" w:sz="0" w:space="0" w:color="auto"/>
            <w:left w:val="none" w:sz="0" w:space="0" w:color="auto"/>
            <w:bottom w:val="none" w:sz="0" w:space="0" w:color="auto"/>
            <w:right w:val="none" w:sz="0" w:space="0" w:color="auto"/>
          </w:divBdr>
        </w:div>
        <w:div w:id="1222671634">
          <w:marLeft w:val="0"/>
          <w:marRight w:val="0"/>
          <w:marTop w:val="0"/>
          <w:marBottom w:val="0"/>
          <w:divBdr>
            <w:top w:val="none" w:sz="0" w:space="0" w:color="auto"/>
            <w:left w:val="none" w:sz="0" w:space="0" w:color="auto"/>
            <w:bottom w:val="none" w:sz="0" w:space="0" w:color="auto"/>
            <w:right w:val="none" w:sz="0" w:space="0" w:color="auto"/>
          </w:divBdr>
        </w:div>
        <w:div w:id="1505437663">
          <w:marLeft w:val="0"/>
          <w:marRight w:val="0"/>
          <w:marTop w:val="0"/>
          <w:marBottom w:val="0"/>
          <w:divBdr>
            <w:top w:val="none" w:sz="0" w:space="0" w:color="auto"/>
            <w:left w:val="none" w:sz="0" w:space="0" w:color="auto"/>
            <w:bottom w:val="none" w:sz="0" w:space="0" w:color="auto"/>
            <w:right w:val="none" w:sz="0" w:space="0" w:color="auto"/>
          </w:divBdr>
        </w:div>
      </w:divsChild>
    </w:div>
    <w:div w:id="958877348">
      <w:bodyDiv w:val="1"/>
      <w:marLeft w:val="0"/>
      <w:marRight w:val="0"/>
      <w:marTop w:val="0"/>
      <w:marBottom w:val="0"/>
      <w:divBdr>
        <w:top w:val="none" w:sz="0" w:space="0" w:color="auto"/>
        <w:left w:val="none" w:sz="0" w:space="0" w:color="auto"/>
        <w:bottom w:val="none" w:sz="0" w:space="0" w:color="auto"/>
        <w:right w:val="none" w:sz="0" w:space="0" w:color="auto"/>
      </w:divBdr>
      <w:divsChild>
        <w:div w:id="1191604109">
          <w:marLeft w:val="0"/>
          <w:marRight w:val="0"/>
          <w:marTop w:val="0"/>
          <w:marBottom w:val="0"/>
          <w:divBdr>
            <w:top w:val="none" w:sz="0" w:space="0" w:color="auto"/>
            <w:left w:val="none" w:sz="0" w:space="0" w:color="auto"/>
            <w:bottom w:val="none" w:sz="0" w:space="0" w:color="auto"/>
            <w:right w:val="none" w:sz="0" w:space="0" w:color="auto"/>
          </w:divBdr>
        </w:div>
        <w:div w:id="211813785">
          <w:marLeft w:val="0"/>
          <w:marRight w:val="0"/>
          <w:marTop w:val="0"/>
          <w:marBottom w:val="0"/>
          <w:divBdr>
            <w:top w:val="none" w:sz="0" w:space="0" w:color="auto"/>
            <w:left w:val="none" w:sz="0" w:space="0" w:color="auto"/>
            <w:bottom w:val="none" w:sz="0" w:space="0" w:color="auto"/>
            <w:right w:val="none" w:sz="0" w:space="0" w:color="auto"/>
          </w:divBdr>
        </w:div>
        <w:div w:id="1371109749">
          <w:marLeft w:val="0"/>
          <w:marRight w:val="0"/>
          <w:marTop w:val="0"/>
          <w:marBottom w:val="0"/>
          <w:divBdr>
            <w:top w:val="none" w:sz="0" w:space="0" w:color="auto"/>
            <w:left w:val="none" w:sz="0" w:space="0" w:color="auto"/>
            <w:bottom w:val="none" w:sz="0" w:space="0" w:color="auto"/>
            <w:right w:val="none" w:sz="0" w:space="0" w:color="auto"/>
          </w:divBdr>
        </w:div>
      </w:divsChild>
    </w:div>
    <w:div w:id="1079211548">
      <w:bodyDiv w:val="1"/>
      <w:marLeft w:val="0"/>
      <w:marRight w:val="0"/>
      <w:marTop w:val="0"/>
      <w:marBottom w:val="0"/>
      <w:divBdr>
        <w:top w:val="none" w:sz="0" w:space="0" w:color="auto"/>
        <w:left w:val="none" w:sz="0" w:space="0" w:color="auto"/>
        <w:bottom w:val="none" w:sz="0" w:space="0" w:color="auto"/>
        <w:right w:val="none" w:sz="0" w:space="0" w:color="auto"/>
      </w:divBdr>
      <w:divsChild>
        <w:div w:id="1079907709">
          <w:marLeft w:val="0"/>
          <w:marRight w:val="0"/>
          <w:marTop w:val="0"/>
          <w:marBottom w:val="0"/>
          <w:divBdr>
            <w:top w:val="none" w:sz="0" w:space="0" w:color="auto"/>
            <w:left w:val="none" w:sz="0" w:space="0" w:color="auto"/>
            <w:bottom w:val="none" w:sz="0" w:space="0" w:color="auto"/>
            <w:right w:val="none" w:sz="0" w:space="0" w:color="auto"/>
          </w:divBdr>
        </w:div>
        <w:div w:id="1803420500">
          <w:marLeft w:val="0"/>
          <w:marRight w:val="0"/>
          <w:marTop w:val="0"/>
          <w:marBottom w:val="0"/>
          <w:divBdr>
            <w:top w:val="none" w:sz="0" w:space="0" w:color="auto"/>
            <w:left w:val="none" w:sz="0" w:space="0" w:color="auto"/>
            <w:bottom w:val="none" w:sz="0" w:space="0" w:color="auto"/>
            <w:right w:val="none" w:sz="0" w:space="0" w:color="auto"/>
          </w:divBdr>
        </w:div>
      </w:divsChild>
    </w:div>
    <w:div w:id="1086804114">
      <w:bodyDiv w:val="1"/>
      <w:marLeft w:val="0"/>
      <w:marRight w:val="0"/>
      <w:marTop w:val="0"/>
      <w:marBottom w:val="0"/>
      <w:divBdr>
        <w:top w:val="none" w:sz="0" w:space="0" w:color="auto"/>
        <w:left w:val="none" w:sz="0" w:space="0" w:color="auto"/>
        <w:bottom w:val="none" w:sz="0" w:space="0" w:color="auto"/>
        <w:right w:val="none" w:sz="0" w:space="0" w:color="auto"/>
      </w:divBdr>
    </w:div>
    <w:div w:id="1161772023">
      <w:bodyDiv w:val="1"/>
      <w:marLeft w:val="0"/>
      <w:marRight w:val="0"/>
      <w:marTop w:val="0"/>
      <w:marBottom w:val="0"/>
      <w:divBdr>
        <w:top w:val="none" w:sz="0" w:space="0" w:color="auto"/>
        <w:left w:val="none" w:sz="0" w:space="0" w:color="auto"/>
        <w:bottom w:val="none" w:sz="0" w:space="0" w:color="auto"/>
        <w:right w:val="none" w:sz="0" w:space="0" w:color="auto"/>
      </w:divBdr>
    </w:div>
    <w:div w:id="1164904077">
      <w:bodyDiv w:val="1"/>
      <w:marLeft w:val="0"/>
      <w:marRight w:val="0"/>
      <w:marTop w:val="0"/>
      <w:marBottom w:val="0"/>
      <w:divBdr>
        <w:top w:val="none" w:sz="0" w:space="0" w:color="auto"/>
        <w:left w:val="none" w:sz="0" w:space="0" w:color="auto"/>
        <w:bottom w:val="none" w:sz="0" w:space="0" w:color="auto"/>
        <w:right w:val="none" w:sz="0" w:space="0" w:color="auto"/>
      </w:divBdr>
    </w:div>
    <w:div w:id="1199704301">
      <w:bodyDiv w:val="1"/>
      <w:marLeft w:val="0"/>
      <w:marRight w:val="0"/>
      <w:marTop w:val="0"/>
      <w:marBottom w:val="0"/>
      <w:divBdr>
        <w:top w:val="none" w:sz="0" w:space="0" w:color="auto"/>
        <w:left w:val="none" w:sz="0" w:space="0" w:color="auto"/>
        <w:bottom w:val="none" w:sz="0" w:space="0" w:color="auto"/>
        <w:right w:val="none" w:sz="0" w:space="0" w:color="auto"/>
      </w:divBdr>
    </w:div>
    <w:div w:id="1200432531">
      <w:bodyDiv w:val="1"/>
      <w:marLeft w:val="0"/>
      <w:marRight w:val="0"/>
      <w:marTop w:val="0"/>
      <w:marBottom w:val="0"/>
      <w:divBdr>
        <w:top w:val="none" w:sz="0" w:space="0" w:color="auto"/>
        <w:left w:val="none" w:sz="0" w:space="0" w:color="auto"/>
        <w:bottom w:val="none" w:sz="0" w:space="0" w:color="auto"/>
        <w:right w:val="none" w:sz="0" w:space="0" w:color="auto"/>
      </w:divBdr>
    </w:div>
    <w:div w:id="1221869707">
      <w:bodyDiv w:val="1"/>
      <w:marLeft w:val="0"/>
      <w:marRight w:val="0"/>
      <w:marTop w:val="0"/>
      <w:marBottom w:val="0"/>
      <w:divBdr>
        <w:top w:val="none" w:sz="0" w:space="0" w:color="auto"/>
        <w:left w:val="none" w:sz="0" w:space="0" w:color="auto"/>
        <w:bottom w:val="none" w:sz="0" w:space="0" w:color="auto"/>
        <w:right w:val="none" w:sz="0" w:space="0" w:color="auto"/>
      </w:divBdr>
    </w:div>
    <w:div w:id="1269197262">
      <w:bodyDiv w:val="1"/>
      <w:marLeft w:val="0"/>
      <w:marRight w:val="0"/>
      <w:marTop w:val="0"/>
      <w:marBottom w:val="0"/>
      <w:divBdr>
        <w:top w:val="none" w:sz="0" w:space="0" w:color="auto"/>
        <w:left w:val="none" w:sz="0" w:space="0" w:color="auto"/>
        <w:bottom w:val="none" w:sz="0" w:space="0" w:color="auto"/>
        <w:right w:val="none" w:sz="0" w:space="0" w:color="auto"/>
      </w:divBdr>
    </w:div>
    <w:div w:id="1331132166">
      <w:bodyDiv w:val="1"/>
      <w:marLeft w:val="0"/>
      <w:marRight w:val="0"/>
      <w:marTop w:val="0"/>
      <w:marBottom w:val="0"/>
      <w:divBdr>
        <w:top w:val="none" w:sz="0" w:space="0" w:color="auto"/>
        <w:left w:val="none" w:sz="0" w:space="0" w:color="auto"/>
        <w:bottom w:val="none" w:sz="0" w:space="0" w:color="auto"/>
        <w:right w:val="none" w:sz="0" w:space="0" w:color="auto"/>
      </w:divBdr>
    </w:div>
    <w:div w:id="1426608984">
      <w:bodyDiv w:val="1"/>
      <w:marLeft w:val="0"/>
      <w:marRight w:val="0"/>
      <w:marTop w:val="0"/>
      <w:marBottom w:val="0"/>
      <w:divBdr>
        <w:top w:val="none" w:sz="0" w:space="0" w:color="auto"/>
        <w:left w:val="none" w:sz="0" w:space="0" w:color="auto"/>
        <w:bottom w:val="none" w:sz="0" w:space="0" w:color="auto"/>
        <w:right w:val="none" w:sz="0" w:space="0" w:color="auto"/>
      </w:divBdr>
      <w:divsChild>
        <w:div w:id="1930768686">
          <w:marLeft w:val="0"/>
          <w:marRight w:val="0"/>
          <w:marTop w:val="0"/>
          <w:marBottom w:val="0"/>
          <w:divBdr>
            <w:top w:val="none" w:sz="0" w:space="0" w:color="auto"/>
            <w:left w:val="none" w:sz="0" w:space="0" w:color="auto"/>
            <w:bottom w:val="none" w:sz="0" w:space="0" w:color="auto"/>
            <w:right w:val="none" w:sz="0" w:space="0" w:color="auto"/>
          </w:divBdr>
        </w:div>
        <w:div w:id="1054697021">
          <w:marLeft w:val="0"/>
          <w:marRight w:val="0"/>
          <w:marTop w:val="0"/>
          <w:marBottom w:val="0"/>
          <w:divBdr>
            <w:top w:val="none" w:sz="0" w:space="0" w:color="auto"/>
            <w:left w:val="none" w:sz="0" w:space="0" w:color="auto"/>
            <w:bottom w:val="none" w:sz="0" w:space="0" w:color="auto"/>
            <w:right w:val="none" w:sz="0" w:space="0" w:color="auto"/>
          </w:divBdr>
        </w:div>
      </w:divsChild>
    </w:div>
    <w:div w:id="1446117932">
      <w:bodyDiv w:val="1"/>
      <w:marLeft w:val="0"/>
      <w:marRight w:val="0"/>
      <w:marTop w:val="0"/>
      <w:marBottom w:val="0"/>
      <w:divBdr>
        <w:top w:val="none" w:sz="0" w:space="0" w:color="auto"/>
        <w:left w:val="none" w:sz="0" w:space="0" w:color="auto"/>
        <w:bottom w:val="none" w:sz="0" w:space="0" w:color="auto"/>
        <w:right w:val="none" w:sz="0" w:space="0" w:color="auto"/>
      </w:divBdr>
    </w:div>
    <w:div w:id="1500383191">
      <w:bodyDiv w:val="1"/>
      <w:marLeft w:val="0"/>
      <w:marRight w:val="0"/>
      <w:marTop w:val="0"/>
      <w:marBottom w:val="0"/>
      <w:divBdr>
        <w:top w:val="none" w:sz="0" w:space="0" w:color="auto"/>
        <w:left w:val="none" w:sz="0" w:space="0" w:color="auto"/>
        <w:bottom w:val="none" w:sz="0" w:space="0" w:color="auto"/>
        <w:right w:val="none" w:sz="0" w:space="0" w:color="auto"/>
      </w:divBdr>
    </w:div>
    <w:div w:id="1516115040">
      <w:bodyDiv w:val="1"/>
      <w:marLeft w:val="0"/>
      <w:marRight w:val="0"/>
      <w:marTop w:val="0"/>
      <w:marBottom w:val="0"/>
      <w:divBdr>
        <w:top w:val="none" w:sz="0" w:space="0" w:color="auto"/>
        <w:left w:val="none" w:sz="0" w:space="0" w:color="auto"/>
        <w:bottom w:val="none" w:sz="0" w:space="0" w:color="auto"/>
        <w:right w:val="none" w:sz="0" w:space="0" w:color="auto"/>
      </w:divBdr>
    </w:div>
    <w:div w:id="1661274600">
      <w:bodyDiv w:val="1"/>
      <w:marLeft w:val="0"/>
      <w:marRight w:val="0"/>
      <w:marTop w:val="0"/>
      <w:marBottom w:val="0"/>
      <w:divBdr>
        <w:top w:val="none" w:sz="0" w:space="0" w:color="auto"/>
        <w:left w:val="none" w:sz="0" w:space="0" w:color="auto"/>
        <w:bottom w:val="none" w:sz="0" w:space="0" w:color="auto"/>
        <w:right w:val="none" w:sz="0" w:space="0" w:color="auto"/>
      </w:divBdr>
    </w:div>
    <w:div w:id="1689715089">
      <w:bodyDiv w:val="1"/>
      <w:marLeft w:val="0"/>
      <w:marRight w:val="0"/>
      <w:marTop w:val="0"/>
      <w:marBottom w:val="0"/>
      <w:divBdr>
        <w:top w:val="none" w:sz="0" w:space="0" w:color="auto"/>
        <w:left w:val="none" w:sz="0" w:space="0" w:color="auto"/>
        <w:bottom w:val="none" w:sz="0" w:space="0" w:color="auto"/>
        <w:right w:val="none" w:sz="0" w:space="0" w:color="auto"/>
      </w:divBdr>
    </w:div>
    <w:div w:id="1716470672">
      <w:bodyDiv w:val="1"/>
      <w:marLeft w:val="0"/>
      <w:marRight w:val="0"/>
      <w:marTop w:val="0"/>
      <w:marBottom w:val="0"/>
      <w:divBdr>
        <w:top w:val="none" w:sz="0" w:space="0" w:color="auto"/>
        <w:left w:val="none" w:sz="0" w:space="0" w:color="auto"/>
        <w:bottom w:val="none" w:sz="0" w:space="0" w:color="auto"/>
        <w:right w:val="none" w:sz="0" w:space="0" w:color="auto"/>
      </w:divBdr>
      <w:divsChild>
        <w:div w:id="881793665">
          <w:marLeft w:val="0"/>
          <w:marRight w:val="0"/>
          <w:marTop w:val="0"/>
          <w:marBottom w:val="0"/>
          <w:divBdr>
            <w:top w:val="none" w:sz="0" w:space="0" w:color="auto"/>
            <w:left w:val="none" w:sz="0" w:space="0" w:color="auto"/>
            <w:bottom w:val="none" w:sz="0" w:space="0" w:color="auto"/>
            <w:right w:val="none" w:sz="0" w:space="0" w:color="auto"/>
          </w:divBdr>
        </w:div>
        <w:div w:id="1201866024">
          <w:marLeft w:val="0"/>
          <w:marRight w:val="0"/>
          <w:marTop w:val="0"/>
          <w:marBottom w:val="0"/>
          <w:divBdr>
            <w:top w:val="none" w:sz="0" w:space="0" w:color="auto"/>
            <w:left w:val="none" w:sz="0" w:space="0" w:color="auto"/>
            <w:bottom w:val="none" w:sz="0" w:space="0" w:color="auto"/>
            <w:right w:val="none" w:sz="0" w:space="0" w:color="auto"/>
          </w:divBdr>
        </w:div>
      </w:divsChild>
    </w:div>
    <w:div w:id="1762682074">
      <w:bodyDiv w:val="1"/>
      <w:marLeft w:val="0"/>
      <w:marRight w:val="0"/>
      <w:marTop w:val="0"/>
      <w:marBottom w:val="0"/>
      <w:divBdr>
        <w:top w:val="none" w:sz="0" w:space="0" w:color="auto"/>
        <w:left w:val="none" w:sz="0" w:space="0" w:color="auto"/>
        <w:bottom w:val="none" w:sz="0" w:space="0" w:color="auto"/>
        <w:right w:val="none" w:sz="0" w:space="0" w:color="auto"/>
      </w:divBdr>
    </w:div>
    <w:div w:id="1828470408">
      <w:bodyDiv w:val="1"/>
      <w:marLeft w:val="0"/>
      <w:marRight w:val="0"/>
      <w:marTop w:val="0"/>
      <w:marBottom w:val="0"/>
      <w:divBdr>
        <w:top w:val="none" w:sz="0" w:space="0" w:color="auto"/>
        <w:left w:val="none" w:sz="0" w:space="0" w:color="auto"/>
        <w:bottom w:val="none" w:sz="0" w:space="0" w:color="auto"/>
        <w:right w:val="none" w:sz="0" w:space="0" w:color="auto"/>
      </w:divBdr>
    </w:div>
    <w:div w:id="1865901287">
      <w:bodyDiv w:val="1"/>
      <w:marLeft w:val="0"/>
      <w:marRight w:val="0"/>
      <w:marTop w:val="0"/>
      <w:marBottom w:val="0"/>
      <w:divBdr>
        <w:top w:val="none" w:sz="0" w:space="0" w:color="auto"/>
        <w:left w:val="none" w:sz="0" w:space="0" w:color="auto"/>
        <w:bottom w:val="none" w:sz="0" w:space="0" w:color="auto"/>
        <w:right w:val="none" w:sz="0" w:space="0" w:color="auto"/>
      </w:divBdr>
    </w:div>
    <w:div w:id="1883899822">
      <w:bodyDiv w:val="1"/>
      <w:marLeft w:val="0"/>
      <w:marRight w:val="0"/>
      <w:marTop w:val="0"/>
      <w:marBottom w:val="0"/>
      <w:divBdr>
        <w:top w:val="none" w:sz="0" w:space="0" w:color="auto"/>
        <w:left w:val="none" w:sz="0" w:space="0" w:color="auto"/>
        <w:bottom w:val="none" w:sz="0" w:space="0" w:color="auto"/>
        <w:right w:val="none" w:sz="0" w:space="0" w:color="auto"/>
      </w:divBdr>
    </w:div>
    <w:div w:id="1904485360">
      <w:bodyDiv w:val="1"/>
      <w:marLeft w:val="0"/>
      <w:marRight w:val="0"/>
      <w:marTop w:val="0"/>
      <w:marBottom w:val="0"/>
      <w:divBdr>
        <w:top w:val="none" w:sz="0" w:space="0" w:color="auto"/>
        <w:left w:val="none" w:sz="0" w:space="0" w:color="auto"/>
        <w:bottom w:val="none" w:sz="0" w:space="0" w:color="auto"/>
        <w:right w:val="none" w:sz="0" w:space="0" w:color="auto"/>
      </w:divBdr>
      <w:divsChild>
        <w:div w:id="1640108475">
          <w:marLeft w:val="0"/>
          <w:marRight w:val="0"/>
          <w:marTop w:val="0"/>
          <w:marBottom w:val="0"/>
          <w:divBdr>
            <w:top w:val="none" w:sz="0" w:space="0" w:color="auto"/>
            <w:left w:val="none" w:sz="0" w:space="0" w:color="auto"/>
            <w:bottom w:val="none" w:sz="0" w:space="0" w:color="auto"/>
            <w:right w:val="none" w:sz="0" w:space="0" w:color="auto"/>
          </w:divBdr>
        </w:div>
        <w:div w:id="1037510481">
          <w:marLeft w:val="0"/>
          <w:marRight w:val="0"/>
          <w:marTop w:val="0"/>
          <w:marBottom w:val="0"/>
          <w:divBdr>
            <w:top w:val="none" w:sz="0" w:space="0" w:color="auto"/>
            <w:left w:val="none" w:sz="0" w:space="0" w:color="auto"/>
            <w:bottom w:val="none" w:sz="0" w:space="0" w:color="auto"/>
            <w:right w:val="none" w:sz="0" w:space="0" w:color="auto"/>
          </w:divBdr>
        </w:div>
      </w:divsChild>
    </w:div>
    <w:div w:id="1929188957">
      <w:bodyDiv w:val="1"/>
      <w:marLeft w:val="0"/>
      <w:marRight w:val="0"/>
      <w:marTop w:val="0"/>
      <w:marBottom w:val="0"/>
      <w:divBdr>
        <w:top w:val="none" w:sz="0" w:space="0" w:color="auto"/>
        <w:left w:val="none" w:sz="0" w:space="0" w:color="auto"/>
        <w:bottom w:val="none" w:sz="0" w:space="0" w:color="auto"/>
        <w:right w:val="none" w:sz="0" w:space="0" w:color="auto"/>
      </w:divBdr>
      <w:divsChild>
        <w:div w:id="2118718943">
          <w:marLeft w:val="0"/>
          <w:marRight w:val="0"/>
          <w:marTop w:val="0"/>
          <w:marBottom w:val="0"/>
          <w:divBdr>
            <w:top w:val="none" w:sz="0" w:space="0" w:color="auto"/>
            <w:left w:val="none" w:sz="0" w:space="0" w:color="auto"/>
            <w:bottom w:val="none" w:sz="0" w:space="0" w:color="auto"/>
            <w:right w:val="none" w:sz="0" w:space="0" w:color="auto"/>
          </w:divBdr>
        </w:div>
        <w:div w:id="153449072">
          <w:marLeft w:val="0"/>
          <w:marRight w:val="0"/>
          <w:marTop w:val="0"/>
          <w:marBottom w:val="0"/>
          <w:divBdr>
            <w:top w:val="none" w:sz="0" w:space="0" w:color="auto"/>
            <w:left w:val="none" w:sz="0" w:space="0" w:color="auto"/>
            <w:bottom w:val="none" w:sz="0" w:space="0" w:color="auto"/>
            <w:right w:val="none" w:sz="0" w:space="0" w:color="auto"/>
          </w:divBdr>
        </w:div>
        <w:div w:id="1592815033">
          <w:marLeft w:val="0"/>
          <w:marRight w:val="0"/>
          <w:marTop w:val="0"/>
          <w:marBottom w:val="0"/>
          <w:divBdr>
            <w:top w:val="none" w:sz="0" w:space="0" w:color="auto"/>
            <w:left w:val="none" w:sz="0" w:space="0" w:color="auto"/>
            <w:bottom w:val="none" w:sz="0" w:space="0" w:color="auto"/>
            <w:right w:val="none" w:sz="0" w:space="0" w:color="auto"/>
          </w:divBdr>
        </w:div>
      </w:divsChild>
    </w:div>
    <w:div w:id="1943151262">
      <w:bodyDiv w:val="1"/>
      <w:marLeft w:val="0"/>
      <w:marRight w:val="0"/>
      <w:marTop w:val="0"/>
      <w:marBottom w:val="0"/>
      <w:divBdr>
        <w:top w:val="none" w:sz="0" w:space="0" w:color="auto"/>
        <w:left w:val="none" w:sz="0" w:space="0" w:color="auto"/>
        <w:bottom w:val="none" w:sz="0" w:space="0" w:color="auto"/>
        <w:right w:val="none" w:sz="0" w:space="0" w:color="auto"/>
      </w:divBdr>
    </w:div>
    <w:div w:id="1983197600">
      <w:bodyDiv w:val="1"/>
      <w:marLeft w:val="0"/>
      <w:marRight w:val="0"/>
      <w:marTop w:val="0"/>
      <w:marBottom w:val="0"/>
      <w:divBdr>
        <w:top w:val="none" w:sz="0" w:space="0" w:color="auto"/>
        <w:left w:val="none" w:sz="0" w:space="0" w:color="auto"/>
        <w:bottom w:val="none" w:sz="0" w:space="0" w:color="auto"/>
        <w:right w:val="none" w:sz="0" w:space="0" w:color="auto"/>
      </w:divBdr>
    </w:div>
    <w:div w:id="2038696068">
      <w:bodyDiv w:val="1"/>
      <w:marLeft w:val="0"/>
      <w:marRight w:val="0"/>
      <w:marTop w:val="0"/>
      <w:marBottom w:val="0"/>
      <w:divBdr>
        <w:top w:val="none" w:sz="0" w:space="0" w:color="auto"/>
        <w:left w:val="none" w:sz="0" w:space="0" w:color="auto"/>
        <w:bottom w:val="none" w:sz="0" w:space="0" w:color="auto"/>
        <w:right w:val="none" w:sz="0" w:space="0" w:color="auto"/>
      </w:divBdr>
    </w:div>
    <w:div w:id="211740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21787/jbp.12.2020.11-20" TargetMode="External"/><Relationship Id="rId12" Type="http://schemas.openxmlformats.org/officeDocument/2006/relationships/hyperlink" Target="https://nasional.kompas.com/read/2018/08/23/18000391/gratifikasi-zumi-zola-digunakan-untuk-kampanye-calon-bupati-yang-diusung-pan" TargetMode="External"/><Relationship Id="rId13" Type="http://schemas.openxmlformats.org/officeDocument/2006/relationships/hyperlink" Target="https://www.kpk.go.id/id/statistik/penindakan/tpk-berdasarkan-profesi-jabatan" TargetMode="External"/><Relationship Id="rId14" Type="http://schemas.openxmlformats.org/officeDocument/2006/relationships/hyperlink" Target="https://doi.org/10.1111/1467-9299.00218" TargetMode="External"/><Relationship Id="rId15" Type="http://schemas.openxmlformats.org/officeDocument/2006/relationships/hyperlink" Target="http://www.puskapol.ui.ac.id/opini/mahar-politik-dan-korupsi-sistemik.html" TargetMode="Externa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46B247AC-8FB0-CB4A-ADA4-2DA9ED72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13023</Words>
  <Characters>74232</Characters>
  <Application>Microsoft Macintosh Word</Application>
  <DocSecurity>0</DocSecurity>
  <Lines>618</Lines>
  <Paragraphs>174</Paragraphs>
  <ScaleCrop>false</ScaleCrop>
  <Company/>
  <LinksUpToDate>false</LinksUpToDate>
  <CharactersWithSpaces>87081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2020-09-30T16:30:00Z</dcterms:created>
  <dcterms:modified xsi:type="dcterms:W3CDTF">2020-11-01T06:04:00Z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ee70956d-89ba-3e45-9d88-91b3f761fbf7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17th edition (note)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http://www.zotero.org/styles/turabian-fullnote-bibliography</vt:lpwstr>
  </property>
  <property fmtid="{D5CDD505-2E9C-101B-9397-08002B2CF9AE}" pid="22" name="Mendeley Recent Style Name 8_1">
    <vt:lpwstr>Turabian 8th edition (full note)</vt:lpwstr>
  </property>
  <property fmtid="{D5CDD505-2E9C-101B-9397-08002B2CF9AE}" pid="23" name="Mendeley Recent Style Id 9_1">
    <vt:lpwstr>http://www.zotero.org/styles/turabian-author-date</vt:lpwstr>
  </property>
  <property fmtid="{D5CDD505-2E9C-101B-9397-08002B2CF9AE}" pid="24" name="Mendeley Recent Style Name 9_1">
    <vt:lpwstr>Turabian 9th edition (author-date)</vt:lpwstr>
  </property>
</Properties>
</file>