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7E" w:rsidRDefault="0068627E" w:rsidP="0082212E">
      <w:pPr>
        <w:jc w:val="center"/>
        <w:rPr>
          <w:rFonts w:ascii="Times New Roman" w:hAnsi="Times New Roman" w:cs="Times New Roman"/>
          <w:b/>
          <w:sz w:val="28"/>
          <w:szCs w:val="28"/>
        </w:rPr>
      </w:pPr>
    </w:p>
    <w:p w:rsidR="0068627E" w:rsidRDefault="0068627E" w:rsidP="0082212E">
      <w:pPr>
        <w:jc w:val="center"/>
        <w:rPr>
          <w:rFonts w:ascii="Times New Roman" w:hAnsi="Times New Roman" w:cs="Times New Roman"/>
          <w:b/>
          <w:sz w:val="28"/>
          <w:szCs w:val="28"/>
        </w:rPr>
      </w:pPr>
    </w:p>
    <w:p w:rsidR="0068627E" w:rsidRDefault="0068627E" w:rsidP="0068627E">
      <w:pPr>
        <w:jc w:val="center"/>
        <w:rPr>
          <w:rFonts w:ascii="Times New Roman" w:hAnsi="Times New Roman" w:cs="Times New Roman"/>
          <w:b/>
          <w:sz w:val="32"/>
          <w:szCs w:val="32"/>
        </w:rPr>
      </w:pPr>
      <w:r w:rsidRPr="0068627E">
        <w:rPr>
          <w:rFonts w:ascii="Times New Roman" w:hAnsi="Times New Roman" w:cs="Times New Roman"/>
          <w:b/>
          <w:sz w:val="32"/>
          <w:szCs w:val="32"/>
        </w:rPr>
        <w:t>Information Technology (IT) Capabilities, Firm Value and Firm Performance</w:t>
      </w:r>
      <w:r w:rsidR="00C97C1C">
        <w:rPr>
          <w:rFonts w:ascii="Times New Roman" w:hAnsi="Times New Roman" w:cs="Times New Roman"/>
          <w:b/>
          <w:sz w:val="32"/>
          <w:szCs w:val="32"/>
        </w:rPr>
        <w:t xml:space="preserve">: </w:t>
      </w:r>
      <w:r w:rsidR="00C97C1C">
        <w:rPr>
          <w:rFonts w:ascii="Times New Roman" w:hAnsi="Times New Roman" w:cs="Times New Roman"/>
          <w:b/>
          <w:sz w:val="28"/>
          <w:szCs w:val="28"/>
        </w:rPr>
        <w:t>A Resources Based View</w:t>
      </w:r>
    </w:p>
    <w:p w:rsidR="0068627E" w:rsidRDefault="0068627E" w:rsidP="0068627E">
      <w:pPr>
        <w:jc w:val="center"/>
        <w:rPr>
          <w:rFonts w:ascii="Times New Roman" w:hAnsi="Times New Roman" w:cs="Times New Roman"/>
          <w:b/>
          <w:sz w:val="32"/>
          <w:szCs w:val="32"/>
        </w:rPr>
      </w:pPr>
    </w:p>
    <w:p w:rsidR="00160622" w:rsidRDefault="00160622" w:rsidP="00160622">
      <w:pPr>
        <w:spacing w:after="0" w:line="240" w:lineRule="auto"/>
        <w:jc w:val="center"/>
        <w:rPr>
          <w:sz w:val="32"/>
        </w:rPr>
      </w:pPr>
      <w:r>
        <w:rPr>
          <w:sz w:val="32"/>
        </w:rPr>
        <w:t>By:</w:t>
      </w:r>
    </w:p>
    <w:p w:rsidR="00160622" w:rsidRDefault="00160622" w:rsidP="00160622">
      <w:pPr>
        <w:spacing w:after="0" w:line="240" w:lineRule="auto"/>
        <w:jc w:val="center"/>
        <w:rPr>
          <w:b/>
          <w:i/>
          <w:sz w:val="24"/>
          <w:szCs w:val="24"/>
        </w:rPr>
      </w:pPr>
      <w:r>
        <w:rPr>
          <w:b/>
          <w:i/>
        </w:rPr>
        <w:t xml:space="preserve">Verni </w:t>
      </w:r>
      <w:proofErr w:type="spellStart"/>
      <w:r>
        <w:rPr>
          <w:b/>
          <w:i/>
        </w:rPr>
        <w:t>Juita</w:t>
      </w:r>
      <w:proofErr w:type="spellEnd"/>
    </w:p>
    <w:p w:rsidR="00160622" w:rsidRDefault="00160622" w:rsidP="00160622">
      <w:pPr>
        <w:spacing w:after="0" w:line="240" w:lineRule="auto"/>
        <w:jc w:val="center"/>
        <w:rPr>
          <w:i/>
        </w:rPr>
      </w:pPr>
      <w:r>
        <w:rPr>
          <w:i/>
        </w:rPr>
        <w:t xml:space="preserve">(Economic Faculty, </w:t>
      </w:r>
      <w:proofErr w:type="spellStart"/>
      <w:r>
        <w:rPr>
          <w:i/>
        </w:rPr>
        <w:t>Andalas</w:t>
      </w:r>
      <w:proofErr w:type="spellEnd"/>
      <w:r>
        <w:rPr>
          <w:i/>
        </w:rPr>
        <w:t xml:space="preserve"> University)</w:t>
      </w:r>
    </w:p>
    <w:p w:rsidR="00160622" w:rsidRDefault="00160622" w:rsidP="00160622">
      <w:pPr>
        <w:spacing w:after="0" w:line="240" w:lineRule="auto"/>
        <w:jc w:val="center"/>
        <w:rPr>
          <w:rStyle w:val="Hyperlink"/>
          <w:i/>
        </w:rPr>
      </w:pPr>
      <w:r>
        <w:rPr>
          <w:i/>
        </w:rPr>
        <w:t xml:space="preserve">Email: </w:t>
      </w:r>
      <w:hyperlink r:id="rId6" w:history="1">
        <w:r>
          <w:rPr>
            <w:rStyle w:val="Hyperlink"/>
            <w:i/>
          </w:rPr>
          <w:t>vjuita@gmail.com</w:t>
        </w:r>
      </w:hyperlink>
    </w:p>
    <w:p w:rsidR="00160622" w:rsidRDefault="00160622" w:rsidP="00160622">
      <w:pPr>
        <w:spacing w:after="0" w:line="240" w:lineRule="auto"/>
        <w:jc w:val="center"/>
      </w:pPr>
    </w:p>
    <w:p w:rsidR="00160622" w:rsidRDefault="00160622" w:rsidP="00160622">
      <w:pPr>
        <w:spacing w:after="0" w:line="240" w:lineRule="auto"/>
        <w:jc w:val="center"/>
        <w:rPr>
          <w:b/>
          <w:i/>
          <w:sz w:val="24"/>
          <w:szCs w:val="24"/>
        </w:rPr>
      </w:pPr>
      <w:r>
        <w:rPr>
          <w:b/>
          <w:i/>
        </w:rPr>
        <w:t xml:space="preserve">Rita </w:t>
      </w:r>
      <w:proofErr w:type="spellStart"/>
      <w:r>
        <w:rPr>
          <w:b/>
          <w:i/>
        </w:rPr>
        <w:t>Rahayu</w:t>
      </w:r>
      <w:proofErr w:type="spellEnd"/>
    </w:p>
    <w:p w:rsidR="00160622" w:rsidRDefault="00160622" w:rsidP="00160622">
      <w:pPr>
        <w:spacing w:after="0" w:line="240" w:lineRule="auto"/>
        <w:jc w:val="center"/>
        <w:rPr>
          <w:i/>
        </w:rPr>
      </w:pPr>
      <w:r>
        <w:rPr>
          <w:i/>
        </w:rPr>
        <w:t xml:space="preserve">(Economic Faculty, </w:t>
      </w:r>
      <w:proofErr w:type="spellStart"/>
      <w:r>
        <w:rPr>
          <w:i/>
        </w:rPr>
        <w:t>Andalas</w:t>
      </w:r>
      <w:proofErr w:type="spellEnd"/>
      <w:r>
        <w:rPr>
          <w:i/>
        </w:rPr>
        <w:t xml:space="preserve"> University)</w:t>
      </w:r>
    </w:p>
    <w:p w:rsidR="00160622" w:rsidRDefault="00160622" w:rsidP="00160622">
      <w:pPr>
        <w:spacing w:after="0" w:line="240" w:lineRule="auto"/>
        <w:jc w:val="center"/>
        <w:rPr>
          <w:rStyle w:val="Hyperlink"/>
          <w:i/>
        </w:rPr>
      </w:pPr>
      <w:r>
        <w:rPr>
          <w:i/>
        </w:rPr>
        <w:t xml:space="preserve">Email: </w:t>
      </w:r>
      <w:hyperlink r:id="rId7" w:history="1">
        <w:r w:rsidRPr="00673974">
          <w:rPr>
            <w:rStyle w:val="Hyperlink"/>
            <w:i/>
          </w:rPr>
          <w:t>aretrahayu@gmail.com</w:t>
        </w:r>
      </w:hyperlink>
    </w:p>
    <w:p w:rsidR="00160622" w:rsidRDefault="00160622" w:rsidP="00160622">
      <w:pPr>
        <w:spacing w:after="0" w:line="240" w:lineRule="auto"/>
        <w:jc w:val="center"/>
      </w:pPr>
    </w:p>
    <w:p w:rsidR="008F7F31" w:rsidRDefault="008F7F31" w:rsidP="008F7F31">
      <w:pPr>
        <w:rPr>
          <w:i/>
          <w:szCs w:val="24"/>
        </w:rPr>
      </w:pPr>
      <w:r w:rsidRPr="00A6082F">
        <w:rPr>
          <w:i/>
          <w:szCs w:val="24"/>
        </w:rPr>
        <w:t>The main objective of this study is to investigate the impact of information technology (IT) capabilities on firm performance and</w:t>
      </w:r>
      <w:r>
        <w:rPr>
          <w:i/>
          <w:szCs w:val="24"/>
        </w:rPr>
        <w:t xml:space="preserve"> firm value. In this study the </w:t>
      </w:r>
      <w:r w:rsidRPr="00A6082F">
        <w:rPr>
          <w:i/>
          <w:szCs w:val="24"/>
        </w:rPr>
        <w:t>firm performance is measured by ROA and ROS, w</w:t>
      </w:r>
      <w:r>
        <w:rPr>
          <w:i/>
          <w:szCs w:val="24"/>
        </w:rPr>
        <w:t xml:space="preserve">hile the firm value is measured by </w:t>
      </w:r>
      <w:proofErr w:type="spellStart"/>
      <w:r>
        <w:rPr>
          <w:i/>
          <w:szCs w:val="24"/>
        </w:rPr>
        <w:t>T</w:t>
      </w:r>
      <w:r w:rsidRPr="00A6082F">
        <w:rPr>
          <w:i/>
          <w:szCs w:val="24"/>
        </w:rPr>
        <w:t>obins</w:t>
      </w:r>
      <w:proofErr w:type="spellEnd"/>
      <w:r w:rsidRPr="00A6082F">
        <w:rPr>
          <w:i/>
          <w:szCs w:val="24"/>
        </w:rPr>
        <w:t xml:space="preserve"> Q. The matched sample comparison method</w:t>
      </w:r>
      <w:r>
        <w:rPr>
          <w:i/>
          <w:szCs w:val="24"/>
        </w:rPr>
        <w:t xml:space="preserve"> is used to select the sample. </w:t>
      </w:r>
      <w:r w:rsidRPr="00A6082F">
        <w:rPr>
          <w:i/>
          <w:szCs w:val="24"/>
        </w:rPr>
        <w:t xml:space="preserve">In this regard, there are two groups of sample, which </w:t>
      </w:r>
      <w:r>
        <w:rPr>
          <w:i/>
          <w:szCs w:val="24"/>
        </w:rPr>
        <w:t xml:space="preserve">are the firms with superior IT </w:t>
      </w:r>
      <w:r w:rsidRPr="00A6082F">
        <w:rPr>
          <w:i/>
          <w:szCs w:val="24"/>
        </w:rPr>
        <w:t>capabilitie</w:t>
      </w:r>
      <w:r>
        <w:rPr>
          <w:i/>
          <w:szCs w:val="24"/>
        </w:rPr>
        <w:t>s and the firms that have no</w:t>
      </w:r>
      <w:r w:rsidRPr="00A6082F">
        <w:rPr>
          <w:i/>
          <w:szCs w:val="24"/>
        </w:rPr>
        <w:t>t superior IT capabi</w:t>
      </w:r>
      <w:r>
        <w:rPr>
          <w:i/>
          <w:szCs w:val="24"/>
        </w:rPr>
        <w:t xml:space="preserve">lities (as a control group). The </w:t>
      </w:r>
      <w:r w:rsidRPr="00A6082F">
        <w:rPr>
          <w:i/>
          <w:szCs w:val="24"/>
        </w:rPr>
        <w:t>firms that have been awarded by TOP IT &amp; Telco Awa</w:t>
      </w:r>
      <w:r>
        <w:rPr>
          <w:i/>
          <w:szCs w:val="24"/>
        </w:rPr>
        <w:t xml:space="preserve">rd were classified as the firm </w:t>
      </w:r>
      <w:r w:rsidRPr="00A6082F">
        <w:rPr>
          <w:i/>
          <w:szCs w:val="24"/>
        </w:rPr>
        <w:t>with superior IT capabilities. By using independent t test</w:t>
      </w:r>
      <w:r>
        <w:rPr>
          <w:i/>
          <w:szCs w:val="24"/>
        </w:rPr>
        <w:t xml:space="preserve">, it is found that there is no </w:t>
      </w:r>
      <w:r w:rsidRPr="00A6082F">
        <w:rPr>
          <w:i/>
          <w:szCs w:val="24"/>
        </w:rPr>
        <w:t>d</w:t>
      </w:r>
      <w:r>
        <w:rPr>
          <w:i/>
          <w:szCs w:val="24"/>
        </w:rPr>
        <w:t>i</w:t>
      </w:r>
      <w:r w:rsidRPr="00A6082F">
        <w:rPr>
          <w:i/>
          <w:szCs w:val="24"/>
        </w:rPr>
        <w:t>fference in firm performance and firm value betw</w:t>
      </w:r>
      <w:r>
        <w:rPr>
          <w:i/>
          <w:szCs w:val="24"/>
        </w:rPr>
        <w:t xml:space="preserve">een the firms with superior IT </w:t>
      </w:r>
      <w:r w:rsidRPr="00A6082F">
        <w:rPr>
          <w:i/>
          <w:szCs w:val="24"/>
        </w:rPr>
        <w:t>capabilities and the firms in control group. Therefore</w:t>
      </w:r>
      <w:r>
        <w:rPr>
          <w:i/>
          <w:szCs w:val="24"/>
        </w:rPr>
        <w:t xml:space="preserve">, it is found that there is no </w:t>
      </w:r>
      <w:r w:rsidRPr="00A6082F">
        <w:rPr>
          <w:i/>
          <w:szCs w:val="24"/>
        </w:rPr>
        <w:t xml:space="preserve">relationship between IT capabilities and firm performance and firm value </w:t>
      </w:r>
      <w:r w:rsidRPr="00A6082F">
        <w:rPr>
          <w:i/>
          <w:szCs w:val="24"/>
        </w:rPr>
        <w:cr/>
      </w:r>
    </w:p>
    <w:p w:rsidR="008F7F31" w:rsidRDefault="008F7F31" w:rsidP="008F7F31">
      <w:pPr>
        <w:rPr>
          <w:i/>
          <w:szCs w:val="24"/>
        </w:rPr>
      </w:pPr>
      <w:r w:rsidRPr="00BE678F">
        <w:rPr>
          <w:b/>
          <w:szCs w:val="24"/>
        </w:rPr>
        <w:t>Keywords</w:t>
      </w:r>
      <w:r>
        <w:rPr>
          <w:b/>
          <w:szCs w:val="24"/>
        </w:rPr>
        <w:t xml:space="preserve">: </w:t>
      </w:r>
      <w:r w:rsidRPr="00A6082F">
        <w:rPr>
          <w:i/>
          <w:szCs w:val="24"/>
        </w:rPr>
        <w:t>IT capabilities, Firm Performance, Firm Value</w:t>
      </w:r>
    </w:p>
    <w:p w:rsidR="008F7F31" w:rsidRDefault="008F7F31" w:rsidP="008F7F31">
      <w:pPr>
        <w:rPr>
          <w:i/>
          <w:szCs w:val="24"/>
        </w:rPr>
      </w:pPr>
    </w:p>
    <w:p w:rsidR="008F7F31" w:rsidRDefault="008F7F31"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Pr="0068627E" w:rsidRDefault="0068627E" w:rsidP="0068627E">
      <w:pPr>
        <w:jc w:val="center"/>
        <w:rPr>
          <w:rFonts w:ascii="Times New Roman" w:hAnsi="Times New Roman" w:cs="Times New Roman"/>
          <w:b/>
          <w:sz w:val="32"/>
          <w:szCs w:val="32"/>
        </w:rPr>
      </w:pPr>
    </w:p>
    <w:p w:rsidR="0068627E" w:rsidRDefault="0068627E" w:rsidP="0082212E">
      <w:pPr>
        <w:jc w:val="center"/>
        <w:rPr>
          <w:rFonts w:ascii="Times New Roman" w:hAnsi="Times New Roman" w:cs="Times New Roman"/>
          <w:b/>
          <w:sz w:val="28"/>
          <w:szCs w:val="28"/>
        </w:rPr>
      </w:pPr>
    </w:p>
    <w:p w:rsidR="00A07A42" w:rsidRPr="00B86E4A" w:rsidRDefault="00522475" w:rsidP="003C6C9E">
      <w:pPr>
        <w:pStyle w:val="Heading1"/>
        <w:numPr>
          <w:ilvl w:val="0"/>
          <w:numId w:val="5"/>
        </w:numPr>
        <w:spacing w:after="120" w:line="360" w:lineRule="auto"/>
        <w:ind w:hanging="720"/>
        <w:rPr>
          <w:rStyle w:val="hps"/>
          <w:rFonts w:ascii="Times New Roman" w:hAnsi="Times New Roman" w:cs="Times New Roman"/>
          <w:color w:val="auto"/>
          <w:sz w:val="24"/>
          <w:szCs w:val="24"/>
        </w:rPr>
      </w:pPr>
      <w:r>
        <w:rPr>
          <w:rStyle w:val="hps"/>
          <w:rFonts w:ascii="Times New Roman" w:hAnsi="Times New Roman" w:cs="Times New Roman"/>
          <w:color w:val="auto"/>
          <w:sz w:val="24"/>
          <w:szCs w:val="24"/>
        </w:rPr>
        <w:t>Introduction</w:t>
      </w:r>
    </w:p>
    <w:p w:rsidR="009250C8" w:rsidRDefault="00B03064" w:rsidP="007E761F">
      <w:pPr>
        <w:spacing w:after="120" w:line="360" w:lineRule="auto"/>
        <w:jc w:val="both"/>
        <w:rPr>
          <w:rFonts w:ascii="Times New Roman" w:hAnsi="Times New Roman" w:cs="Times New Roman"/>
          <w:sz w:val="24"/>
          <w:szCs w:val="24"/>
        </w:rPr>
      </w:pPr>
      <w:r>
        <w:rPr>
          <w:rStyle w:val="hps"/>
          <w:rFonts w:ascii="Times New Roman" w:hAnsi="Times New Roman" w:cs="Times New Roman"/>
          <w:sz w:val="24"/>
          <w:szCs w:val="24"/>
        </w:rPr>
        <w:t xml:space="preserve">It is undeniable that there have many been studies conducted to link IT </w:t>
      </w:r>
      <w:r w:rsidR="006B1E48">
        <w:rPr>
          <w:rStyle w:val="hps"/>
          <w:rFonts w:ascii="Times New Roman" w:hAnsi="Times New Roman" w:cs="Times New Roman"/>
          <w:sz w:val="24"/>
          <w:szCs w:val="24"/>
        </w:rPr>
        <w:t>capabilities</w:t>
      </w:r>
      <w:r>
        <w:rPr>
          <w:rStyle w:val="hps"/>
          <w:rFonts w:ascii="Times New Roman" w:hAnsi="Times New Roman" w:cs="Times New Roman"/>
          <w:sz w:val="24"/>
          <w:szCs w:val="24"/>
        </w:rPr>
        <w:t xml:space="preserve"> and firm performance. This effort has </w:t>
      </w:r>
      <w:r w:rsidR="00357E2B">
        <w:rPr>
          <w:rStyle w:val="hps"/>
          <w:rFonts w:ascii="Times New Roman" w:hAnsi="Times New Roman" w:cs="Times New Roman"/>
          <w:sz w:val="24"/>
          <w:szCs w:val="24"/>
        </w:rPr>
        <w:t xml:space="preserve">been </w:t>
      </w:r>
      <w:r>
        <w:rPr>
          <w:rStyle w:val="hps"/>
          <w:rFonts w:ascii="Times New Roman" w:hAnsi="Times New Roman" w:cs="Times New Roman"/>
          <w:sz w:val="24"/>
          <w:szCs w:val="24"/>
        </w:rPr>
        <w:t xml:space="preserve">started </w:t>
      </w:r>
      <w:r w:rsidR="00357E2B">
        <w:rPr>
          <w:rStyle w:val="hps"/>
          <w:rFonts w:ascii="Times New Roman" w:hAnsi="Times New Roman" w:cs="Times New Roman"/>
          <w:sz w:val="24"/>
          <w:szCs w:val="24"/>
        </w:rPr>
        <w:t xml:space="preserve">since </w:t>
      </w:r>
      <w:r>
        <w:rPr>
          <w:rStyle w:val="hps"/>
          <w:rFonts w:ascii="Times New Roman" w:hAnsi="Times New Roman" w:cs="Times New Roman"/>
          <w:sz w:val="24"/>
          <w:szCs w:val="24"/>
        </w:rPr>
        <w:t>19</w:t>
      </w:r>
      <w:r w:rsidR="00357E2B">
        <w:rPr>
          <w:rStyle w:val="hps"/>
          <w:rFonts w:ascii="Times New Roman" w:hAnsi="Times New Roman" w:cs="Times New Roman"/>
          <w:sz w:val="24"/>
          <w:szCs w:val="24"/>
        </w:rPr>
        <w:t>8</w:t>
      </w:r>
      <w:r>
        <w:rPr>
          <w:rStyle w:val="hps"/>
          <w:rFonts w:ascii="Times New Roman" w:hAnsi="Times New Roman" w:cs="Times New Roman"/>
          <w:sz w:val="24"/>
          <w:szCs w:val="24"/>
        </w:rPr>
        <w:t>0’s</w:t>
      </w:r>
      <w:r w:rsidR="00357E2B">
        <w:rPr>
          <w:rStyle w:val="hps"/>
          <w:rFonts w:ascii="Times New Roman" w:hAnsi="Times New Roman" w:cs="Times New Roman"/>
          <w:sz w:val="24"/>
          <w:szCs w:val="24"/>
        </w:rPr>
        <w:t xml:space="preserve"> (</w:t>
      </w:r>
      <w:proofErr w:type="spellStart"/>
      <w:r w:rsidR="00357E2B">
        <w:rPr>
          <w:rStyle w:val="hps"/>
          <w:rFonts w:ascii="Times New Roman" w:hAnsi="Times New Roman" w:cs="Times New Roman"/>
          <w:sz w:val="24"/>
          <w:szCs w:val="24"/>
        </w:rPr>
        <w:t>ie</w:t>
      </w:r>
      <w:proofErr w:type="spellEnd"/>
      <w:r w:rsidR="00357E2B">
        <w:rPr>
          <w:rStyle w:val="hps"/>
          <w:rFonts w:ascii="Times New Roman" w:hAnsi="Times New Roman" w:cs="Times New Roman"/>
          <w:sz w:val="24"/>
          <w:szCs w:val="24"/>
        </w:rPr>
        <w:t xml:space="preserve"> </w:t>
      </w:r>
      <w:proofErr w:type="spellStart"/>
      <w:r w:rsidR="00357E2B">
        <w:rPr>
          <w:rStyle w:val="hps"/>
          <w:rFonts w:ascii="Times New Roman" w:hAnsi="Times New Roman" w:cs="Times New Roman"/>
          <w:sz w:val="24"/>
          <w:szCs w:val="24"/>
        </w:rPr>
        <w:t>Cron</w:t>
      </w:r>
      <w:proofErr w:type="spellEnd"/>
      <w:r w:rsidR="00357E2B">
        <w:rPr>
          <w:rStyle w:val="hps"/>
          <w:rFonts w:ascii="Times New Roman" w:hAnsi="Times New Roman" w:cs="Times New Roman"/>
          <w:sz w:val="24"/>
          <w:szCs w:val="24"/>
        </w:rPr>
        <w:t xml:space="preserve"> and </w:t>
      </w:r>
      <w:proofErr w:type="spellStart"/>
      <w:r w:rsidR="00357E2B">
        <w:rPr>
          <w:rStyle w:val="hps"/>
          <w:rFonts w:ascii="Times New Roman" w:hAnsi="Times New Roman" w:cs="Times New Roman"/>
          <w:sz w:val="24"/>
          <w:szCs w:val="24"/>
        </w:rPr>
        <w:t>Sobol</w:t>
      </w:r>
      <w:proofErr w:type="spellEnd"/>
      <w:r w:rsidR="00357E2B">
        <w:rPr>
          <w:rStyle w:val="hps"/>
          <w:rFonts w:ascii="Times New Roman" w:hAnsi="Times New Roman" w:cs="Times New Roman"/>
          <w:sz w:val="24"/>
          <w:szCs w:val="24"/>
        </w:rPr>
        <w:t xml:space="preserve">, 1983; Clemons, 1986; Kaplan, 1989). </w:t>
      </w:r>
      <w:r>
        <w:rPr>
          <w:rStyle w:val="hps"/>
          <w:rFonts w:ascii="Times New Roman" w:hAnsi="Times New Roman" w:cs="Times New Roman"/>
          <w:sz w:val="24"/>
          <w:szCs w:val="24"/>
        </w:rPr>
        <w:t xml:space="preserve">Even </w:t>
      </w:r>
      <w:r w:rsidR="00357E2B">
        <w:rPr>
          <w:rStyle w:val="hps"/>
          <w:rFonts w:ascii="Times New Roman" w:hAnsi="Times New Roman" w:cs="Times New Roman"/>
          <w:sz w:val="24"/>
          <w:szCs w:val="24"/>
        </w:rPr>
        <w:t>so</w:t>
      </w:r>
      <w:r>
        <w:rPr>
          <w:rStyle w:val="hps"/>
          <w:rFonts w:ascii="Times New Roman" w:hAnsi="Times New Roman" w:cs="Times New Roman"/>
          <w:sz w:val="24"/>
          <w:szCs w:val="24"/>
        </w:rPr>
        <w:t xml:space="preserve"> </w:t>
      </w:r>
      <w:r w:rsidR="00357E2B">
        <w:rPr>
          <w:rStyle w:val="hps"/>
          <w:rFonts w:ascii="Times New Roman" w:hAnsi="Times New Roman" w:cs="Times New Roman"/>
          <w:sz w:val="24"/>
          <w:szCs w:val="24"/>
        </w:rPr>
        <w:t xml:space="preserve">this issue is still become interesting topic discussed by Information System (IS) researchers. </w:t>
      </w:r>
      <w:r w:rsidR="001437A9">
        <w:rPr>
          <w:rStyle w:val="hps"/>
          <w:rFonts w:ascii="Times New Roman" w:hAnsi="Times New Roman" w:cs="Times New Roman"/>
          <w:sz w:val="24"/>
          <w:szCs w:val="24"/>
        </w:rPr>
        <w:t>The first</w:t>
      </w:r>
      <w:r w:rsidR="003C6C9E">
        <w:rPr>
          <w:rStyle w:val="hps"/>
          <w:rFonts w:ascii="Times New Roman" w:hAnsi="Times New Roman" w:cs="Times New Roman"/>
          <w:sz w:val="24"/>
          <w:szCs w:val="24"/>
        </w:rPr>
        <w:t xml:space="preserve"> reasons </w:t>
      </w:r>
      <w:r w:rsidR="009250C8">
        <w:rPr>
          <w:rStyle w:val="hps"/>
          <w:rFonts w:ascii="Times New Roman" w:hAnsi="Times New Roman" w:cs="Times New Roman"/>
          <w:sz w:val="24"/>
          <w:szCs w:val="24"/>
        </w:rPr>
        <w:t xml:space="preserve">why this issue is still interesting to study </w:t>
      </w:r>
      <w:r w:rsidR="009250C8">
        <w:rPr>
          <w:rStyle w:val="hps"/>
          <w:rFonts w:ascii="Times New Roman" w:hAnsi="Times New Roman" w:cs="Times New Roman"/>
          <w:sz w:val="24"/>
          <w:szCs w:val="24"/>
        </w:rPr>
        <w:lastRenderedPageBreak/>
        <w:t xml:space="preserve">is because most of businesses have spend considerable amount in IT, </w:t>
      </w:r>
      <w:r w:rsidR="00C265A7">
        <w:rPr>
          <w:rStyle w:val="hps"/>
          <w:rFonts w:ascii="Times New Roman" w:hAnsi="Times New Roman" w:cs="Times New Roman"/>
          <w:sz w:val="24"/>
          <w:szCs w:val="24"/>
        </w:rPr>
        <w:t xml:space="preserve">it contributes </w:t>
      </w:r>
      <w:r w:rsidR="00AB6595">
        <w:rPr>
          <w:rStyle w:val="hps"/>
          <w:rFonts w:ascii="Times New Roman" w:hAnsi="Times New Roman" w:cs="Times New Roman"/>
          <w:sz w:val="24"/>
          <w:szCs w:val="24"/>
        </w:rPr>
        <w:t xml:space="preserve">about </w:t>
      </w:r>
      <w:r w:rsidR="009250C8">
        <w:rPr>
          <w:rStyle w:val="hps"/>
          <w:rFonts w:ascii="Times New Roman" w:hAnsi="Times New Roman" w:cs="Times New Roman"/>
          <w:sz w:val="24"/>
          <w:szCs w:val="24"/>
        </w:rPr>
        <w:t xml:space="preserve">30% of </w:t>
      </w:r>
      <w:r w:rsidR="00C265A7">
        <w:rPr>
          <w:rStyle w:val="hps"/>
          <w:rFonts w:ascii="Times New Roman" w:hAnsi="Times New Roman" w:cs="Times New Roman"/>
          <w:sz w:val="24"/>
          <w:szCs w:val="24"/>
        </w:rPr>
        <w:t xml:space="preserve">all business investment </w:t>
      </w:r>
      <w:r w:rsidR="008B5695" w:rsidRPr="009250C8">
        <w:rPr>
          <w:rFonts w:ascii="Times New Roman" w:hAnsi="Times New Roman" w:cs="Times New Roman"/>
          <w:sz w:val="24"/>
          <w:szCs w:val="24"/>
        </w:rPr>
        <w:fldChar w:fldCharType="begin" w:fldLock="1"/>
      </w:r>
      <w:r w:rsidR="009250C8" w:rsidRPr="009250C8">
        <w:rPr>
          <w:rFonts w:ascii="Times New Roman" w:hAnsi="Times New Roman" w:cs="Times New Roman"/>
          <w:sz w:val="24"/>
          <w:szCs w:val="24"/>
        </w:rPr>
        <w:instrText>ADDIN CSL_CITATION { "citationItems" : [ { "id" : "ITEM-1", "itemData" : { "ISSN" : "02767783", "abstract" : "In this article, we assess the value of information technology related intangible assets and then use data on business practices and management capabilities to understand how this value is distributed across firms. Using a panel of 127 firms over the period 2003\u20132006, we replicate and extend the finding from Brynjolfsson, Hitt, and Yang (2002) that $1 of computer hardware is correlated with more than $10 of market value. We account for the missing $9 by broadening the definition of IT to include capitalized software, and then include all purchased and internally developed software, other internal IT services, IT consulting, and IT-related training (whether or not it is capitalized by the firm). In addition, we use data on IT-related business practices in order to analyze the distribution of IT-related intangibles within the sample. Our results suggest that the invisible IT not accounted for on balance sheets is being priced into the market value of firms. We also estimate that there is a 45% to 76% premium in market value for the firms with the highest organizational IT capabilities (based on separate measures of human resource practices, management practices, internal IT use, external IT use, and Internet capabilities), as compared to those with the lowest organizational IT capabilities. Our results thus suggest that contributions of IT to value depend heavily on other factors, and are not a rising tide that lifts all boats. [ABSTRACT FROM AUTHOR]", "author" : [ { "dropping-particle" : "", "family" : "Saunders", "given" : "Adam", "non-dropping-particle" : "", "parse-names" : false, "suffix" : "" }, { "dropping-particle" : "", "family" : "Brynjolfsson", "given" : "Erik", "non-dropping-particle" : "", "parse-names" : false, "suffix" : "" } ], "container-title" : "MIS Quarterly", "id" : "ITEM-1", "issue" : "1", "issued" : { "date-parts" : [ [ "2016" ] ] }, "page" : "83-110", "title" : "Valuing Information Technology Related Intangible Assets.", "type" : "article-journal", "volume" : "40" }, "uris" : [ "http://www.mendeley.com/documents/?uuid=59f4bdec-8cc5-4dd9-ac55-4a53e45ccdb6" ] } ], "mendeley" : { "formattedCitation" : "(Saunders &amp; Brynjolfsson, 2016)", "plainTextFormattedCitation" : "(Saunders &amp; Brynjolfsson, 2016)", "previouslyFormattedCitation" : "(Saunders &amp; Brynjolfsson, 2016)" }, "properties" : { "noteIndex" : 0 }, "schema" : "https://github.com/citation-style-language/schema/raw/master/csl-citation.json" }</w:instrText>
      </w:r>
      <w:r w:rsidR="008B5695" w:rsidRPr="009250C8">
        <w:rPr>
          <w:rFonts w:ascii="Times New Roman" w:hAnsi="Times New Roman" w:cs="Times New Roman"/>
          <w:sz w:val="24"/>
          <w:szCs w:val="24"/>
        </w:rPr>
        <w:fldChar w:fldCharType="separate"/>
      </w:r>
      <w:r w:rsidR="009250C8" w:rsidRPr="009250C8">
        <w:rPr>
          <w:rFonts w:ascii="Times New Roman" w:hAnsi="Times New Roman" w:cs="Times New Roman"/>
          <w:noProof/>
          <w:sz w:val="24"/>
          <w:szCs w:val="24"/>
        </w:rPr>
        <w:t>(Saunders &amp; Brynjolfsson, 2016)</w:t>
      </w:r>
      <w:r w:rsidR="008B5695" w:rsidRPr="009250C8">
        <w:rPr>
          <w:rFonts w:ascii="Times New Roman" w:hAnsi="Times New Roman" w:cs="Times New Roman"/>
          <w:sz w:val="24"/>
          <w:szCs w:val="24"/>
        </w:rPr>
        <w:fldChar w:fldCharType="end"/>
      </w:r>
      <w:r w:rsidR="009250C8">
        <w:rPr>
          <w:rFonts w:ascii="Times New Roman" w:hAnsi="Times New Roman" w:cs="Times New Roman"/>
          <w:sz w:val="24"/>
          <w:szCs w:val="24"/>
        </w:rPr>
        <w:t xml:space="preserve">. </w:t>
      </w:r>
      <w:r w:rsidR="00AB6595">
        <w:rPr>
          <w:rFonts w:ascii="Times New Roman" w:hAnsi="Times New Roman" w:cs="Times New Roman"/>
          <w:sz w:val="24"/>
          <w:szCs w:val="24"/>
        </w:rPr>
        <w:t xml:space="preserve">So that, understanding about whether and how IT </w:t>
      </w:r>
      <w:r w:rsidR="00184DDA">
        <w:rPr>
          <w:rFonts w:ascii="Times New Roman" w:hAnsi="Times New Roman" w:cs="Times New Roman"/>
          <w:sz w:val="24"/>
          <w:szCs w:val="24"/>
        </w:rPr>
        <w:t xml:space="preserve">has an impact on business performance is </w:t>
      </w:r>
      <w:r w:rsidR="00C9371F">
        <w:rPr>
          <w:rFonts w:ascii="Times New Roman" w:hAnsi="Times New Roman" w:cs="Times New Roman"/>
          <w:sz w:val="24"/>
          <w:szCs w:val="24"/>
        </w:rPr>
        <w:t>valuable research subject</w:t>
      </w:r>
      <w:r w:rsidR="00FA4232">
        <w:rPr>
          <w:rFonts w:ascii="Times New Roman" w:hAnsi="Times New Roman" w:cs="Times New Roman"/>
          <w:sz w:val="24"/>
          <w:szCs w:val="24"/>
        </w:rPr>
        <w:t xml:space="preserve">, as it allows the manager to know about the value of IT investment </w:t>
      </w:r>
      <w:r w:rsidR="008B5695">
        <w:rPr>
          <w:rFonts w:ascii="Times New Roman" w:hAnsi="Times New Roman" w:cs="Times New Roman"/>
          <w:sz w:val="24"/>
          <w:szCs w:val="24"/>
        </w:rPr>
        <w:fldChar w:fldCharType="begin" w:fldLock="1"/>
      </w:r>
      <w:r w:rsidR="00073A64">
        <w:rPr>
          <w:rFonts w:ascii="Times New Roman" w:hAnsi="Times New Roman" w:cs="Times New Roman"/>
          <w:sz w:val="24"/>
          <w:szCs w:val="24"/>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You, &amp; Liu, 2010)", "plainTextFormattedCitation" : "(Liang, You, &amp; Liu, 2010)", "previouslyFormattedCitation" : "(Liang, You, &amp; Liu, 2010)"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00A12998" w:rsidRPr="00A12998">
        <w:rPr>
          <w:rFonts w:ascii="Times New Roman" w:hAnsi="Times New Roman" w:cs="Times New Roman"/>
          <w:noProof/>
          <w:sz w:val="24"/>
          <w:szCs w:val="24"/>
        </w:rPr>
        <w:t>(Liang, You, &amp; Liu, 2010)</w:t>
      </w:r>
      <w:r w:rsidR="008B5695">
        <w:rPr>
          <w:rFonts w:ascii="Times New Roman" w:hAnsi="Times New Roman" w:cs="Times New Roman"/>
          <w:sz w:val="24"/>
          <w:szCs w:val="24"/>
        </w:rPr>
        <w:fldChar w:fldCharType="end"/>
      </w:r>
      <w:r w:rsidR="00FA4232">
        <w:rPr>
          <w:rFonts w:ascii="Times New Roman" w:hAnsi="Times New Roman" w:cs="Times New Roman"/>
          <w:sz w:val="24"/>
          <w:szCs w:val="24"/>
        </w:rPr>
        <w:t xml:space="preserve">. </w:t>
      </w:r>
    </w:p>
    <w:p w:rsidR="00332EE1" w:rsidRDefault="001437A9" w:rsidP="007E761F">
      <w:pPr>
        <w:pStyle w:val="NormalWeb"/>
        <w:spacing w:before="240" w:beforeAutospacing="0" w:after="120" w:afterAutospacing="0" w:line="360" w:lineRule="auto"/>
        <w:jc w:val="both"/>
      </w:pPr>
      <w:r>
        <w:t>The second</w:t>
      </w:r>
      <w:r w:rsidR="00FA4232">
        <w:t xml:space="preserve"> reason is because </w:t>
      </w:r>
      <w:r w:rsidR="00CE1534">
        <w:t xml:space="preserve">of </w:t>
      </w:r>
      <w:r w:rsidR="00FA4232">
        <w:t>inconsistency result found on previous studies.</w:t>
      </w:r>
      <w:r w:rsidR="00332EE1">
        <w:t xml:space="preserve"> </w:t>
      </w:r>
      <w:r w:rsidR="00332EE1" w:rsidRPr="007D0A65">
        <w:t xml:space="preserve">Early studies conducted during the 1990’s showed inconclusive results regarding </w:t>
      </w:r>
      <w:r w:rsidR="003F0300">
        <w:t>the relationship between IT and firm performance</w:t>
      </w:r>
      <w:r w:rsidR="00332EE1" w:rsidRPr="007D0A65">
        <w:t xml:space="preserve">, in which some found </w:t>
      </w:r>
      <w:r w:rsidR="00332EE1" w:rsidRPr="007D0A65">
        <w:rPr>
          <w:rFonts w:eastAsia="TimesNewRomanPSMT"/>
        </w:rPr>
        <w:t xml:space="preserve">that IT spending had either a slightly negative or no correlation with business performance </w:t>
      </w:r>
      <w:r w:rsidR="008B5695" w:rsidRPr="007D0A65">
        <w:rPr>
          <w:rFonts w:eastAsia="TimesNewRomanPSMT"/>
        </w:rPr>
        <w:fldChar w:fldCharType="begin">
          <w:fldData xml:space="preserve">PEVuZE5vdGU+PENpdGU+PEF1dGhvcj5TdHJhc3NtYW5uPC9BdXRob3I+PFllYXI+MTk5NzwvWWVh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</w:fldData>
        </w:fldChar>
      </w:r>
      <w:r w:rsidR="00332EE1" w:rsidRPr="007E761F">
        <w:rPr>
          <w:rFonts w:eastAsia="TimesNewRomanPSMT"/>
        </w:rPr>
        <w:instrText xml:space="preserve"> ADDIN EN.CITE </w:instrText>
      </w:r>
      <w:r w:rsidR="008B5695" w:rsidRPr="007E761F">
        <w:rPr>
          <w:rFonts w:eastAsia="TimesNewRomanPSMT"/>
        </w:rPr>
        <w:fldChar w:fldCharType="begin">
          <w:fldData xml:space="preserve">PEVuZE5vdGU+PENpdGU+PEF1dGhvcj5TdHJhc3NtYW5uPC9BdXRob3I+PFllYXI+MTk5NzwvWWVh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</w:fldData>
        </w:fldChar>
      </w:r>
      <w:r w:rsidR="00332EE1" w:rsidRPr="007E761F">
        <w:rPr>
          <w:rFonts w:eastAsia="TimesNewRomanPSMT"/>
        </w:rPr>
        <w:instrText xml:space="preserve"> ADDIN EN.CITE.DATA </w:instrText>
      </w:r>
      <w:r w:rsidR="008B5695" w:rsidRPr="007E761F">
        <w:rPr>
          <w:rFonts w:eastAsia="TimesNewRomanPSMT"/>
        </w:rPr>
      </w:r>
      <w:r w:rsidR="008B5695" w:rsidRPr="007E761F">
        <w:rPr>
          <w:rFonts w:eastAsia="TimesNewRomanPSMT"/>
        </w:rPr>
        <w:fldChar w:fldCharType="end"/>
      </w:r>
      <w:r w:rsidR="008B5695" w:rsidRPr="007D0A65">
        <w:rPr>
          <w:rFonts w:eastAsia="TimesNewRomanPSMT"/>
        </w:rPr>
      </w:r>
      <w:r w:rsidR="008B5695" w:rsidRPr="007D0A65">
        <w:rPr>
          <w:rFonts w:eastAsia="TimesNewRomanPSMT"/>
        </w:rPr>
        <w:fldChar w:fldCharType="separate"/>
      </w:r>
      <w:r w:rsidR="00332EE1" w:rsidRPr="007D0A65">
        <w:rPr>
          <w:rFonts w:eastAsia="TimesNewRomanPSMT"/>
        </w:rPr>
        <w:t>(</w:t>
      </w:r>
      <w:hyperlink w:anchor="_ENREF_186" w:tooltip="Strassmann, 1997 #302" w:history="1">
        <w:r w:rsidR="00332EE1" w:rsidRPr="007D0A65">
          <w:rPr>
            <w:rFonts w:eastAsia="TimesNewRomanPSMT"/>
          </w:rPr>
          <w:t>Strassmann, 1997</w:t>
        </w:r>
      </w:hyperlink>
      <w:r w:rsidR="00332EE1" w:rsidRPr="007D0A65">
        <w:rPr>
          <w:rFonts w:eastAsia="TimesNewRomanPSMT"/>
        </w:rPr>
        <w:t xml:space="preserve">; </w:t>
      </w:r>
      <w:hyperlink w:anchor="_ENREF_110" w:tooltip="Loveman, 1994 #303" w:history="1">
        <w:r w:rsidR="00332EE1" w:rsidRPr="007D0A65">
          <w:rPr>
            <w:rFonts w:eastAsia="TimesNewRomanPSMT"/>
          </w:rPr>
          <w:t>Loveman, 1994</w:t>
        </w:r>
      </w:hyperlink>
      <w:r w:rsidR="00332EE1" w:rsidRPr="007D0A65">
        <w:rPr>
          <w:rFonts w:eastAsia="TimesNewRomanPSMT"/>
        </w:rPr>
        <w:t xml:space="preserve">; </w:t>
      </w:r>
      <w:hyperlink w:anchor="_ENREF_115" w:tooltip="Mahmood, 1993 #304" w:history="1">
        <w:r w:rsidR="00332EE1" w:rsidRPr="007D0A65">
          <w:rPr>
            <w:rFonts w:eastAsia="TimesNewRomanPSMT"/>
          </w:rPr>
          <w:t>Mahmood and Mann, 1993</w:t>
        </w:r>
      </w:hyperlink>
      <w:r w:rsidR="00332EE1" w:rsidRPr="007D0A65">
        <w:rPr>
          <w:rFonts w:eastAsia="TimesNewRomanPSMT"/>
        </w:rPr>
        <w:t>)</w:t>
      </w:r>
      <w:r w:rsidR="008B5695" w:rsidRPr="007D0A65">
        <w:rPr>
          <w:rFonts w:eastAsia="TimesNewRomanPSMT"/>
        </w:rPr>
        <w:fldChar w:fldCharType="end"/>
      </w:r>
      <w:r w:rsidR="00332EE1" w:rsidRPr="007D0A65">
        <w:rPr>
          <w:rFonts w:eastAsia="TimesNewRomanPSMT"/>
        </w:rPr>
        <w:t xml:space="preserve">, whilst some found a positive correlation between IT </w:t>
      </w:r>
      <w:r w:rsidR="00594055">
        <w:rPr>
          <w:rFonts w:eastAsia="TimesNewRomanPSMT"/>
        </w:rPr>
        <w:t>capabilities</w:t>
      </w:r>
      <w:r w:rsidR="00332EE1" w:rsidRPr="007D0A65">
        <w:rPr>
          <w:rFonts w:eastAsia="TimesNewRomanPSMT"/>
        </w:rPr>
        <w:t xml:space="preserve"> and business performance </w:t>
      </w:r>
      <w:r w:rsidR="008B5695" w:rsidRPr="007D0A65">
        <w:rPr>
          <w:rFonts w:eastAsia="TimesNewRomanPSMT"/>
        </w:rPr>
        <w:fldChar w:fldCharType="begin"/>
      </w:r>
      <w:r w:rsidR="00332EE1" w:rsidRPr="007D0A65">
        <w:rPr>
          <w:rFonts w:eastAsia="TimesNewRomanPSMT"/>
        </w:rPr>
        <w:instrText xml:space="preserve"> ADDIN EN.CITE &lt;EndNote&gt;&lt;Cite&gt;&lt;Author&gt;Brynjolfsson&lt;/Author&gt;&lt;Year&gt;1998&lt;/Year&gt;&lt;RecNum&gt;308&lt;/RecNum&gt;&lt;DisplayText&gt;(Brynjolfsson and Hitt, 1998; Mitra and Chaya, 1996)&lt;/DisplayText&gt;&lt;record&gt;&lt;rec-number&gt;308&lt;/rec-number&gt;&lt;foreign-keys&gt;&lt;key app="EN" db-id="wr9fxtwd3wrsdse5r0cpxrznt2999vzdefxt"&gt;308&lt;/key&gt;&lt;/foreign-keys&gt;&lt;ref-type name="Journal Article"&gt;17&lt;/ref-type&gt;&lt;contributors&gt;&lt;authors&gt;&lt;author&gt;Brynjolfsson, Erik&lt;/author&gt;&lt;author&gt;Hitt, Lorin M&lt;/author&gt;&lt;/authors&gt;&lt;/contributors&gt;&lt;titles&gt;&lt;title&gt;Beyond the productivity paradox&lt;/title&gt;&lt;secondary-title&gt;Communications of the ACM&lt;/secondary-title&gt;&lt;/titles&gt;&lt;periodical&gt;&lt;full-title&gt;Communications of the ACM&lt;/full-title&gt;&lt;/periodical&gt;&lt;pages&gt;49-55&lt;/pages&gt;&lt;volume&gt;41&lt;/volume&gt;&lt;number&gt;8&lt;/number&gt;&lt;dates&gt;&lt;year&gt;1998&lt;/year&gt;&lt;/dates&gt;&lt;isbn&gt;0001-0782&lt;/isbn&gt;&lt;urls&gt;&lt;/urls&gt;&lt;/record&gt;&lt;/Cite&gt;&lt;Cite&gt;&lt;Author&gt;Mitra&lt;/Author&gt;&lt;Year&gt;1996&lt;/Year&gt;&lt;RecNum&gt;307&lt;/RecNum&gt;&lt;record&gt;&lt;rec-number&gt;307&lt;/rec-number&gt;&lt;foreign-keys&gt;&lt;key app="EN" db-id="wr9fxtwd3wrsdse5r0cpxrznt2999vzdefxt"&gt;307&lt;/key&gt;&lt;/foreign-keys&gt;&lt;ref-type name="Journal Article"&gt;17&lt;/ref-type&gt;&lt;contributors&gt;&lt;authors&gt;&lt;author&gt;Mitra, Sabyasachi&lt;/author&gt;&lt;author&gt;Chaya, Antoine Karim&lt;/author&gt;&lt;/authors&gt;&lt;/contributors&gt;&lt;titles&gt;&lt;title&gt;Analyzing cost-effectiveness of organizations: the impact of information technology spending&lt;/title&gt;&lt;secondary-title&gt;Journal of Management Information Systems&lt;/secondary-title&gt;&lt;/titles&gt;&lt;periodical&gt;&lt;full-title&gt;Journal of Management Information Systems&lt;/full-title&gt;&lt;/periodical&gt;&lt;pages&gt;29-57&lt;/pages&gt;&lt;dates&gt;&lt;year&gt;1996&lt;/year&gt;&lt;/dates&gt;&lt;isbn&gt;0742-1222&lt;/isbn&gt;&lt;urls&gt;&lt;/urls&gt;&lt;/record&gt;&lt;/Cite&gt;&lt;/EndNote&gt;</w:instrText>
      </w:r>
      <w:r w:rsidR="008B5695" w:rsidRPr="007D0A65">
        <w:rPr>
          <w:rFonts w:eastAsia="TimesNewRomanPSMT"/>
        </w:rPr>
        <w:fldChar w:fldCharType="separate"/>
      </w:r>
      <w:r w:rsidR="00332EE1" w:rsidRPr="007D0A65">
        <w:rPr>
          <w:rFonts w:eastAsia="TimesNewRomanPSMT"/>
        </w:rPr>
        <w:t>(</w:t>
      </w:r>
      <w:hyperlink w:anchor="_ENREF_30" w:tooltip="Brynjolfsson, 1998 #308" w:history="1">
        <w:r w:rsidR="00332EE1" w:rsidRPr="007D0A65">
          <w:rPr>
            <w:rFonts w:eastAsia="TimesNewRomanPSMT"/>
          </w:rPr>
          <w:t>Brynjolfsson and Hitt, 1998</w:t>
        </w:r>
      </w:hyperlink>
      <w:r w:rsidR="00332EE1" w:rsidRPr="007D0A65">
        <w:rPr>
          <w:rFonts w:eastAsia="TimesNewRomanPSMT"/>
        </w:rPr>
        <w:t xml:space="preserve">; </w:t>
      </w:r>
      <w:hyperlink w:anchor="_ENREF_125" w:tooltip="Mitra, 1996 #307" w:history="1">
        <w:r w:rsidR="00332EE1" w:rsidRPr="007D0A65">
          <w:rPr>
            <w:rFonts w:eastAsia="TimesNewRomanPSMT"/>
          </w:rPr>
          <w:t>Mitra and Chaya, 1996</w:t>
        </w:r>
      </w:hyperlink>
      <w:r w:rsidR="00332EE1" w:rsidRPr="007D0A65">
        <w:rPr>
          <w:rFonts w:eastAsia="TimesNewRomanPSMT"/>
        </w:rPr>
        <w:t>)</w:t>
      </w:r>
      <w:r w:rsidR="008B5695" w:rsidRPr="007D0A65">
        <w:rPr>
          <w:rFonts w:eastAsia="TimesNewRomanPSMT"/>
        </w:rPr>
        <w:fldChar w:fldCharType="end"/>
      </w:r>
      <w:r w:rsidR="00332EE1" w:rsidRPr="007D0A65">
        <w:rPr>
          <w:rFonts w:eastAsia="TimesNewRomanPSMT"/>
        </w:rPr>
        <w:t xml:space="preserve">. </w:t>
      </w:r>
      <w:r w:rsidR="00332EE1">
        <w:rPr>
          <w:rFonts w:eastAsia="TimesNewRomanPSMT"/>
        </w:rPr>
        <w:t>Even more, recent studies also show the inconclusive result,</w:t>
      </w:r>
      <w:r w:rsidR="00C265A7">
        <w:rPr>
          <w:rFonts w:eastAsia="TimesNewRomanPSMT"/>
        </w:rPr>
        <w:t xml:space="preserve"> for example</w:t>
      </w:r>
      <w:r w:rsidR="00332EE1">
        <w:rPr>
          <w:rFonts w:eastAsia="TimesNewRomanPSMT"/>
        </w:rPr>
        <w:t xml:space="preserve"> </w:t>
      </w:r>
      <w:proofErr w:type="spellStart"/>
      <w:r w:rsidR="00045DA7">
        <w:rPr>
          <w:rFonts w:eastAsia="TimesNewRomanPSMT"/>
        </w:rPr>
        <w:t>Mithas</w:t>
      </w:r>
      <w:proofErr w:type="spellEnd"/>
      <w:r w:rsidR="00045DA7">
        <w:rPr>
          <w:rFonts w:eastAsia="TimesNewRomanPSMT"/>
        </w:rPr>
        <w:t xml:space="preserve"> and Rust (2016); </w:t>
      </w:r>
      <w:r w:rsidR="00332EE1">
        <w:rPr>
          <w:rFonts w:eastAsia="TimesNewRomanPSMT"/>
        </w:rPr>
        <w:t xml:space="preserve">Ong </w:t>
      </w:r>
      <w:r w:rsidR="00701680">
        <w:rPr>
          <w:rFonts w:eastAsia="TimesNewRomanPSMT"/>
        </w:rPr>
        <w:t>&amp;</w:t>
      </w:r>
      <w:r w:rsidR="00332EE1">
        <w:rPr>
          <w:rFonts w:eastAsia="TimesNewRomanPSMT"/>
        </w:rPr>
        <w:t xml:space="preserve"> Chen (2013, 2014), </w:t>
      </w:r>
      <w:proofErr w:type="spellStart"/>
      <w:r w:rsidR="008B6B8B">
        <w:t>Ndregjoni</w:t>
      </w:r>
      <w:proofErr w:type="spellEnd"/>
      <w:r w:rsidR="008B6B8B">
        <w:t xml:space="preserve"> and </w:t>
      </w:r>
      <w:proofErr w:type="spellStart"/>
      <w:r w:rsidR="008B6B8B">
        <w:t>Elmazi</w:t>
      </w:r>
      <w:proofErr w:type="spellEnd"/>
      <w:r w:rsidR="008B6B8B">
        <w:t xml:space="preserve"> (2011), </w:t>
      </w:r>
      <w:r w:rsidR="00332EE1">
        <w:rPr>
          <w:rFonts w:eastAsia="TimesNewRomanPSMT"/>
        </w:rPr>
        <w:t xml:space="preserve">Byrd, Pitts and Adrian (2008), </w:t>
      </w:r>
      <w:hyperlink w:anchor="_ENREF_22" w:tooltip="Barua, 2004 #289" w:history="1">
        <w:r w:rsidR="008B5695" w:rsidRPr="00275E82">
          <w:fldChar w:fldCharType="begin"/>
        </w:r>
        <w:r w:rsidR="00332EE1" w:rsidRPr="00275E82">
          <w:instrText xml:space="preserve"> ADDIN EN.CITE &lt;EndNote&gt;&lt;Cite AuthorYear="1"&gt;&lt;Author&gt;Barua&lt;/Author&gt;&lt;Year&gt;2004&lt;/Year&gt;&lt;RecNum&gt;289&lt;/RecNum&gt;&lt;DisplayText&gt;Barua, Konana, Whinston, and Yin (2004)&lt;/DisplayText&gt;&lt;record&gt;&lt;rec-number&gt;289&lt;/rec-number&gt;&lt;foreign-keys&gt;&lt;key app="EN" db-id="wr9fxtwd3wrsdse5r0cpxrznt2999vzdefxt"&gt;289&lt;/key&gt;&lt;/foreign-keys&gt;&lt;ref-type name="Journal Article"&gt;17&lt;/ref-type&gt;&lt;contributors&gt;&lt;authors&gt;&lt;author&gt;Barua, Anitesh&lt;/author&gt;&lt;author&gt;Konana, Prabhudev&lt;/author&gt;&lt;author&gt;Whinston, Andrew B.&lt;/author&gt;&lt;author&gt;Yin, Fang&lt;/author&gt;&lt;/authors&gt;&lt;/contributors&gt;&lt;titles&gt;&lt;title&gt;An Empirical Investigation of Net-Enabled Business Value&lt;/title&gt;&lt;secondary-title&gt;MIS Quarterly&lt;/secondary-title&gt;&lt;/titles&gt;&lt;periodical&gt;&lt;full-title&gt;MIS Quarterly&lt;/full-title&gt;&lt;/periodical&gt;&lt;pages&gt;585-620&lt;/pages&gt;&lt;volume&gt;28&lt;/volume&gt;&lt;number&gt;4&lt;/number&gt;&lt;keywords&gt;&lt;keyword&gt;Resource-based view&lt;/keyword&gt;&lt;keyword&gt;Net-enabled business transformation&lt;/keyword&gt;&lt;keyword&gt;Business value of it&lt;/keyword&gt;&lt;keyword&gt;Online informational capability&lt;/keyword&gt;&lt;keyword&gt;Business process alignment&lt;/keyword&gt;&lt;keyword&gt;Digitization&lt;/keyword&gt;&lt;/keywords&gt;&lt;dates&gt;&lt;year&gt;2004&lt;/year&gt;&lt;/dates&gt;&lt;publisher&gt;Management Information Systems Research Center, University of Minnesota&lt;/publisher&gt;&lt;isbn&gt;0276-7783&lt;/isbn&gt;&lt;urls&gt;&lt;related-urls&gt;&lt;url&gt;http://hud.summon.serialssolutions.com/2.0.0/link/0/eLvHCXMwXZ2xTgMxDIYtdpZKlN7GwHoo2EnOmREVD9A9is_OwFAh9Srx-LgHUlFnR06m318k-zcA4UsYbzQhopiDiDYu09z77CDLmnMqLbscrr7aV2OmfwK_38CdHR_gsH8_vH2Mf_sBxk9-jaODu5IEc_H176F2KY1YjSkUmyWp30fKkv2ZJIxmEpNOSqELBbRGW7hvlzby47KOm-kOnkyx514mnJ2zsyMdajOORbxMo2YcYLt2LdavXy-I6ngQ2ZlogOfLGMn5dI3UE9ZQPc_qiZ6oLt_LAI83x6gkJ_wp_QCyp1V6&lt;/url&gt;&lt;url&gt;www.summon.com&lt;/url&gt;&lt;/related-urls&gt;&lt;/urls&gt;&lt;/record&gt;&lt;/Cite&gt;&lt;/EndNote&gt;</w:instrText>
        </w:r>
        <w:r w:rsidR="008B5695" w:rsidRPr="00275E82">
          <w:fldChar w:fldCharType="separate"/>
        </w:r>
        <w:r w:rsidR="00332EE1" w:rsidRPr="00275E82">
          <w:t>Barua, Konana, Whinston, and Yin (2004)</w:t>
        </w:r>
        <w:r w:rsidR="008B5695" w:rsidRPr="00275E82">
          <w:fldChar w:fldCharType="end"/>
        </w:r>
      </w:hyperlink>
      <w:r w:rsidR="00332EE1">
        <w:t xml:space="preserve">, </w:t>
      </w:r>
      <w:hyperlink w:anchor="_ENREF_187" w:tooltip="Stratopoulos, 2000 #291" w:history="1">
        <w:r w:rsidR="008B5695" w:rsidRPr="00992FF3">
          <w:fldChar w:fldCharType="begin"/>
        </w:r>
        <w:r w:rsidR="00332EE1" w:rsidRPr="00992FF3">
          <w:instrText xml:space="preserve"> ADDIN EN.CITE &lt;EndNote&gt;&lt;Cite AuthorYear="1"&gt;&lt;Author&gt;Stratopoulos&lt;/Author&gt;&lt;Year&gt;2000&lt;/Year&gt;&lt;RecNum&gt;291&lt;/RecNum&gt;&lt;DisplayText&gt;Stratopoulos and Dehning (2000)&lt;/DisplayText&gt;&lt;record&gt;&lt;rec-number&gt;291&lt;/rec-number&gt;&lt;foreign-keys&gt;&lt;key app="EN" db-id="wr9fxtwd3wrsdse5r0cpxrznt2999vzdefxt"&gt;291&lt;/key&gt;&lt;/foreign-keys&gt;&lt;ref-type name="Journal Article"&gt;17&lt;/ref-type&gt;&lt;contributors&gt;&lt;authors&gt;&lt;author&gt;Stratopoulos, Theophanis&lt;/author&gt;&lt;author&gt;Dehning, Bruce&lt;/author&gt;&lt;/authors&gt;&lt;/contributors&gt;&lt;titles&gt;&lt;title&gt;Does successful investment in information technology solve the productivity paradox?&lt;/title&gt;&lt;secondary-title&gt;Information &amp;amp; management&lt;/secondary-title&gt;&lt;/titles&gt;&lt;periodical&gt;&lt;full-title&gt;Information &amp;amp; Management&lt;/full-title&gt;&lt;/periodical&gt;&lt;pages&gt;103-117&lt;/pages&gt;&lt;volume&gt;38&lt;/volume&gt;&lt;number&gt;2&lt;/number&gt;&lt;dates&gt;&lt;year&gt;2000&lt;/year&gt;&lt;/dates&gt;&lt;isbn&gt;0378-7206&lt;/isbn&gt;&lt;urls&gt;&lt;/urls&gt;&lt;/record&gt;&lt;/Cite&gt;&lt;/EndNote&gt;</w:instrText>
        </w:r>
        <w:r w:rsidR="008B5695" w:rsidRPr="00992FF3">
          <w:fldChar w:fldCharType="separate"/>
        </w:r>
        <w:r w:rsidR="00332EE1" w:rsidRPr="00992FF3">
          <w:t>Stratopoulos and Dehning (2000)</w:t>
        </w:r>
        <w:r w:rsidR="008B5695" w:rsidRPr="00992FF3">
          <w:fldChar w:fldCharType="end"/>
        </w:r>
      </w:hyperlink>
      <w:r w:rsidR="00332EE1">
        <w:t xml:space="preserve"> and </w:t>
      </w:r>
      <w:hyperlink w:anchor="_ENREF_25" w:tooltip="Bharadwaj, 2000 #383" w:history="1">
        <w:r w:rsidR="008B5695" w:rsidRPr="00275E82">
          <w:fldChar w:fldCharType="begin"/>
        </w:r>
        <w:r w:rsidR="00332EE1" w:rsidRPr="00275E82">
          <w:instrText xml:space="preserve"> ADDIN EN.CITE &lt;EndNote&gt;&lt;Cite AuthorYear="1"&gt;&lt;Author&gt;Bharadwaj&lt;/Author&gt;&lt;Year&gt;2000&lt;/Year&gt;&lt;RecNum&gt;383&lt;/RecNum&gt;&lt;DisplayText&gt;Bharadwaj (2000)&lt;/DisplayText&gt;&lt;record&gt;&lt;rec-number&gt;383&lt;/rec-number&gt;&lt;foreign-keys&gt;&lt;key app="EN" db-id="wr9fxtwd3wrsdse5r0cpxrznt2999vzdefxt"&gt;383&lt;/key&gt;&lt;/foreign-keys&gt;&lt;ref-type name="Journal Article"&gt;17&lt;/ref-type&gt;&lt;contributors&gt;&lt;authors&gt;&lt;author&gt;Bharadwaj, Anandhi S&lt;/author&gt;&lt;/authors&gt;&lt;/contributors&gt;&lt;titles&gt;&lt;title&gt;A resource-based perspective on information technology capability and firm performance: an empirical investigation&lt;/title&gt;&lt;secondary-title&gt;MIS quarterly&lt;/secondary-title&gt;&lt;/titles&gt;&lt;periodical&gt;&lt;full-title&gt;MIS Quarterly&lt;/full-title&gt;&lt;/periodical&gt;&lt;pages&gt;169-196&lt;/pages&gt;&lt;dates&gt;&lt;year&gt;2000&lt;/year&gt;&lt;/dates&gt;&lt;isbn&gt;0276-7783&lt;/isbn&gt;&lt;urls&gt;&lt;/urls&gt;&lt;/record&gt;&lt;/Cite&gt;&lt;/EndNote&gt;</w:instrText>
        </w:r>
        <w:r w:rsidR="008B5695" w:rsidRPr="00275E82">
          <w:fldChar w:fldCharType="separate"/>
        </w:r>
        <w:r w:rsidR="00332EE1" w:rsidRPr="00275E82">
          <w:t>Bharadwaj (2000)</w:t>
        </w:r>
        <w:r w:rsidR="008B5695" w:rsidRPr="00275E82">
          <w:fldChar w:fldCharType="end"/>
        </w:r>
      </w:hyperlink>
      <w:r w:rsidR="00332EE1">
        <w:t xml:space="preserve"> found the positive relationship between IT </w:t>
      </w:r>
      <w:r w:rsidR="00594055">
        <w:t>capabilities</w:t>
      </w:r>
      <w:r w:rsidR="00332EE1">
        <w:t xml:space="preserve"> and firm performance, while on the other side </w:t>
      </w:r>
      <w:proofErr w:type="spellStart"/>
      <w:r w:rsidR="00514F5C">
        <w:t>Chae</w:t>
      </w:r>
      <w:proofErr w:type="spellEnd"/>
      <w:r w:rsidR="00514F5C">
        <w:t xml:space="preserve"> &amp; </w:t>
      </w:r>
      <w:proofErr w:type="spellStart"/>
      <w:r w:rsidR="00514F5C">
        <w:t>Prybutox</w:t>
      </w:r>
      <w:proofErr w:type="spellEnd"/>
      <w:r w:rsidR="00514F5C">
        <w:t xml:space="preserve"> (2014)</w:t>
      </w:r>
      <w:r w:rsidR="00514F5C" w:rsidRPr="00514F5C">
        <w:t xml:space="preserve"> </w:t>
      </w:r>
      <w:r w:rsidR="00514F5C">
        <w:t xml:space="preserve">and </w:t>
      </w:r>
      <w:proofErr w:type="spellStart"/>
      <w:r w:rsidR="00332EE1">
        <w:t>Kohli</w:t>
      </w:r>
      <w:proofErr w:type="spellEnd"/>
      <w:r w:rsidR="00332EE1">
        <w:t xml:space="preserve">, </w:t>
      </w:r>
      <w:proofErr w:type="spellStart"/>
      <w:r w:rsidR="00332EE1">
        <w:t>Deva</w:t>
      </w:r>
      <w:r w:rsidR="00514F5C">
        <w:t>raj</w:t>
      </w:r>
      <w:proofErr w:type="spellEnd"/>
      <w:r w:rsidR="00514F5C">
        <w:t xml:space="preserve"> and Ow (2012) </w:t>
      </w:r>
      <w:r w:rsidR="00332EE1">
        <w:t xml:space="preserve">found contradictory results in which there is no relationship between IT </w:t>
      </w:r>
      <w:r w:rsidR="00594055">
        <w:t xml:space="preserve">capabilities </w:t>
      </w:r>
      <w:r w:rsidR="00421BEB">
        <w:t xml:space="preserve">and business performance. </w:t>
      </w:r>
      <w:r w:rsidR="00332EE1">
        <w:t>The inconsistent result about this relationship certainly leads researchers to challenge the effect of IT on business performance.</w:t>
      </w:r>
    </w:p>
    <w:p w:rsidR="00610BDB" w:rsidRDefault="001437A9" w:rsidP="00610BDB">
      <w:pPr>
        <w:pStyle w:val="NormalWeb"/>
        <w:spacing w:before="240" w:beforeAutospacing="0" w:after="120" w:afterAutospacing="0" w:line="360" w:lineRule="auto"/>
        <w:ind w:firstLine="720"/>
        <w:jc w:val="both"/>
      </w:pPr>
      <w:r>
        <w:t xml:space="preserve">The third reason due to </w:t>
      </w:r>
      <w:r w:rsidR="001D3FED">
        <w:t>lack of</w:t>
      </w:r>
      <w:r>
        <w:t xml:space="preserve"> studies conducted in developing countries. </w:t>
      </w:r>
      <w:r w:rsidR="001D3FED" w:rsidRPr="00082DC4">
        <w:t xml:space="preserve">Based on an extensive review of </w:t>
      </w:r>
      <w:r w:rsidR="001D3FED">
        <w:t>303 papers related to IT contribution on performance</w:t>
      </w:r>
      <w:r w:rsidR="00F9598B">
        <w:t xml:space="preserve">, which were </w:t>
      </w:r>
      <w:r w:rsidR="001D3FED" w:rsidRPr="00082DC4">
        <w:t>published between 19</w:t>
      </w:r>
      <w:r w:rsidR="001D3FED">
        <w:t>90</w:t>
      </w:r>
      <w:r w:rsidR="001D3FED" w:rsidRPr="00082DC4">
        <w:t xml:space="preserve"> to 20</w:t>
      </w:r>
      <w:r w:rsidR="001D3FED">
        <w:t>13</w:t>
      </w:r>
      <w:r w:rsidR="001D3FED" w:rsidRPr="00082DC4">
        <w:t>, conducted</w:t>
      </w:r>
      <w:r w:rsidR="001D3FED">
        <w:t xml:space="preserve"> by </w:t>
      </w:r>
      <w:proofErr w:type="spellStart"/>
      <w:r w:rsidR="001D3FED">
        <w:t>Sabherwal</w:t>
      </w:r>
      <w:proofErr w:type="spellEnd"/>
      <w:r w:rsidR="001D3FED">
        <w:t xml:space="preserve"> &amp; </w:t>
      </w:r>
      <w:proofErr w:type="spellStart"/>
      <w:r w:rsidR="001D3FED">
        <w:t>Jeyaraj</w:t>
      </w:r>
      <w:proofErr w:type="spellEnd"/>
      <w:r w:rsidR="001D3FED">
        <w:t xml:space="preserve"> (2015), it was shown that more than 80% </w:t>
      </w:r>
      <w:r w:rsidR="00610BDB">
        <w:t xml:space="preserve">of those </w:t>
      </w:r>
      <w:r w:rsidR="00FA14C3" w:rsidRPr="00082DC4">
        <w:t>studies were c</w:t>
      </w:r>
      <w:r w:rsidR="00FA14C3">
        <w:t xml:space="preserve">onducted in developed countries, while only less than 20% were conducted in developing countries. </w:t>
      </w:r>
      <w:r w:rsidR="00610BDB">
        <w:t>Then, a</w:t>
      </w:r>
      <w:r w:rsidR="00FA14C3">
        <w:t>mong these 20%</w:t>
      </w:r>
      <w:r w:rsidR="00610BDB">
        <w:t xml:space="preserve"> studies conducted in developing countries</w:t>
      </w:r>
      <w:r w:rsidR="00FA14C3">
        <w:t xml:space="preserve">, </w:t>
      </w:r>
      <w:r w:rsidR="00610BDB">
        <w:t>mainly</w:t>
      </w:r>
      <w:r w:rsidR="00FA14C3">
        <w:t xml:space="preserve"> were conducted in certain developing countries, such as Africa and China</w:t>
      </w:r>
      <w:r w:rsidR="009351B9">
        <w:t>. This condition certainly limit our understanding about the effect of IT</w:t>
      </w:r>
      <w:r w:rsidR="00610BDB">
        <w:t xml:space="preserve"> investment on business in developing countries. As commonly known, there is a different between countries, </w:t>
      </w:r>
      <w:r w:rsidR="00610BDB" w:rsidRPr="00082DC4">
        <w:t>not only between developing countries and developed countries, but also among developing countries or among developed countries. The differences are not only seen in regard to economic standpoint, but also in political, environmental and social cultural factors.</w:t>
      </w:r>
      <w:r w:rsidR="00610BDB">
        <w:t xml:space="preserve"> </w:t>
      </w:r>
      <w:r w:rsidR="00610BDB" w:rsidRPr="00082DC4">
        <w:t xml:space="preserve">These differences certainly have an impact on the application of technologies, models or strategies. The technologies, model or strategies initially developed </w:t>
      </w:r>
      <w:r w:rsidR="00610BDB">
        <w:t xml:space="preserve">and </w:t>
      </w:r>
      <w:r w:rsidR="00610BDB" w:rsidRPr="00082DC4">
        <w:t xml:space="preserve">based on certain conditions, for example developed countries, cannot directly be applied to developing countries, as well as the </w:t>
      </w:r>
      <w:r w:rsidR="00610BDB" w:rsidRPr="00082DC4">
        <w:lastRenderedPageBreak/>
        <w:t>resea</w:t>
      </w:r>
      <w:r w:rsidR="00563ABF">
        <w:t>r</w:t>
      </w:r>
      <w:r w:rsidR="00610BDB" w:rsidRPr="00082DC4">
        <w:t>ch finding</w:t>
      </w:r>
      <w:r w:rsidR="00610BDB">
        <w:t>s</w:t>
      </w:r>
      <w:r w:rsidR="00610BDB" w:rsidRPr="00082DC4">
        <w:t xml:space="preserve"> from developed countries condition cannot be generalized into developing countries</w:t>
      </w:r>
      <w:r w:rsidR="00563ABF">
        <w:t xml:space="preserve"> (</w:t>
      </w:r>
      <w:proofErr w:type="spellStart"/>
      <w:r w:rsidR="00563ABF">
        <w:t>Rahayu</w:t>
      </w:r>
      <w:proofErr w:type="spellEnd"/>
      <w:r w:rsidR="00563ABF">
        <w:t>, 2016)</w:t>
      </w:r>
      <w:r w:rsidR="00610BDB" w:rsidRPr="00082DC4">
        <w:t>.</w:t>
      </w:r>
      <w:r w:rsidR="00563ABF">
        <w:t xml:space="preserve"> The limited studies conducted in developing countries become a great opportunity for researchers to study IT contribution on business in developing countries.</w:t>
      </w:r>
    </w:p>
    <w:p w:rsidR="00634BA2" w:rsidRDefault="00634BA2" w:rsidP="00610BDB">
      <w:pPr>
        <w:pStyle w:val="NormalWeb"/>
        <w:spacing w:before="240" w:beforeAutospacing="0" w:after="120" w:afterAutospacing="0" w:line="360" w:lineRule="auto"/>
        <w:ind w:firstLine="720"/>
        <w:jc w:val="both"/>
      </w:pPr>
      <w:r>
        <w:t xml:space="preserve">Based on the explanation above, it shows that the study </w:t>
      </w:r>
      <w:r w:rsidR="00A626C7">
        <w:t>of</w:t>
      </w:r>
      <w:r>
        <w:t xml:space="preserve"> the impact of IT </w:t>
      </w:r>
      <w:r w:rsidR="00594055">
        <w:t xml:space="preserve">capabilities </w:t>
      </w:r>
      <w:r>
        <w:t xml:space="preserve">on business performance, especially for business in developing countries, is still relevant and still needs to be studied. </w:t>
      </w:r>
      <w:r w:rsidR="00A626C7">
        <w:t xml:space="preserve">Therefore, this study is generally aimed to investigate the impact of IT </w:t>
      </w:r>
      <w:r w:rsidR="00594055">
        <w:t>capabilities</w:t>
      </w:r>
      <w:r w:rsidR="00A626C7">
        <w:t xml:space="preserve"> and business performance by using data from business in developing countries. In this regard, Indonesia has chosen to represent developing countries. The reason for choosing Indonesia will be explained in the next section.   </w:t>
      </w:r>
    </w:p>
    <w:p w:rsidR="00A6326B" w:rsidRPr="00B86E4A" w:rsidRDefault="00B86E4A" w:rsidP="007E761F">
      <w:pPr>
        <w:pStyle w:val="Heading1"/>
        <w:numPr>
          <w:ilvl w:val="0"/>
          <w:numId w:val="5"/>
        </w:numPr>
        <w:spacing w:after="120" w:line="360" w:lineRule="auto"/>
        <w:ind w:hanging="720"/>
        <w:contextualSpacing/>
        <w:rPr>
          <w:rFonts w:ascii="Times New Roman" w:hAnsi="Times New Roman" w:cs="Times New Roman"/>
          <w:color w:val="auto"/>
          <w:sz w:val="24"/>
          <w:szCs w:val="24"/>
        </w:rPr>
      </w:pPr>
      <w:r w:rsidRPr="00B86E4A">
        <w:rPr>
          <w:rFonts w:ascii="Times New Roman" w:hAnsi="Times New Roman" w:cs="Times New Roman"/>
          <w:color w:val="auto"/>
          <w:sz w:val="24"/>
          <w:szCs w:val="24"/>
        </w:rPr>
        <w:t xml:space="preserve">Research Objective and </w:t>
      </w:r>
      <w:r w:rsidR="00A6326B" w:rsidRPr="00B86E4A">
        <w:rPr>
          <w:rFonts w:ascii="Times New Roman" w:hAnsi="Times New Roman" w:cs="Times New Roman"/>
          <w:color w:val="auto"/>
          <w:sz w:val="24"/>
          <w:szCs w:val="24"/>
        </w:rPr>
        <w:t>Research Question</w:t>
      </w:r>
    </w:p>
    <w:p w:rsidR="00B86E4A" w:rsidRDefault="007E761F" w:rsidP="007E761F">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Thus, based on the explanation above </w:t>
      </w:r>
      <w:r w:rsidR="00B86E4A">
        <w:rPr>
          <w:rFonts w:ascii="Times New Roman" w:hAnsi="Times New Roman" w:cs="Times New Roman"/>
          <w:sz w:val="24"/>
          <w:szCs w:val="24"/>
        </w:rPr>
        <w:t xml:space="preserve">the </w:t>
      </w:r>
      <w:r>
        <w:rPr>
          <w:rFonts w:ascii="Times New Roman" w:hAnsi="Times New Roman" w:cs="Times New Roman"/>
          <w:sz w:val="24"/>
          <w:szCs w:val="24"/>
        </w:rPr>
        <w:t xml:space="preserve">specific </w:t>
      </w:r>
      <w:r w:rsidR="00B86E4A">
        <w:rPr>
          <w:rFonts w:ascii="Times New Roman" w:hAnsi="Times New Roman" w:cs="Times New Roman"/>
          <w:sz w:val="24"/>
          <w:szCs w:val="24"/>
        </w:rPr>
        <w:t>objectives of this study are:</w:t>
      </w:r>
    </w:p>
    <w:p w:rsidR="00B86E4A" w:rsidRDefault="00B86E4A" w:rsidP="007E761F">
      <w:pPr>
        <w:pStyle w:val="ListParagraph"/>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To investigate </w:t>
      </w:r>
      <w:r w:rsidR="00A37AD1">
        <w:rPr>
          <w:rFonts w:ascii="Times New Roman" w:hAnsi="Times New Roman" w:cs="Times New Roman"/>
          <w:sz w:val="24"/>
          <w:szCs w:val="24"/>
        </w:rPr>
        <w:t xml:space="preserve">the impact of </w:t>
      </w:r>
      <w:r>
        <w:rPr>
          <w:rFonts w:ascii="Times New Roman" w:hAnsi="Times New Roman" w:cs="Times New Roman"/>
          <w:sz w:val="24"/>
          <w:szCs w:val="24"/>
        </w:rPr>
        <w:t xml:space="preserve"> IT </w:t>
      </w:r>
      <w:r w:rsidR="009A63E3">
        <w:rPr>
          <w:rFonts w:ascii="Times New Roman" w:hAnsi="Times New Roman" w:cs="Times New Roman"/>
          <w:sz w:val="24"/>
          <w:szCs w:val="24"/>
        </w:rPr>
        <w:t>capabilities</w:t>
      </w:r>
      <w:r>
        <w:rPr>
          <w:rFonts w:ascii="Times New Roman" w:hAnsi="Times New Roman" w:cs="Times New Roman"/>
          <w:sz w:val="24"/>
          <w:szCs w:val="24"/>
        </w:rPr>
        <w:t xml:space="preserve"> </w:t>
      </w:r>
      <w:r w:rsidR="00623EEC">
        <w:rPr>
          <w:rFonts w:ascii="Times New Roman" w:hAnsi="Times New Roman" w:cs="Times New Roman"/>
          <w:sz w:val="24"/>
          <w:szCs w:val="24"/>
        </w:rPr>
        <w:t>on</w:t>
      </w:r>
      <w:r>
        <w:rPr>
          <w:rFonts w:ascii="Times New Roman" w:hAnsi="Times New Roman" w:cs="Times New Roman"/>
          <w:sz w:val="24"/>
          <w:szCs w:val="24"/>
        </w:rPr>
        <w:t xml:space="preserve"> firm performance</w:t>
      </w:r>
    </w:p>
    <w:p w:rsidR="00B86E4A" w:rsidRDefault="00B86E4A" w:rsidP="007E761F">
      <w:pPr>
        <w:pStyle w:val="ListParagraph"/>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To investigate the </w:t>
      </w:r>
      <w:r w:rsidR="00A37AD1">
        <w:rPr>
          <w:rFonts w:ascii="Times New Roman" w:hAnsi="Times New Roman" w:cs="Times New Roman"/>
          <w:sz w:val="24"/>
          <w:szCs w:val="24"/>
        </w:rPr>
        <w:t>impact of</w:t>
      </w:r>
      <w:r>
        <w:rPr>
          <w:rFonts w:ascii="Times New Roman" w:hAnsi="Times New Roman" w:cs="Times New Roman"/>
          <w:sz w:val="24"/>
          <w:szCs w:val="24"/>
        </w:rPr>
        <w:t xml:space="preserve"> IT </w:t>
      </w:r>
      <w:r w:rsidR="009A63E3">
        <w:rPr>
          <w:rFonts w:ascii="Times New Roman" w:hAnsi="Times New Roman" w:cs="Times New Roman"/>
          <w:sz w:val="24"/>
          <w:szCs w:val="24"/>
        </w:rPr>
        <w:t>capabilities</w:t>
      </w:r>
      <w:r>
        <w:rPr>
          <w:rFonts w:ascii="Times New Roman" w:hAnsi="Times New Roman" w:cs="Times New Roman"/>
          <w:sz w:val="24"/>
          <w:szCs w:val="24"/>
        </w:rPr>
        <w:t xml:space="preserve"> </w:t>
      </w:r>
      <w:r w:rsidR="00623EEC">
        <w:rPr>
          <w:rFonts w:ascii="Times New Roman" w:hAnsi="Times New Roman" w:cs="Times New Roman"/>
          <w:sz w:val="24"/>
          <w:szCs w:val="24"/>
        </w:rPr>
        <w:t>on</w:t>
      </w:r>
      <w:r>
        <w:rPr>
          <w:rFonts w:ascii="Times New Roman" w:hAnsi="Times New Roman" w:cs="Times New Roman"/>
          <w:sz w:val="24"/>
          <w:szCs w:val="24"/>
        </w:rPr>
        <w:t xml:space="preserve"> firm value</w:t>
      </w:r>
    </w:p>
    <w:p w:rsidR="00A6326B" w:rsidRDefault="00B86E4A" w:rsidP="007E761F">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Therefore, </w:t>
      </w:r>
      <w:r w:rsidR="00A6326B">
        <w:rPr>
          <w:rFonts w:ascii="Times New Roman" w:hAnsi="Times New Roman" w:cs="Times New Roman"/>
          <w:sz w:val="24"/>
          <w:szCs w:val="24"/>
        </w:rPr>
        <w:t>the research question</w:t>
      </w:r>
      <w:r>
        <w:rPr>
          <w:rFonts w:ascii="Times New Roman" w:hAnsi="Times New Roman" w:cs="Times New Roman"/>
          <w:sz w:val="24"/>
          <w:szCs w:val="24"/>
        </w:rPr>
        <w:t>s</w:t>
      </w:r>
      <w:r w:rsidR="00A6326B">
        <w:rPr>
          <w:rFonts w:ascii="Times New Roman" w:hAnsi="Times New Roman" w:cs="Times New Roman"/>
          <w:sz w:val="24"/>
          <w:szCs w:val="24"/>
        </w:rPr>
        <w:t xml:space="preserve"> of this study are</w:t>
      </w:r>
    </w:p>
    <w:p w:rsidR="00A6326B" w:rsidRDefault="00A6326B" w:rsidP="007E761F">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Is there any </w:t>
      </w:r>
      <w:r w:rsidR="00623EEC">
        <w:rPr>
          <w:rFonts w:ascii="Times New Roman" w:hAnsi="Times New Roman" w:cs="Times New Roman"/>
          <w:sz w:val="24"/>
          <w:szCs w:val="24"/>
        </w:rPr>
        <w:t xml:space="preserve">impact of </w:t>
      </w:r>
      <w:r>
        <w:rPr>
          <w:rFonts w:ascii="Times New Roman" w:hAnsi="Times New Roman" w:cs="Times New Roman"/>
          <w:sz w:val="24"/>
          <w:szCs w:val="24"/>
        </w:rPr>
        <w:t xml:space="preserve">IT </w:t>
      </w:r>
      <w:r w:rsidR="009A63E3">
        <w:rPr>
          <w:rFonts w:ascii="Times New Roman" w:hAnsi="Times New Roman" w:cs="Times New Roman"/>
          <w:sz w:val="24"/>
          <w:szCs w:val="24"/>
        </w:rPr>
        <w:t xml:space="preserve">capabilities </w:t>
      </w:r>
      <w:r w:rsidR="00623EEC">
        <w:rPr>
          <w:rFonts w:ascii="Times New Roman" w:hAnsi="Times New Roman" w:cs="Times New Roman"/>
          <w:sz w:val="24"/>
          <w:szCs w:val="24"/>
        </w:rPr>
        <w:t>on</w:t>
      </w:r>
      <w:r>
        <w:rPr>
          <w:rFonts w:ascii="Times New Roman" w:hAnsi="Times New Roman" w:cs="Times New Roman"/>
          <w:sz w:val="24"/>
          <w:szCs w:val="24"/>
        </w:rPr>
        <w:t xml:space="preserve"> firm performance?</w:t>
      </w:r>
    </w:p>
    <w:p w:rsidR="00A6326B" w:rsidRDefault="00A6326B" w:rsidP="007E761F">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Is there any </w:t>
      </w:r>
      <w:r w:rsidR="00623EEC">
        <w:rPr>
          <w:rFonts w:ascii="Times New Roman" w:hAnsi="Times New Roman" w:cs="Times New Roman"/>
          <w:sz w:val="24"/>
          <w:szCs w:val="24"/>
        </w:rPr>
        <w:t>impact of</w:t>
      </w:r>
      <w:r>
        <w:rPr>
          <w:rFonts w:ascii="Times New Roman" w:hAnsi="Times New Roman" w:cs="Times New Roman"/>
          <w:sz w:val="24"/>
          <w:szCs w:val="24"/>
        </w:rPr>
        <w:t xml:space="preserve"> IT </w:t>
      </w:r>
      <w:r w:rsidR="009A63E3">
        <w:rPr>
          <w:rFonts w:ascii="Times New Roman" w:hAnsi="Times New Roman" w:cs="Times New Roman"/>
          <w:sz w:val="24"/>
          <w:szCs w:val="24"/>
        </w:rPr>
        <w:t>capabilities</w:t>
      </w:r>
      <w:r>
        <w:rPr>
          <w:rFonts w:ascii="Times New Roman" w:hAnsi="Times New Roman" w:cs="Times New Roman"/>
          <w:sz w:val="24"/>
          <w:szCs w:val="24"/>
        </w:rPr>
        <w:t xml:space="preserve"> </w:t>
      </w:r>
      <w:r w:rsidR="00623EEC">
        <w:rPr>
          <w:rFonts w:ascii="Times New Roman" w:hAnsi="Times New Roman" w:cs="Times New Roman"/>
          <w:sz w:val="24"/>
          <w:szCs w:val="24"/>
        </w:rPr>
        <w:t>on</w:t>
      </w:r>
      <w:r>
        <w:rPr>
          <w:rFonts w:ascii="Times New Roman" w:hAnsi="Times New Roman" w:cs="Times New Roman"/>
          <w:sz w:val="24"/>
          <w:szCs w:val="24"/>
        </w:rPr>
        <w:t xml:space="preserve"> firm value?</w:t>
      </w:r>
    </w:p>
    <w:p w:rsidR="00A6326B" w:rsidRPr="003526CF" w:rsidRDefault="00B86E4A" w:rsidP="003526CF">
      <w:pPr>
        <w:pStyle w:val="Heading1"/>
        <w:numPr>
          <w:ilvl w:val="0"/>
          <w:numId w:val="10"/>
        </w:numPr>
        <w:ind w:hanging="720"/>
        <w:rPr>
          <w:rFonts w:ascii="Times New Roman" w:eastAsiaTheme="minorHAnsi" w:hAnsi="Times New Roman" w:cs="Times New Roman"/>
          <w:color w:val="auto"/>
          <w:sz w:val="24"/>
          <w:szCs w:val="24"/>
        </w:rPr>
      </w:pPr>
      <w:r w:rsidRPr="003526CF">
        <w:rPr>
          <w:rFonts w:ascii="Times New Roman" w:hAnsi="Times New Roman" w:cs="Times New Roman"/>
          <w:color w:val="auto"/>
          <w:sz w:val="24"/>
          <w:szCs w:val="24"/>
        </w:rPr>
        <w:t>Literature</w:t>
      </w:r>
      <w:r w:rsidRPr="003526CF">
        <w:rPr>
          <w:rFonts w:ascii="Times New Roman" w:eastAsiaTheme="minorHAnsi" w:hAnsi="Times New Roman" w:cs="Times New Roman"/>
          <w:color w:val="auto"/>
          <w:sz w:val="24"/>
          <w:szCs w:val="24"/>
        </w:rPr>
        <w:t xml:space="preserve"> Review</w:t>
      </w:r>
    </w:p>
    <w:p w:rsidR="00B86E4A" w:rsidRDefault="00B86E4A" w:rsidP="00421BEB">
      <w:pPr>
        <w:pStyle w:val="Heading2"/>
        <w:numPr>
          <w:ilvl w:val="1"/>
          <w:numId w:val="10"/>
        </w:numPr>
        <w:spacing w:after="120" w:line="360" w:lineRule="auto"/>
        <w:ind w:hanging="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Resource Based </w:t>
      </w:r>
      <w:r w:rsidR="00522475">
        <w:rPr>
          <w:rFonts w:ascii="Times New Roman" w:hAnsi="Times New Roman" w:cs="Times New Roman"/>
          <w:color w:val="auto"/>
          <w:sz w:val="24"/>
          <w:szCs w:val="24"/>
        </w:rPr>
        <w:t>Theory</w:t>
      </w:r>
    </w:p>
    <w:p w:rsidR="00C97C1C" w:rsidRDefault="003F2C05" w:rsidP="003F2C05">
      <w:pPr>
        <w:spacing w:after="12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There have many been theories developed and applied in order to study the effect of IT on business</w:t>
      </w:r>
      <w:r w:rsidR="00BD313B">
        <w:rPr>
          <w:rFonts w:ascii="Times New Roman" w:hAnsi="Times New Roman" w:cs="Times New Roman"/>
          <w:sz w:val="24"/>
          <w:szCs w:val="24"/>
          <w:lang w:eastAsia="en-GB"/>
        </w:rPr>
        <w:t xml:space="preserve"> performance</w:t>
      </w:r>
      <w:r>
        <w:rPr>
          <w:rFonts w:ascii="Times New Roman" w:hAnsi="Times New Roman" w:cs="Times New Roman"/>
          <w:sz w:val="24"/>
          <w:szCs w:val="24"/>
          <w:lang w:eastAsia="en-GB"/>
        </w:rPr>
        <w:t>. Among the theories, the Resource Based Theory is considered as the most widely used by researchers</w:t>
      </w:r>
      <w:r w:rsidR="00DB36CE">
        <w:rPr>
          <w:rFonts w:ascii="Times New Roman" w:hAnsi="Times New Roman" w:cs="Times New Roman"/>
          <w:sz w:val="24"/>
          <w:szCs w:val="24"/>
          <w:lang w:eastAsia="en-GB"/>
        </w:rPr>
        <w:t xml:space="preserve"> in order to explain the relationship between IT capabilities and firm performance</w:t>
      </w:r>
      <w:r>
        <w:rPr>
          <w:rFonts w:ascii="Times New Roman" w:hAnsi="Times New Roman" w:cs="Times New Roman"/>
          <w:sz w:val="24"/>
          <w:szCs w:val="24"/>
          <w:lang w:eastAsia="en-GB"/>
        </w:rPr>
        <w:t xml:space="preserve"> </w:t>
      </w:r>
      <w:r w:rsidR="008B5695">
        <w:rPr>
          <w:rFonts w:ascii="Times New Roman" w:hAnsi="Times New Roman" w:cs="Times New Roman"/>
          <w:sz w:val="24"/>
          <w:szCs w:val="24"/>
          <w:lang w:eastAsia="en-GB"/>
        </w:rPr>
        <w:fldChar w:fldCharType="begin" w:fldLock="1"/>
      </w:r>
      <w:r w:rsidR="00073A64">
        <w:rPr>
          <w:rFonts w:ascii="Times New Roman" w:hAnsi="Times New Roman" w:cs="Times New Roman"/>
          <w:sz w:val="24"/>
          <w:szCs w:val="24"/>
          <w:lang w:eastAsia="en-GB"/>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et al., 2010)", "plainTextFormattedCitation" : "(Liang et al., 2010)", "previouslyFormattedCitation" : "(Liang et al., 2010)" }, "properties" : { "noteIndex" : 0 }, "schema" : "https://github.com/citation-style-language/schema/raw/master/csl-citation.json" }</w:instrText>
      </w:r>
      <w:r w:rsidR="008B5695">
        <w:rPr>
          <w:rFonts w:ascii="Times New Roman" w:hAnsi="Times New Roman" w:cs="Times New Roman"/>
          <w:sz w:val="24"/>
          <w:szCs w:val="24"/>
          <w:lang w:eastAsia="en-GB"/>
        </w:rPr>
        <w:fldChar w:fldCharType="separate"/>
      </w:r>
      <w:r w:rsidR="00A12998" w:rsidRPr="00A12998">
        <w:rPr>
          <w:rFonts w:ascii="Times New Roman" w:hAnsi="Times New Roman" w:cs="Times New Roman"/>
          <w:noProof/>
          <w:sz w:val="24"/>
          <w:szCs w:val="24"/>
          <w:lang w:eastAsia="en-GB"/>
        </w:rPr>
        <w:t>(Liang et al., 2010)</w:t>
      </w:r>
      <w:r w:rsidR="008B5695">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w:t>
      </w:r>
      <w:r w:rsidR="00522475" w:rsidRPr="00522475">
        <w:rPr>
          <w:rFonts w:ascii="Times New Roman" w:hAnsi="Times New Roman" w:cs="Times New Roman"/>
          <w:sz w:val="24"/>
          <w:szCs w:val="24"/>
          <w:lang w:eastAsia="en-GB"/>
        </w:rPr>
        <w:t xml:space="preserve">Resources Based Theory was </w:t>
      </w:r>
      <w:r w:rsidR="00DB36CE">
        <w:rPr>
          <w:rFonts w:ascii="Times New Roman" w:hAnsi="Times New Roman" w:cs="Times New Roman"/>
          <w:sz w:val="24"/>
          <w:szCs w:val="24"/>
          <w:lang w:eastAsia="en-GB"/>
        </w:rPr>
        <w:t xml:space="preserve">initially proposed </w:t>
      </w:r>
      <w:r w:rsidR="00522475" w:rsidRPr="00522475">
        <w:rPr>
          <w:rFonts w:ascii="Times New Roman" w:hAnsi="Times New Roman" w:cs="Times New Roman"/>
          <w:sz w:val="24"/>
          <w:szCs w:val="24"/>
          <w:lang w:eastAsia="en-GB"/>
        </w:rPr>
        <w:t xml:space="preserve">by </w:t>
      </w:r>
      <w:proofErr w:type="spellStart"/>
      <w:r w:rsidR="00DB36CE" w:rsidRPr="00DB36CE">
        <w:rPr>
          <w:rFonts w:ascii="Times New Roman" w:hAnsi="Times New Roman" w:cs="Times New Roman"/>
          <w:sz w:val="24"/>
          <w:szCs w:val="24"/>
          <w:lang w:eastAsia="en-GB"/>
        </w:rPr>
        <w:t>Wernerfelt</w:t>
      </w:r>
      <w:proofErr w:type="spellEnd"/>
      <w:r w:rsidR="00DB36CE" w:rsidRPr="00DB36CE">
        <w:rPr>
          <w:rFonts w:ascii="Times New Roman" w:hAnsi="Times New Roman" w:cs="Times New Roman"/>
          <w:sz w:val="24"/>
          <w:szCs w:val="24"/>
          <w:lang w:eastAsia="en-GB"/>
        </w:rPr>
        <w:t xml:space="preserve"> (1984)</w:t>
      </w:r>
      <w:r w:rsidR="00DB36CE">
        <w:rPr>
          <w:rFonts w:ascii="Times New Roman" w:hAnsi="Times New Roman" w:cs="Times New Roman"/>
          <w:sz w:val="24"/>
          <w:szCs w:val="24"/>
          <w:lang w:eastAsia="en-GB"/>
        </w:rPr>
        <w:t>. However, a</w:t>
      </w:r>
      <w:r w:rsidR="00522475" w:rsidRPr="00522475">
        <w:rPr>
          <w:rFonts w:ascii="Times New Roman" w:hAnsi="Times New Roman" w:cs="Times New Roman"/>
          <w:sz w:val="24"/>
          <w:szCs w:val="24"/>
          <w:lang w:eastAsia="en-GB"/>
        </w:rPr>
        <w:t xml:space="preserve">ccording to </w:t>
      </w:r>
      <w:proofErr w:type="spellStart"/>
      <w:r w:rsidR="000C6360" w:rsidRPr="00522475">
        <w:rPr>
          <w:rFonts w:ascii="Times New Roman" w:hAnsi="Times New Roman" w:cs="Times New Roman"/>
          <w:sz w:val="24"/>
          <w:szCs w:val="24"/>
          <w:lang w:eastAsia="en-GB"/>
        </w:rPr>
        <w:t>Rivard</w:t>
      </w:r>
      <w:proofErr w:type="spellEnd"/>
      <w:r w:rsidR="000C6360" w:rsidRPr="00522475">
        <w:rPr>
          <w:rFonts w:ascii="Times New Roman" w:hAnsi="Times New Roman" w:cs="Times New Roman"/>
          <w:sz w:val="24"/>
          <w:szCs w:val="24"/>
          <w:lang w:eastAsia="en-GB"/>
        </w:rPr>
        <w:t xml:space="preserve">, Raymond, and </w:t>
      </w:r>
      <w:proofErr w:type="spellStart"/>
      <w:r w:rsidR="000C6360" w:rsidRPr="00522475">
        <w:rPr>
          <w:rFonts w:ascii="Times New Roman" w:hAnsi="Times New Roman" w:cs="Times New Roman"/>
          <w:sz w:val="24"/>
          <w:szCs w:val="24"/>
          <w:lang w:eastAsia="en-GB"/>
        </w:rPr>
        <w:t>Verreault</w:t>
      </w:r>
      <w:proofErr w:type="spellEnd"/>
      <w:r w:rsidR="000C6360" w:rsidRPr="00522475">
        <w:rPr>
          <w:rFonts w:ascii="Times New Roman" w:hAnsi="Times New Roman" w:cs="Times New Roman"/>
          <w:sz w:val="24"/>
          <w:szCs w:val="24"/>
          <w:lang w:eastAsia="en-GB"/>
        </w:rPr>
        <w:t xml:space="preserve"> (2006) </w:t>
      </w:r>
      <w:r w:rsidR="00522475" w:rsidRPr="00522475">
        <w:rPr>
          <w:rFonts w:ascii="Times New Roman" w:hAnsi="Times New Roman" w:cs="Times New Roman"/>
          <w:sz w:val="24"/>
          <w:szCs w:val="24"/>
          <w:lang w:eastAsia="en-GB"/>
        </w:rPr>
        <w:t xml:space="preserve">the original piece of work of RBT was found in Penrose (1959) study, which described the business as a “bundle of resources”. </w:t>
      </w:r>
      <w:r w:rsidR="000C6360">
        <w:rPr>
          <w:rFonts w:ascii="Times New Roman" w:hAnsi="Times New Roman" w:cs="Times New Roman"/>
          <w:sz w:val="24"/>
          <w:szCs w:val="24"/>
          <w:lang w:eastAsia="en-GB"/>
        </w:rPr>
        <w:t xml:space="preserve">The resources itself is defined by Wade and </w:t>
      </w:r>
      <w:proofErr w:type="spellStart"/>
      <w:r w:rsidR="000C6360">
        <w:rPr>
          <w:rFonts w:ascii="Times New Roman" w:hAnsi="Times New Roman" w:cs="Times New Roman"/>
          <w:sz w:val="24"/>
          <w:szCs w:val="24"/>
          <w:lang w:eastAsia="en-GB"/>
        </w:rPr>
        <w:t>Hulland</w:t>
      </w:r>
      <w:proofErr w:type="spellEnd"/>
      <w:r w:rsidR="000C6360">
        <w:rPr>
          <w:rFonts w:ascii="Times New Roman" w:hAnsi="Times New Roman" w:cs="Times New Roman"/>
          <w:sz w:val="24"/>
          <w:szCs w:val="24"/>
          <w:lang w:eastAsia="en-GB"/>
        </w:rPr>
        <w:t xml:space="preserve"> (2004, p. 109) as “assets and capabilities that are available and useful in detecting and responding to market opportunities or threats”. Then Liang et al. (2010) </w:t>
      </w:r>
      <w:r w:rsidR="00986DC3">
        <w:rPr>
          <w:rFonts w:ascii="Times New Roman" w:hAnsi="Times New Roman" w:cs="Times New Roman"/>
          <w:sz w:val="24"/>
          <w:szCs w:val="24"/>
          <w:lang w:eastAsia="en-GB"/>
        </w:rPr>
        <w:t xml:space="preserve">describe that the assets are anything tangible or intangible that can be used by business in regard to design, produce and offer its product to </w:t>
      </w:r>
      <w:r w:rsidR="00986DC3">
        <w:rPr>
          <w:rFonts w:ascii="Times New Roman" w:hAnsi="Times New Roman" w:cs="Times New Roman"/>
          <w:sz w:val="24"/>
          <w:szCs w:val="24"/>
          <w:lang w:eastAsia="en-GB"/>
        </w:rPr>
        <w:lastRenderedPageBreak/>
        <w:t>a market; whilst capabilities are described as repeatable pattern in the use of assets to design, produce and offer its product to a market</w:t>
      </w:r>
      <w:r w:rsidR="003A03BB">
        <w:rPr>
          <w:rFonts w:ascii="Times New Roman" w:hAnsi="Times New Roman" w:cs="Times New Roman"/>
          <w:sz w:val="24"/>
          <w:szCs w:val="24"/>
          <w:lang w:eastAsia="en-GB"/>
        </w:rPr>
        <w:t xml:space="preserve">. </w:t>
      </w:r>
    </w:p>
    <w:p w:rsidR="00522475" w:rsidRPr="00522475" w:rsidRDefault="00C97C1C" w:rsidP="003F2C05">
      <w:pPr>
        <w:spacing w:after="12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According to </w:t>
      </w:r>
      <w:r w:rsidR="00522475" w:rsidRPr="00522475">
        <w:rPr>
          <w:rFonts w:ascii="Times New Roman" w:hAnsi="Times New Roman" w:cs="Times New Roman"/>
          <w:sz w:val="24"/>
          <w:szCs w:val="24"/>
          <w:lang w:eastAsia="en-GB"/>
        </w:rPr>
        <w:t>Barney (1991</w:t>
      </w:r>
      <w:r w:rsidR="00240401">
        <w:rPr>
          <w:rFonts w:ascii="Times New Roman" w:hAnsi="Times New Roman" w:cs="Times New Roman"/>
          <w:sz w:val="24"/>
          <w:szCs w:val="24"/>
          <w:lang w:eastAsia="en-GB"/>
        </w:rPr>
        <w:t>)</w:t>
      </w:r>
      <w:r w:rsidR="00522475" w:rsidRPr="00522475">
        <w:rPr>
          <w:rFonts w:ascii="Times New Roman" w:hAnsi="Times New Roman" w:cs="Times New Roman"/>
          <w:sz w:val="24"/>
          <w:szCs w:val="24"/>
          <w:lang w:eastAsia="en-GB"/>
        </w:rPr>
        <w:t xml:space="preserve"> the </w:t>
      </w:r>
      <w:r>
        <w:rPr>
          <w:rFonts w:ascii="Times New Roman" w:hAnsi="Times New Roman" w:cs="Times New Roman"/>
          <w:sz w:val="24"/>
          <w:szCs w:val="24"/>
          <w:lang w:eastAsia="en-GB"/>
        </w:rPr>
        <w:t xml:space="preserve">firm’s </w:t>
      </w:r>
      <w:r w:rsidR="00522475" w:rsidRPr="00522475">
        <w:rPr>
          <w:rFonts w:ascii="Times New Roman" w:hAnsi="Times New Roman" w:cs="Times New Roman"/>
          <w:sz w:val="24"/>
          <w:szCs w:val="24"/>
          <w:lang w:eastAsia="en-GB"/>
        </w:rPr>
        <w:t xml:space="preserve">resources will contribute to the competitive advantage if </w:t>
      </w:r>
      <w:r w:rsidR="00522475">
        <w:rPr>
          <w:rFonts w:ascii="Times New Roman" w:hAnsi="Times New Roman" w:cs="Times New Roman"/>
          <w:sz w:val="24"/>
          <w:szCs w:val="24"/>
          <w:lang w:eastAsia="en-GB"/>
        </w:rPr>
        <w:t xml:space="preserve">they have </w:t>
      </w:r>
      <w:r w:rsidR="00522475" w:rsidRPr="00522475">
        <w:rPr>
          <w:rFonts w:ascii="Times New Roman" w:hAnsi="Times New Roman" w:cs="Times New Roman"/>
          <w:sz w:val="24"/>
          <w:szCs w:val="24"/>
          <w:lang w:eastAsia="en-GB"/>
        </w:rPr>
        <w:t>the following characteristics, which are:</w:t>
      </w:r>
    </w:p>
    <w:p w:rsidR="00522475" w:rsidRPr="00522475" w:rsidRDefault="00522475" w:rsidP="003F2C05">
      <w:pPr>
        <w:pStyle w:val="ListParagraph"/>
        <w:numPr>
          <w:ilvl w:val="0"/>
          <w:numId w:val="6"/>
        </w:numPr>
        <w:spacing w:after="120" w:line="360" w:lineRule="auto"/>
        <w:jc w:val="both"/>
        <w:rPr>
          <w:rFonts w:ascii="Times New Roman" w:hAnsi="Times New Roman" w:cs="Times New Roman"/>
          <w:sz w:val="24"/>
          <w:szCs w:val="24"/>
          <w:lang w:eastAsia="en-GB"/>
        </w:rPr>
      </w:pPr>
      <w:r w:rsidRPr="00522475">
        <w:rPr>
          <w:rFonts w:ascii="Times New Roman" w:hAnsi="Times New Roman" w:cs="Times New Roman"/>
          <w:sz w:val="24"/>
          <w:szCs w:val="24"/>
          <w:lang w:eastAsia="en-GB"/>
        </w:rPr>
        <w:t>Valuable, in which the resources must have strategic value to business</w:t>
      </w:r>
    </w:p>
    <w:p w:rsidR="00522475" w:rsidRPr="00522475" w:rsidRDefault="00522475" w:rsidP="003F2C05">
      <w:pPr>
        <w:pStyle w:val="ListParagraph"/>
        <w:numPr>
          <w:ilvl w:val="0"/>
          <w:numId w:val="6"/>
        </w:numPr>
        <w:spacing w:after="120" w:line="360" w:lineRule="auto"/>
        <w:jc w:val="both"/>
        <w:rPr>
          <w:rFonts w:ascii="Times New Roman" w:hAnsi="Times New Roman" w:cs="Times New Roman"/>
          <w:sz w:val="24"/>
          <w:szCs w:val="24"/>
          <w:lang w:eastAsia="en-GB"/>
        </w:rPr>
      </w:pPr>
      <w:r w:rsidRPr="00522475">
        <w:rPr>
          <w:rFonts w:ascii="Times New Roman" w:hAnsi="Times New Roman" w:cs="Times New Roman"/>
          <w:sz w:val="24"/>
          <w:szCs w:val="24"/>
          <w:lang w:eastAsia="en-GB"/>
        </w:rPr>
        <w:t>Rare, in w</w:t>
      </w:r>
      <w:r w:rsidR="00C76DC7">
        <w:rPr>
          <w:rFonts w:ascii="Times New Roman" w:hAnsi="Times New Roman" w:cs="Times New Roman"/>
          <w:sz w:val="24"/>
          <w:szCs w:val="24"/>
          <w:lang w:eastAsia="en-GB"/>
        </w:rPr>
        <w:t>h</w:t>
      </w:r>
      <w:r w:rsidRPr="00522475">
        <w:rPr>
          <w:rFonts w:ascii="Times New Roman" w:hAnsi="Times New Roman" w:cs="Times New Roman"/>
          <w:sz w:val="24"/>
          <w:szCs w:val="24"/>
          <w:lang w:eastAsia="en-GB"/>
        </w:rPr>
        <w:t>ich the resources must be unique and difficult to find</w:t>
      </w:r>
    </w:p>
    <w:p w:rsidR="00522475" w:rsidRPr="00522475" w:rsidRDefault="00C76DC7" w:rsidP="003F2C05">
      <w:pPr>
        <w:pStyle w:val="ListParagraph"/>
        <w:numPr>
          <w:ilvl w:val="0"/>
          <w:numId w:val="6"/>
        </w:numPr>
        <w:spacing w:after="12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Imperfectly imitable</w:t>
      </w:r>
      <w:r w:rsidR="00522475" w:rsidRPr="00522475">
        <w:rPr>
          <w:rFonts w:ascii="Times New Roman" w:hAnsi="Times New Roman" w:cs="Times New Roman"/>
          <w:sz w:val="24"/>
          <w:szCs w:val="24"/>
          <w:lang w:eastAsia="en-GB"/>
        </w:rPr>
        <w:t>, in which the resources must be difficult to copy, and</w:t>
      </w:r>
    </w:p>
    <w:p w:rsidR="00522475" w:rsidRDefault="00C76DC7" w:rsidP="003F2C05">
      <w:pPr>
        <w:pStyle w:val="ListParagraph"/>
        <w:numPr>
          <w:ilvl w:val="0"/>
          <w:numId w:val="6"/>
        </w:numPr>
        <w:spacing w:after="120" w:line="360" w:lineRule="auto"/>
        <w:jc w:val="both"/>
        <w:rPr>
          <w:rFonts w:ascii="Times New Roman" w:hAnsi="Times New Roman" w:cs="Times New Roman"/>
          <w:sz w:val="24"/>
          <w:szCs w:val="24"/>
          <w:lang w:eastAsia="en-GB"/>
        </w:rPr>
      </w:pPr>
      <w:r w:rsidRPr="00C76DC7">
        <w:rPr>
          <w:rFonts w:ascii="Times New Roman" w:hAnsi="Times New Roman" w:cs="Times New Roman"/>
          <w:sz w:val="24"/>
          <w:szCs w:val="24"/>
          <w:lang w:eastAsia="en-GB"/>
        </w:rPr>
        <w:t>Non-substitutable</w:t>
      </w:r>
      <w:r w:rsidR="00522475" w:rsidRPr="00522475">
        <w:rPr>
          <w:rFonts w:ascii="Times New Roman" w:hAnsi="Times New Roman" w:cs="Times New Roman"/>
          <w:sz w:val="24"/>
          <w:szCs w:val="24"/>
          <w:lang w:eastAsia="en-GB"/>
        </w:rPr>
        <w:t xml:space="preserve">, the resources </w:t>
      </w:r>
      <w:r>
        <w:rPr>
          <w:rFonts w:ascii="Times New Roman" w:hAnsi="Times New Roman" w:cs="Times New Roman"/>
          <w:sz w:val="24"/>
          <w:szCs w:val="24"/>
          <w:lang w:eastAsia="en-GB"/>
        </w:rPr>
        <w:t>are</w:t>
      </w:r>
      <w:r w:rsidR="00522475" w:rsidRPr="00522475">
        <w:rPr>
          <w:rFonts w:ascii="Times New Roman" w:hAnsi="Times New Roman" w:cs="Times New Roman"/>
          <w:sz w:val="24"/>
          <w:szCs w:val="24"/>
          <w:lang w:eastAsia="en-GB"/>
        </w:rPr>
        <w:t xml:space="preserve"> difficult to substitute by other resources.</w:t>
      </w:r>
    </w:p>
    <w:p w:rsidR="00B354D6" w:rsidRDefault="00240401" w:rsidP="00FE5A67">
      <w:pPr>
        <w:spacing w:after="120" w:line="360" w:lineRule="auto"/>
        <w:ind w:left="34"/>
        <w:jc w:val="both"/>
        <w:rPr>
          <w:rFonts w:ascii="Times New Roman" w:hAnsi="Times New Roman" w:cs="Times New Roman"/>
          <w:sz w:val="24"/>
          <w:szCs w:val="24"/>
        </w:rPr>
      </w:pPr>
      <w:r>
        <w:rPr>
          <w:rFonts w:ascii="Times New Roman" w:hAnsi="Times New Roman" w:cs="Times New Roman"/>
          <w:sz w:val="24"/>
          <w:szCs w:val="24"/>
        </w:rPr>
        <w:t>In this theory if the firms have the resources with these characteristics, they potentially generate sustained c</w:t>
      </w:r>
      <w:r w:rsidR="00685C5D">
        <w:rPr>
          <w:rFonts w:ascii="Times New Roman" w:hAnsi="Times New Roman" w:cs="Times New Roman"/>
          <w:sz w:val="24"/>
          <w:szCs w:val="24"/>
        </w:rPr>
        <w:t xml:space="preserve">ompetitive advantage. </w:t>
      </w:r>
      <w:r w:rsidR="00FE5A67">
        <w:rPr>
          <w:rFonts w:ascii="Times New Roman" w:hAnsi="Times New Roman" w:cs="Times New Roman"/>
          <w:sz w:val="24"/>
          <w:szCs w:val="24"/>
        </w:rPr>
        <w:t xml:space="preserve">Then, </w:t>
      </w:r>
      <w:proofErr w:type="spellStart"/>
      <w:r w:rsidR="00FE5A67">
        <w:rPr>
          <w:rFonts w:ascii="Times New Roman" w:hAnsi="Times New Roman" w:cs="Times New Roman"/>
          <w:sz w:val="24"/>
          <w:szCs w:val="24"/>
        </w:rPr>
        <w:t>Milgrom</w:t>
      </w:r>
      <w:proofErr w:type="spellEnd"/>
      <w:r w:rsidR="00FE5A67">
        <w:rPr>
          <w:rFonts w:ascii="Times New Roman" w:hAnsi="Times New Roman" w:cs="Times New Roman"/>
          <w:sz w:val="24"/>
          <w:szCs w:val="24"/>
        </w:rPr>
        <w:t xml:space="preserve"> and Roberts (1995) added the concept of complementary in order to further explain </w:t>
      </w:r>
      <w:r w:rsidR="00B354D6">
        <w:rPr>
          <w:rFonts w:ascii="Times New Roman" w:hAnsi="Times New Roman" w:cs="Times New Roman"/>
          <w:sz w:val="24"/>
          <w:szCs w:val="24"/>
        </w:rPr>
        <w:t xml:space="preserve">about </w:t>
      </w:r>
      <w:r w:rsidR="00FE5A67">
        <w:rPr>
          <w:rFonts w:ascii="Times New Roman" w:hAnsi="Times New Roman" w:cs="Times New Roman"/>
          <w:sz w:val="24"/>
          <w:szCs w:val="24"/>
        </w:rPr>
        <w:t xml:space="preserve">the role of resources and how these resources has an impact on business value. </w:t>
      </w:r>
      <w:r w:rsidR="00B354D6">
        <w:rPr>
          <w:rFonts w:ascii="Times New Roman" w:hAnsi="Times New Roman" w:cs="Times New Roman"/>
          <w:sz w:val="24"/>
          <w:szCs w:val="24"/>
        </w:rPr>
        <w:t xml:space="preserve">In this regard, the value of firm resources will be increased by the presence of other complementary resources (Bhatt &amp; Grover, 2005; and </w:t>
      </w:r>
      <w:proofErr w:type="spellStart"/>
      <w:r w:rsidR="00B354D6">
        <w:rPr>
          <w:rFonts w:ascii="Times New Roman" w:hAnsi="Times New Roman" w:cs="Times New Roman"/>
          <w:sz w:val="24"/>
          <w:szCs w:val="24"/>
        </w:rPr>
        <w:t>Bharadwaj</w:t>
      </w:r>
      <w:proofErr w:type="spellEnd"/>
      <w:r w:rsidR="00B354D6">
        <w:rPr>
          <w:rFonts w:ascii="Times New Roman" w:hAnsi="Times New Roman" w:cs="Times New Roman"/>
          <w:sz w:val="24"/>
          <w:szCs w:val="24"/>
        </w:rPr>
        <w:t xml:space="preserve"> et al., 2007). It will be difficult for competitors to imitate the total effect of</w:t>
      </w:r>
      <w:r w:rsidR="00C76DC7">
        <w:rPr>
          <w:rFonts w:ascii="Times New Roman" w:hAnsi="Times New Roman" w:cs="Times New Roman"/>
          <w:sz w:val="24"/>
          <w:szCs w:val="24"/>
        </w:rPr>
        <w:t xml:space="preserve"> complementary resources. So, </w:t>
      </w:r>
      <w:r w:rsidR="00E44014">
        <w:rPr>
          <w:rFonts w:ascii="Times New Roman" w:hAnsi="Times New Roman" w:cs="Times New Roman"/>
          <w:sz w:val="24"/>
          <w:szCs w:val="24"/>
        </w:rPr>
        <w:t>it</w:t>
      </w:r>
      <w:r w:rsidR="00C76DC7">
        <w:rPr>
          <w:rFonts w:ascii="Times New Roman" w:hAnsi="Times New Roman" w:cs="Times New Roman"/>
          <w:sz w:val="24"/>
          <w:szCs w:val="24"/>
        </w:rPr>
        <w:t xml:space="preserve"> means the joint value of complementary resources is greater than the individual value of resources </w:t>
      </w:r>
      <w:r w:rsidR="008B5695">
        <w:rPr>
          <w:rFonts w:ascii="Times New Roman" w:hAnsi="Times New Roman" w:cs="Times New Roman"/>
          <w:sz w:val="24"/>
          <w:szCs w:val="24"/>
        </w:rPr>
        <w:fldChar w:fldCharType="begin" w:fldLock="1"/>
      </w:r>
      <w:r w:rsidR="00073A64">
        <w:rPr>
          <w:rFonts w:ascii="Times New Roman" w:hAnsi="Times New Roman" w:cs="Times New Roman"/>
          <w:sz w:val="24"/>
          <w:szCs w:val="24"/>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et al., 2010)", "plainTextFormattedCitation" : "(Liang et al., 2010)", "previouslyFormattedCitation" : "(Liang et al., 2010)"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00C76DC7" w:rsidRPr="00A12998">
        <w:rPr>
          <w:rFonts w:ascii="Times New Roman" w:hAnsi="Times New Roman" w:cs="Times New Roman"/>
          <w:noProof/>
          <w:sz w:val="24"/>
          <w:szCs w:val="24"/>
        </w:rPr>
        <w:t>(Liang et al., 2010)</w:t>
      </w:r>
      <w:r w:rsidR="008B5695">
        <w:rPr>
          <w:rFonts w:ascii="Times New Roman" w:hAnsi="Times New Roman" w:cs="Times New Roman"/>
          <w:sz w:val="24"/>
          <w:szCs w:val="24"/>
        </w:rPr>
        <w:fldChar w:fldCharType="end"/>
      </w:r>
      <w:r w:rsidR="00C76DC7">
        <w:rPr>
          <w:rFonts w:ascii="Times New Roman" w:hAnsi="Times New Roman" w:cs="Times New Roman"/>
          <w:sz w:val="24"/>
          <w:szCs w:val="24"/>
        </w:rPr>
        <w:t>.</w:t>
      </w:r>
    </w:p>
    <w:p w:rsidR="00892EB0" w:rsidRDefault="00C76DC7" w:rsidP="00E44014">
      <w:pPr>
        <w:spacing w:after="120" w:line="360" w:lineRule="auto"/>
        <w:ind w:left="34"/>
        <w:jc w:val="both"/>
        <w:rPr>
          <w:rFonts w:ascii="Times New Roman" w:hAnsi="Times New Roman" w:cs="Times New Roman"/>
          <w:sz w:val="24"/>
          <w:szCs w:val="24"/>
        </w:rPr>
      </w:pPr>
      <w:r>
        <w:rPr>
          <w:rFonts w:ascii="Times New Roman" w:hAnsi="Times New Roman" w:cs="Times New Roman"/>
          <w:sz w:val="24"/>
          <w:szCs w:val="24"/>
        </w:rPr>
        <w:t>In IS literature, information technology is increasingly considered as complementary resources that strengthen other firms’ resources and capabilities (</w:t>
      </w:r>
      <w:proofErr w:type="spellStart"/>
      <w:r>
        <w:rPr>
          <w:rFonts w:ascii="Times New Roman" w:hAnsi="Times New Roman" w:cs="Times New Roman"/>
          <w:sz w:val="24"/>
          <w:szCs w:val="24"/>
        </w:rPr>
        <w:t>Bharadwaj</w:t>
      </w:r>
      <w:proofErr w:type="spellEnd"/>
      <w:r>
        <w:rPr>
          <w:rFonts w:ascii="Times New Roman" w:hAnsi="Times New Roman" w:cs="Times New Roman"/>
          <w:sz w:val="24"/>
          <w:szCs w:val="24"/>
        </w:rPr>
        <w:t xml:space="preserve"> et al., 2007)</w:t>
      </w:r>
      <w:r w:rsidR="00E44014">
        <w:rPr>
          <w:rFonts w:ascii="Times New Roman" w:hAnsi="Times New Roman" w:cs="Times New Roman"/>
          <w:sz w:val="24"/>
          <w:szCs w:val="24"/>
        </w:rPr>
        <w:t xml:space="preserve">. </w:t>
      </w:r>
      <w:r w:rsidR="00892EB0" w:rsidRPr="00892EB0">
        <w:rPr>
          <w:rFonts w:ascii="Times New Roman" w:hAnsi="Times New Roman" w:cs="Times New Roman"/>
          <w:sz w:val="24"/>
          <w:szCs w:val="24"/>
        </w:rPr>
        <w:t>In this view, IT is considered a</w:t>
      </w:r>
      <w:r w:rsidR="00140933">
        <w:rPr>
          <w:rFonts w:ascii="Times New Roman" w:hAnsi="Times New Roman" w:cs="Times New Roman"/>
          <w:sz w:val="24"/>
          <w:szCs w:val="24"/>
        </w:rPr>
        <w:t>s</w:t>
      </w:r>
      <w:r w:rsidR="00892EB0" w:rsidRPr="00892EB0">
        <w:rPr>
          <w:rFonts w:ascii="Times New Roman" w:hAnsi="Times New Roman" w:cs="Times New Roman"/>
          <w:sz w:val="24"/>
          <w:szCs w:val="24"/>
        </w:rPr>
        <w:t xml:space="preserve"> valuable organizational resource that can enhance organizational capabilities and eventually lead to higher performance</w:t>
      </w:r>
      <w:r w:rsidR="00892EB0">
        <w:rPr>
          <w:rFonts w:ascii="Times New Roman" w:hAnsi="Times New Roman" w:cs="Times New Roman"/>
          <w:sz w:val="24"/>
          <w:szCs w:val="24"/>
        </w:rPr>
        <w:t xml:space="preserve"> </w:t>
      </w:r>
      <w:r w:rsidR="00892EB0" w:rsidRPr="00892EB0">
        <w:rPr>
          <w:rFonts w:ascii="Times New Roman" w:hAnsi="Times New Roman" w:cs="Times New Roman"/>
          <w:sz w:val="24"/>
          <w:szCs w:val="24"/>
        </w:rPr>
        <w:t>(</w:t>
      </w:r>
      <w:r w:rsidR="00E47110">
        <w:rPr>
          <w:rFonts w:ascii="Times New Roman" w:hAnsi="Times New Roman" w:cs="Times New Roman"/>
          <w:sz w:val="24"/>
          <w:szCs w:val="24"/>
        </w:rPr>
        <w:t>Liang et al.</w:t>
      </w:r>
      <w:r w:rsidR="00892EB0" w:rsidRPr="00892EB0">
        <w:rPr>
          <w:rFonts w:ascii="Times New Roman" w:hAnsi="Times New Roman" w:cs="Times New Roman"/>
          <w:sz w:val="24"/>
          <w:szCs w:val="24"/>
        </w:rPr>
        <w:t>, 2010).</w:t>
      </w:r>
      <w:r w:rsidR="00E44014">
        <w:rPr>
          <w:rFonts w:ascii="Times New Roman" w:hAnsi="Times New Roman" w:cs="Times New Roman"/>
          <w:sz w:val="24"/>
          <w:szCs w:val="24"/>
        </w:rPr>
        <w:t xml:space="preserve"> </w:t>
      </w:r>
    </w:p>
    <w:p w:rsidR="00892EB0" w:rsidRDefault="008C2E55" w:rsidP="008C2E55">
      <w:pPr>
        <w:pStyle w:val="Heading2"/>
        <w:numPr>
          <w:ilvl w:val="1"/>
          <w:numId w:val="10"/>
        </w:numPr>
        <w:spacing w:after="120" w:line="360" w:lineRule="auto"/>
        <w:ind w:hanging="644"/>
        <w:rPr>
          <w:rStyle w:val="hps"/>
          <w:rFonts w:ascii="Times New Roman" w:hAnsi="Times New Roman" w:cs="Times New Roman"/>
          <w:color w:val="auto"/>
          <w:sz w:val="24"/>
          <w:szCs w:val="24"/>
        </w:rPr>
      </w:pPr>
      <w:r>
        <w:rPr>
          <w:rStyle w:val="hps"/>
          <w:rFonts w:ascii="Times New Roman" w:hAnsi="Times New Roman" w:cs="Times New Roman"/>
          <w:color w:val="auto"/>
          <w:sz w:val="24"/>
          <w:szCs w:val="24"/>
        </w:rPr>
        <w:t xml:space="preserve">The Differences </w:t>
      </w:r>
      <w:r w:rsidR="00785B24">
        <w:rPr>
          <w:rStyle w:val="hps"/>
          <w:rFonts w:ascii="Times New Roman" w:hAnsi="Times New Roman" w:cs="Times New Roman"/>
          <w:color w:val="auto"/>
          <w:sz w:val="24"/>
          <w:szCs w:val="24"/>
        </w:rPr>
        <w:t>b</w:t>
      </w:r>
      <w:r>
        <w:rPr>
          <w:rStyle w:val="hps"/>
          <w:rFonts w:ascii="Times New Roman" w:hAnsi="Times New Roman" w:cs="Times New Roman"/>
          <w:color w:val="auto"/>
          <w:sz w:val="24"/>
          <w:szCs w:val="24"/>
        </w:rPr>
        <w:t xml:space="preserve">etween </w:t>
      </w:r>
      <w:r w:rsidR="00892EB0" w:rsidRPr="00892EB0">
        <w:rPr>
          <w:rStyle w:val="hps"/>
          <w:rFonts w:ascii="Times New Roman" w:hAnsi="Times New Roman" w:cs="Times New Roman"/>
          <w:color w:val="auto"/>
          <w:sz w:val="24"/>
          <w:szCs w:val="24"/>
        </w:rPr>
        <w:t>Firm Performance</w:t>
      </w:r>
      <w:r w:rsidR="00892EB0">
        <w:rPr>
          <w:rStyle w:val="hps"/>
          <w:rFonts w:ascii="Times New Roman" w:hAnsi="Times New Roman" w:cs="Times New Roman"/>
          <w:color w:val="auto"/>
          <w:sz w:val="24"/>
          <w:szCs w:val="24"/>
        </w:rPr>
        <w:t xml:space="preserve"> and Firm Value</w:t>
      </w:r>
    </w:p>
    <w:p w:rsidR="001577CF" w:rsidRPr="00190E83" w:rsidRDefault="001577CF" w:rsidP="00E47110">
      <w:pPr>
        <w:spacing w:after="120" w:line="360" w:lineRule="auto"/>
        <w:jc w:val="both"/>
        <w:rPr>
          <w:rFonts w:ascii="inherit" w:hAnsi="inherit"/>
          <w:color w:val="212121"/>
        </w:rPr>
      </w:pPr>
      <w:r>
        <w:rPr>
          <w:rFonts w:ascii="Times New Roman" w:hAnsi="Times New Roman" w:cs="Times New Roman"/>
          <w:sz w:val="24"/>
          <w:szCs w:val="24"/>
        </w:rPr>
        <w:t xml:space="preserve">Before explaining the impact of IT capabilities on firm, it is important to explain about the differences between firm performance and firm value. It is because </w:t>
      </w:r>
      <w:r w:rsidR="00343EA8">
        <w:rPr>
          <w:rFonts w:ascii="Times New Roman" w:hAnsi="Times New Roman" w:cs="Times New Roman"/>
          <w:sz w:val="24"/>
          <w:szCs w:val="24"/>
        </w:rPr>
        <w:t>in this study</w:t>
      </w:r>
      <w:r>
        <w:rPr>
          <w:rFonts w:ascii="Times New Roman" w:hAnsi="Times New Roman" w:cs="Times New Roman"/>
          <w:sz w:val="24"/>
          <w:szCs w:val="24"/>
        </w:rPr>
        <w:t xml:space="preserve"> </w:t>
      </w:r>
      <w:r w:rsidR="00190E83">
        <w:rPr>
          <w:rFonts w:ascii="Times New Roman" w:hAnsi="Times New Roman" w:cs="Times New Roman"/>
          <w:sz w:val="24"/>
          <w:szCs w:val="24"/>
        </w:rPr>
        <w:t xml:space="preserve">these two terms also reflect the two different concepts. </w:t>
      </w:r>
      <w:r>
        <w:rPr>
          <w:rFonts w:ascii="Times New Roman" w:hAnsi="Times New Roman" w:cs="Times New Roman"/>
          <w:sz w:val="24"/>
          <w:szCs w:val="24"/>
        </w:rPr>
        <w:t xml:space="preserve">In this regard, </w:t>
      </w:r>
      <w:r w:rsidR="00343EA8">
        <w:rPr>
          <w:rFonts w:ascii="Times New Roman" w:hAnsi="Times New Roman" w:cs="Times New Roman"/>
          <w:sz w:val="24"/>
          <w:szCs w:val="24"/>
        </w:rPr>
        <w:t xml:space="preserve">the firm performance </w:t>
      </w:r>
      <w:r>
        <w:rPr>
          <w:rFonts w:ascii="Times New Roman" w:hAnsi="Times New Roman" w:cs="Times New Roman"/>
          <w:sz w:val="24"/>
          <w:szCs w:val="24"/>
        </w:rPr>
        <w:t>is</w:t>
      </w:r>
      <w:r w:rsidR="00343EA8">
        <w:rPr>
          <w:rFonts w:ascii="Times New Roman" w:hAnsi="Times New Roman" w:cs="Times New Roman"/>
          <w:sz w:val="24"/>
          <w:szCs w:val="24"/>
        </w:rPr>
        <w:t xml:space="preserve"> </w:t>
      </w:r>
      <w:r w:rsidR="00190E83">
        <w:rPr>
          <w:rFonts w:ascii="Times New Roman" w:hAnsi="Times New Roman" w:cs="Times New Roman"/>
          <w:sz w:val="24"/>
          <w:szCs w:val="24"/>
        </w:rPr>
        <w:t>different from firm value.</w:t>
      </w:r>
      <w:r w:rsidR="00343EA8">
        <w:rPr>
          <w:rFonts w:ascii="Times New Roman" w:hAnsi="Times New Roman" w:cs="Times New Roman"/>
          <w:sz w:val="24"/>
          <w:szCs w:val="24"/>
        </w:rPr>
        <w:t xml:space="preserve"> </w:t>
      </w:r>
    </w:p>
    <w:p w:rsidR="00A111FF" w:rsidRDefault="001577CF" w:rsidP="00A111F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firm performance refers to </w:t>
      </w:r>
      <w:r w:rsidRPr="00E47110">
        <w:rPr>
          <w:rFonts w:ascii="Times New Roman" w:hAnsi="Times New Roman" w:cs="Times New Roman"/>
          <w:sz w:val="24"/>
          <w:szCs w:val="24"/>
        </w:rPr>
        <w:t>the effectiveness of organization in regard t</w:t>
      </w:r>
      <w:r>
        <w:rPr>
          <w:rFonts w:ascii="Times New Roman" w:hAnsi="Times New Roman" w:cs="Times New Roman"/>
          <w:sz w:val="24"/>
          <w:szCs w:val="24"/>
        </w:rPr>
        <w:t xml:space="preserve">o its financial and operational </w:t>
      </w:r>
      <w:r w:rsidRPr="00E47110">
        <w:rPr>
          <w:rFonts w:ascii="Times New Roman" w:hAnsi="Times New Roman" w:cs="Times New Roman"/>
          <w:sz w:val="24"/>
          <w:szCs w:val="24"/>
        </w:rPr>
        <w:t>performance</w:t>
      </w:r>
      <w:r>
        <w:rPr>
          <w:rFonts w:ascii="Times New Roman" w:hAnsi="Times New Roman" w:cs="Times New Roman"/>
          <w:sz w:val="24"/>
          <w:szCs w:val="24"/>
        </w:rPr>
        <w:t xml:space="preserve"> </w:t>
      </w:r>
      <w:r w:rsidR="008B5695">
        <w:rPr>
          <w:rFonts w:ascii="Times New Roman" w:hAnsi="Times New Roman" w:cs="Times New Roman"/>
          <w:sz w:val="24"/>
          <w:szCs w:val="24"/>
        </w:rPr>
        <w:fldChar w:fldCharType="begin" w:fldLock="1"/>
      </w:r>
      <w:r w:rsidR="00073A64">
        <w:rPr>
          <w:rFonts w:ascii="Times New Roman" w:hAnsi="Times New Roman" w:cs="Times New Roman"/>
          <w:sz w:val="24"/>
          <w:szCs w:val="24"/>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et al., 2010)", "plainTextFormattedCitation" : "(Liang et al., 2010)", "previouslyFormattedCitation" : "(Liang et al., 2010)"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Pr="00A12998">
        <w:rPr>
          <w:rFonts w:ascii="Times New Roman" w:hAnsi="Times New Roman" w:cs="Times New Roman"/>
          <w:noProof/>
          <w:sz w:val="24"/>
          <w:szCs w:val="24"/>
        </w:rPr>
        <w:t>(Liang et al., 2010)</w:t>
      </w:r>
      <w:r w:rsidR="008B5695">
        <w:rPr>
          <w:rFonts w:ascii="Times New Roman" w:hAnsi="Times New Roman" w:cs="Times New Roman"/>
          <w:sz w:val="24"/>
          <w:szCs w:val="24"/>
        </w:rPr>
        <w:fldChar w:fldCharType="end"/>
      </w:r>
      <w:r>
        <w:rPr>
          <w:rFonts w:ascii="Times New Roman" w:hAnsi="Times New Roman" w:cs="Times New Roman"/>
          <w:sz w:val="24"/>
          <w:szCs w:val="24"/>
        </w:rPr>
        <w:t xml:space="preserve">. Firm performance reflects the past information and not forward-looking (Ong &amp; Chen, 2014; </w:t>
      </w:r>
      <w:proofErr w:type="spellStart"/>
      <w:r>
        <w:rPr>
          <w:rFonts w:ascii="Times New Roman" w:hAnsi="Times New Roman" w:cs="Times New Roman"/>
          <w:sz w:val="24"/>
          <w:szCs w:val="24"/>
        </w:rPr>
        <w:t>Tanriverdi</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Bharadwaj</w:t>
      </w:r>
      <w:proofErr w:type="spellEnd"/>
      <w:r>
        <w:rPr>
          <w:rFonts w:ascii="Times New Roman" w:hAnsi="Times New Roman" w:cs="Times New Roman"/>
          <w:sz w:val="24"/>
          <w:szCs w:val="24"/>
        </w:rPr>
        <w:t>, 1999) and it represents the past performance of assets (</w:t>
      </w:r>
      <w:proofErr w:type="spellStart"/>
      <w:r>
        <w:rPr>
          <w:rFonts w:ascii="Times New Roman" w:hAnsi="Times New Roman" w:cs="Times New Roman"/>
          <w:sz w:val="24"/>
          <w:szCs w:val="24"/>
        </w:rPr>
        <w:t>Tanriverdi</w:t>
      </w:r>
      <w:proofErr w:type="spellEnd"/>
      <w:r>
        <w:rPr>
          <w:rFonts w:ascii="Times New Roman" w:hAnsi="Times New Roman" w:cs="Times New Roman"/>
          <w:sz w:val="24"/>
          <w:szCs w:val="24"/>
        </w:rPr>
        <w:t xml:space="preserve">, 2006). </w:t>
      </w:r>
      <w:r w:rsidR="00A111FF">
        <w:rPr>
          <w:rFonts w:ascii="Times New Roman" w:hAnsi="Times New Roman" w:cs="Times New Roman"/>
          <w:sz w:val="24"/>
          <w:szCs w:val="24"/>
        </w:rPr>
        <w:t xml:space="preserve">On the other side, firm value reflects firms’ future potential development and reflects long term situations </w:t>
      </w:r>
      <w:r w:rsidR="00A111FF" w:rsidRPr="00A22081">
        <w:rPr>
          <w:rFonts w:ascii="Times New Roman" w:hAnsi="Times New Roman" w:cs="Times New Roman"/>
          <w:sz w:val="24"/>
          <w:szCs w:val="24"/>
        </w:rPr>
        <w:t>(</w:t>
      </w:r>
      <w:r w:rsidR="00A111FF">
        <w:rPr>
          <w:rFonts w:ascii="Times New Roman" w:hAnsi="Times New Roman" w:cs="Times New Roman"/>
          <w:sz w:val="24"/>
          <w:szCs w:val="24"/>
        </w:rPr>
        <w:t xml:space="preserve">Ong &amp; Cheng, 2014; </w:t>
      </w:r>
      <w:proofErr w:type="spellStart"/>
      <w:r w:rsidR="00A111FF" w:rsidRPr="00A22081">
        <w:rPr>
          <w:rFonts w:ascii="Times New Roman" w:hAnsi="Times New Roman" w:cs="Times New Roman"/>
          <w:sz w:val="24"/>
          <w:szCs w:val="24"/>
        </w:rPr>
        <w:t>Ravichandran</w:t>
      </w:r>
      <w:proofErr w:type="spellEnd"/>
      <w:r w:rsidR="00A111FF" w:rsidRPr="00A22081">
        <w:rPr>
          <w:rFonts w:ascii="Times New Roman" w:hAnsi="Times New Roman" w:cs="Times New Roman"/>
          <w:sz w:val="24"/>
          <w:szCs w:val="24"/>
        </w:rPr>
        <w:t xml:space="preserve"> et al., 2009</w:t>
      </w:r>
      <w:r w:rsidR="00A111FF">
        <w:rPr>
          <w:rFonts w:ascii="Times New Roman" w:hAnsi="Times New Roman" w:cs="Times New Roman"/>
          <w:sz w:val="24"/>
          <w:szCs w:val="24"/>
        </w:rPr>
        <w:t xml:space="preserve">; </w:t>
      </w:r>
      <w:proofErr w:type="spellStart"/>
      <w:r w:rsidR="00A111FF" w:rsidRPr="00A22081">
        <w:rPr>
          <w:rFonts w:ascii="Times New Roman" w:hAnsi="Times New Roman" w:cs="Times New Roman"/>
          <w:sz w:val="24"/>
          <w:szCs w:val="24"/>
        </w:rPr>
        <w:t>Tanriverdi</w:t>
      </w:r>
      <w:proofErr w:type="spellEnd"/>
      <w:r w:rsidR="00A111FF" w:rsidRPr="00A22081">
        <w:rPr>
          <w:rFonts w:ascii="Times New Roman" w:hAnsi="Times New Roman" w:cs="Times New Roman"/>
          <w:sz w:val="24"/>
          <w:szCs w:val="24"/>
        </w:rPr>
        <w:t>, 2006</w:t>
      </w:r>
      <w:r w:rsidR="00A111FF">
        <w:rPr>
          <w:rFonts w:ascii="Times New Roman" w:hAnsi="Times New Roman" w:cs="Times New Roman"/>
          <w:sz w:val="24"/>
          <w:szCs w:val="24"/>
        </w:rPr>
        <w:t>)</w:t>
      </w:r>
      <w:r w:rsidR="00A111FF" w:rsidRPr="00A22081">
        <w:rPr>
          <w:rFonts w:ascii="Times New Roman" w:hAnsi="Times New Roman" w:cs="Times New Roman"/>
          <w:sz w:val="24"/>
          <w:szCs w:val="24"/>
        </w:rPr>
        <w:t>.</w:t>
      </w:r>
      <w:r w:rsidR="00A111FF">
        <w:rPr>
          <w:rFonts w:ascii="Times New Roman" w:hAnsi="Times New Roman" w:cs="Times New Roman"/>
          <w:sz w:val="24"/>
          <w:szCs w:val="24"/>
        </w:rPr>
        <w:t xml:space="preserve"> Firm</w:t>
      </w:r>
      <w:r w:rsidR="00A111FF" w:rsidRPr="00A22081">
        <w:rPr>
          <w:rFonts w:ascii="Times New Roman" w:hAnsi="Times New Roman" w:cs="Times New Roman"/>
          <w:sz w:val="24"/>
          <w:szCs w:val="24"/>
        </w:rPr>
        <w:t xml:space="preserve"> value </w:t>
      </w:r>
      <w:r w:rsidR="00A111FF">
        <w:rPr>
          <w:rFonts w:ascii="Times New Roman" w:hAnsi="Times New Roman" w:cs="Times New Roman"/>
          <w:sz w:val="24"/>
          <w:szCs w:val="24"/>
        </w:rPr>
        <w:t xml:space="preserve">is also related to </w:t>
      </w:r>
      <w:r w:rsidR="00A111FF" w:rsidRPr="00A22081">
        <w:rPr>
          <w:rFonts w:ascii="Times New Roman" w:hAnsi="Times New Roman" w:cs="Times New Roman"/>
          <w:sz w:val="24"/>
          <w:szCs w:val="24"/>
        </w:rPr>
        <w:t xml:space="preserve">risk-adjusted </w:t>
      </w:r>
      <w:r w:rsidR="00A111FF" w:rsidRPr="00A22081">
        <w:rPr>
          <w:rFonts w:ascii="Times New Roman" w:hAnsi="Times New Roman" w:cs="Times New Roman"/>
          <w:sz w:val="24"/>
          <w:szCs w:val="24"/>
        </w:rPr>
        <w:lastRenderedPageBreak/>
        <w:t xml:space="preserve">measure </w:t>
      </w:r>
      <w:r w:rsidR="00A111FF">
        <w:rPr>
          <w:rFonts w:ascii="Times New Roman" w:hAnsi="Times New Roman" w:cs="Times New Roman"/>
          <w:sz w:val="24"/>
          <w:szCs w:val="24"/>
        </w:rPr>
        <w:t xml:space="preserve">which reflects the </w:t>
      </w:r>
      <w:r w:rsidR="00A111FF" w:rsidRPr="00A22081">
        <w:rPr>
          <w:rFonts w:ascii="Times New Roman" w:hAnsi="Times New Roman" w:cs="Times New Roman"/>
          <w:sz w:val="24"/>
          <w:szCs w:val="24"/>
        </w:rPr>
        <w:t>intangible value of firms’ assets (</w:t>
      </w:r>
      <w:r w:rsidR="00A111FF">
        <w:rPr>
          <w:rFonts w:ascii="Times New Roman" w:hAnsi="Times New Roman" w:cs="Times New Roman"/>
          <w:sz w:val="24"/>
          <w:szCs w:val="24"/>
        </w:rPr>
        <w:t xml:space="preserve">Ong &amp; Cheng, 2014; </w:t>
      </w:r>
      <w:proofErr w:type="spellStart"/>
      <w:r w:rsidR="00A111FF" w:rsidRPr="00A22081">
        <w:rPr>
          <w:rFonts w:ascii="Times New Roman" w:hAnsi="Times New Roman" w:cs="Times New Roman"/>
          <w:sz w:val="24"/>
          <w:szCs w:val="24"/>
        </w:rPr>
        <w:t>Ravichandran</w:t>
      </w:r>
      <w:proofErr w:type="spellEnd"/>
      <w:r w:rsidR="00A111FF" w:rsidRPr="00A22081">
        <w:rPr>
          <w:rFonts w:ascii="Times New Roman" w:hAnsi="Times New Roman" w:cs="Times New Roman"/>
          <w:sz w:val="24"/>
          <w:szCs w:val="24"/>
        </w:rPr>
        <w:t xml:space="preserve"> et al., 2009</w:t>
      </w:r>
      <w:r w:rsidR="00A111FF">
        <w:rPr>
          <w:rFonts w:ascii="Times New Roman" w:hAnsi="Times New Roman" w:cs="Times New Roman"/>
          <w:sz w:val="24"/>
          <w:szCs w:val="24"/>
        </w:rPr>
        <w:t xml:space="preserve">; </w:t>
      </w:r>
      <w:proofErr w:type="spellStart"/>
      <w:r w:rsidR="00A111FF" w:rsidRPr="00A22081">
        <w:rPr>
          <w:rFonts w:ascii="Times New Roman" w:hAnsi="Times New Roman" w:cs="Times New Roman"/>
          <w:sz w:val="24"/>
          <w:szCs w:val="24"/>
        </w:rPr>
        <w:t>Bharadwaj</w:t>
      </w:r>
      <w:proofErr w:type="spellEnd"/>
      <w:r w:rsidR="00A111FF" w:rsidRPr="00A22081">
        <w:rPr>
          <w:rFonts w:ascii="Times New Roman" w:hAnsi="Times New Roman" w:cs="Times New Roman"/>
          <w:sz w:val="24"/>
          <w:szCs w:val="24"/>
        </w:rPr>
        <w:t xml:space="preserve"> et al., 1999;)</w:t>
      </w:r>
      <w:r w:rsidR="00A111FF">
        <w:rPr>
          <w:rFonts w:ascii="Times New Roman" w:hAnsi="Times New Roman" w:cs="Times New Roman"/>
          <w:sz w:val="24"/>
          <w:szCs w:val="24"/>
        </w:rPr>
        <w:t>.</w:t>
      </w:r>
      <w:r w:rsidR="00A111FF" w:rsidRPr="00A22081">
        <w:rPr>
          <w:rFonts w:ascii="Times New Roman" w:hAnsi="Times New Roman" w:cs="Times New Roman"/>
          <w:sz w:val="24"/>
          <w:szCs w:val="24"/>
        </w:rPr>
        <w:t xml:space="preserve"> </w:t>
      </w:r>
      <w:r w:rsidR="00A111FF">
        <w:rPr>
          <w:rFonts w:ascii="Times New Roman" w:hAnsi="Times New Roman" w:cs="Times New Roman"/>
          <w:sz w:val="24"/>
          <w:szCs w:val="24"/>
        </w:rPr>
        <w:t xml:space="preserve">So, it is clearly that the concept of firm performance is totally different </w:t>
      </w:r>
      <w:r w:rsidR="00190E83">
        <w:rPr>
          <w:rFonts w:ascii="Times New Roman" w:hAnsi="Times New Roman" w:cs="Times New Roman"/>
          <w:sz w:val="24"/>
          <w:szCs w:val="24"/>
        </w:rPr>
        <w:t>from</w:t>
      </w:r>
      <w:r w:rsidR="00A111FF">
        <w:rPr>
          <w:rFonts w:ascii="Times New Roman" w:hAnsi="Times New Roman" w:cs="Times New Roman"/>
          <w:sz w:val="24"/>
          <w:szCs w:val="24"/>
        </w:rPr>
        <w:t xml:space="preserve"> the firm value. </w:t>
      </w:r>
    </w:p>
    <w:p w:rsidR="00A111FF" w:rsidRDefault="00A111FF" w:rsidP="00A111F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As the accounting-based measures focuses on past information and “backward-looking measures” </w:t>
      </w:r>
      <w:r w:rsidRPr="00350027">
        <w:rPr>
          <w:rFonts w:ascii="Times New Roman" w:hAnsi="Times New Roman" w:cs="Times New Roman"/>
          <w:sz w:val="24"/>
          <w:szCs w:val="24"/>
        </w:rPr>
        <w:t>(</w:t>
      </w:r>
      <w:proofErr w:type="spellStart"/>
      <w:r w:rsidRPr="00350027">
        <w:rPr>
          <w:rFonts w:ascii="Times New Roman" w:hAnsi="Times New Roman" w:cs="Times New Roman"/>
          <w:sz w:val="24"/>
          <w:szCs w:val="24"/>
        </w:rPr>
        <w:t>Tanriverdi</w:t>
      </w:r>
      <w:proofErr w:type="spellEnd"/>
      <w:r w:rsidRPr="00350027">
        <w:rPr>
          <w:rFonts w:ascii="Times New Roman" w:hAnsi="Times New Roman" w:cs="Times New Roman"/>
          <w:sz w:val="24"/>
          <w:szCs w:val="24"/>
        </w:rPr>
        <w:t>, 2006)</w:t>
      </w:r>
      <w:r>
        <w:rPr>
          <w:rFonts w:ascii="Times New Roman" w:hAnsi="Times New Roman" w:cs="Times New Roman"/>
          <w:sz w:val="24"/>
          <w:szCs w:val="24"/>
        </w:rPr>
        <w:t xml:space="preserve">, and it also focuses on short-term influences (Saeed et al., 2005), so it </w:t>
      </w:r>
      <w:r w:rsidR="007F1406">
        <w:rPr>
          <w:rFonts w:ascii="Times New Roman" w:hAnsi="Times New Roman" w:cs="Times New Roman"/>
          <w:sz w:val="24"/>
          <w:szCs w:val="24"/>
        </w:rPr>
        <w:t xml:space="preserve">is </w:t>
      </w:r>
      <w:r>
        <w:rPr>
          <w:rFonts w:ascii="Times New Roman" w:hAnsi="Times New Roman" w:cs="Times New Roman"/>
          <w:sz w:val="24"/>
          <w:szCs w:val="24"/>
        </w:rPr>
        <w:t xml:space="preserve">certainly appropriate to be used for measuring firm performance. </w:t>
      </w:r>
      <w:r w:rsidR="00190E83">
        <w:rPr>
          <w:rFonts w:ascii="Times New Roman" w:hAnsi="Times New Roman" w:cs="Times New Roman"/>
          <w:sz w:val="24"/>
          <w:szCs w:val="24"/>
        </w:rPr>
        <w:t xml:space="preserve">In contrast, as </w:t>
      </w:r>
      <w:r w:rsidR="007F1406">
        <w:rPr>
          <w:rFonts w:ascii="Times New Roman" w:hAnsi="Times New Roman" w:cs="Times New Roman"/>
          <w:sz w:val="24"/>
          <w:szCs w:val="24"/>
        </w:rPr>
        <w:t xml:space="preserve">the </w:t>
      </w:r>
      <w:r w:rsidR="00190E83">
        <w:rPr>
          <w:rFonts w:ascii="Times New Roman" w:hAnsi="Times New Roman" w:cs="Times New Roman"/>
          <w:sz w:val="24"/>
          <w:szCs w:val="24"/>
        </w:rPr>
        <w:t>financial market-based measures focus</w:t>
      </w:r>
      <w:r w:rsidR="007F1406">
        <w:rPr>
          <w:rFonts w:ascii="Times New Roman" w:hAnsi="Times New Roman" w:cs="Times New Roman"/>
          <w:sz w:val="24"/>
          <w:szCs w:val="24"/>
        </w:rPr>
        <w:t>es</w:t>
      </w:r>
      <w:r w:rsidR="00190E83">
        <w:rPr>
          <w:rFonts w:ascii="Times New Roman" w:hAnsi="Times New Roman" w:cs="Times New Roman"/>
          <w:sz w:val="24"/>
          <w:szCs w:val="24"/>
        </w:rPr>
        <w:t xml:space="preserve"> on long term influence (Saeed et al., 2005)</w:t>
      </w:r>
      <w:r w:rsidR="00190E83" w:rsidRPr="00350027">
        <w:rPr>
          <w:rFonts w:ascii="Times New Roman" w:hAnsi="Times New Roman" w:cs="Times New Roman"/>
          <w:sz w:val="24"/>
          <w:szCs w:val="24"/>
        </w:rPr>
        <w:t xml:space="preserve"> </w:t>
      </w:r>
      <w:r w:rsidR="00190E83">
        <w:rPr>
          <w:rFonts w:ascii="Times New Roman" w:hAnsi="Times New Roman" w:cs="Times New Roman"/>
          <w:sz w:val="24"/>
          <w:szCs w:val="24"/>
        </w:rPr>
        <w:t>and “</w:t>
      </w:r>
      <w:r w:rsidR="00190E83" w:rsidRPr="00350027">
        <w:rPr>
          <w:rFonts w:ascii="Times New Roman" w:hAnsi="Times New Roman" w:cs="Times New Roman"/>
          <w:sz w:val="24"/>
          <w:szCs w:val="24"/>
        </w:rPr>
        <w:t>forward-looking measures</w:t>
      </w:r>
      <w:r w:rsidR="00190E83">
        <w:rPr>
          <w:rFonts w:ascii="Times New Roman" w:hAnsi="Times New Roman" w:cs="Times New Roman"/>
          <w:sz w:val="24"/>
          <w:szCs w:val="24"/>
        </w:rPr>
        <w:t>”</w:t>
      </w:r>
      <w:r w:rsidR="00190E83" w:rsidRPr="00350027">
        <w:rPr>
          <w:rFonts w:ascii="Times New Roman" w:hAnsi="Times New Roman" w:cs="Times New Roman"/>
          <w:sz w:val="24"/>
          <w:szCs w:val="24"/>
        </w:rPr>
        <w:t xml:space="preserve"> (</w:t>
      </w:r>
      <w:proofErr w:type="spellStart"/>
      <w:r w:rsidR="00190E83" w:rsidRPr="00350027">
        <w:rPr>
          <w:rFonts w:ascii="Times New Roman" w:hAnsi="Times New Roman" w:cs="Times New Roman"/>
          <w:sz w:val="24"/>
          <w:szCs w:val="24"/>
        </w:rPr>
        <w:t>Tanriverdi</w:t>
      </w:r>
      <w:proofErr w:type="spellEnd"/>
      <w:r w:rsidR="00190E83" w:rsidRPr="00350027">
        <w:rPr>
          <w:rFonts w:ascii="Times New Roman" w:hAnsi="Times New Roman" w:cs="Times New Roman"/>
          <w:sz w:val="24"/>
          <w:szCs w:val="24"/>
        </w:rPr>
        <w:t>, 2006)</w:t>
      </w:r>
      <w:r w:rsidR="00190E83">
        <w:rPr>
          <w:rFonts w:ascii="Times New Roman" w:hAnsi="Times New Roman" w:cs="Times New Roman"/>
          <w:sz w:val="24"/>
          <w:szCs w:val="24"/>
        </w:rPr>
        <w:t xml:space="preserve">, </w:t>
      </w:r>
      <w:r w:rsidR="007F1406">
        <w:rPr>
          <w:rFonts w:ascii="Times New Roman" w:hAnsi="Times New Roman" w:cs="Times New Roman"/>
          <w:sz w:val="24"/>
          <w:szCs w:val="24"/>
        </w:rPr>
        <w:t>so</w:t>
      </w:r>
      <w:r w:rsidR="00190E83">
        <w:rPr>
          <w:rFonts w:ascii="Times New Roman" w:hAnsi="Times New Roman" w:cs="Times New Roman"/>
          <w:sz w:val="24"/>
          <w:szCs w:val="24"/>
        </w:rPr>
        <w:t xml:space="preserve"> it </w:t>
      </w:r>
      <w:r w:rsidR="007F1406">
        <w:rPr>
          <w:rFonts w:ascii="Times New Roman" w:hAnsi="Times New Roman" w:cs="Times New Roman"/>
          <w:sz w:val="24"/>
          <w:szCs w:val="24"/>
        </w:rPr>
        <w:t xml:space="preserve">is </w:t>
      </w:r>
      <w:r w:rsidR="00190E83">
        <w:rPr>
          <w:rFonts w:ascii="Times New Roman" w:hAnsi="Times New Roman" w:cs="Times New Roman"/>
          <w:sz w:val="24"/>
          <w:szCs w:val="24"/>
        </w:rPr>
        <w:t xml:space="preserve">certainly appropriate to be applied for measuring firm value. </w:t>
      </w:r>
    </w:p>
    <w:p w:rsidR="007F1406" w:rsidRDefault="007F1406" w:rsidP="007F140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For more detail, Table 1 below shows the important differences between firm performance and firm value. </w:t>
      </w:r>
    </w:p>
    <w:p w:rsidR="003B06A6" w:rsidRPr="003B06A6" w:rsidRDefault="003B06A6" w:rsidP="003B06A6">
      <w:pPr>
        <w:pStyle w:val="Caption"/>
        <w:keepNext/>
        <w:rPr>
          <w:rFonts w:ascii="Times New Roman" w:hAnsi="Times New Roman" w:cs="Times New Roman"/>
          <w:b w:val="0"/>
          <w:color w:val="auto"/>
          <w:sz w:val="24"/>
          <w:szCs w:val="24"/>
        </w:rPr>
      </w:pPr>
      <w:r w:rsidRPr="003B06A6">
        <w:rPr>
          <w:rFonts w:ascii="Times New Roman" w:hAnsi="Times New Roman" w:cs="Times New Roman"/>
          <w:color w:val="auto"/>
          <w:sz w:val="24"/>
          <w:szCs w:val="24"/>
        </w:rPr>
        <w:t xml:space="preserve">Table </w:t>
      </w:r>
      <w:r w:rsidR="008B5695" w:rsidRPr="003B06A6">
        <w:rPr>
          <w:rFonts w:ascii="Times New Roman" w:hAnsi="Times New Roman" w:cs="Times New Roman"/>
          <w:color w:val="auto"/>
          <w:sz w:val="24"/>
          <w:szCs w:val="24"/>
        </w:rPr>
        <w:fldChar w:fldCharType="begin"/>
      </w:r>
      <w:r w:rsidRPr="003B06A6">
        <w:rPr>
          <w:rFonts w:ascii="Times New Roman" w:hAnsi="Times New Roman" w:cs="Times New Roman"/>
          <w:color w:val="auto"/>
          <w:sz w:val="24"/>
          <w:szCs w:val="24"/>
        </w:rPr>
        <w:instrText xml:space="preserve"> SEQ Table \* ARABIC </w:instrText>
      </w:r>
      <w:r w:rsidR="008B5695" w:rsidRPr="003B06A6">
        <w:rPr>
          <w:rFonts w:ascii="Times New Roman" w:hAnsi="Times New Roman" w:cs="Times New Roman"/>
          <w:color w:val="auto"/>
          <w:sz w:val="24"/>
          <w:szCs w:val="24"/>
        </w:rPr>
        <w:fldChar w:fldCharType="separate"/>
      </w:r>
      <w:r w:rsidR="00F54233">
        <w:rPr>
          <w:rFonts w:ascii="Times New Roman" w:hAnsi="Times New Roman" w:cs="Times New Roman"/>
          <w:noProof/>
          <w:color w:val="auto"/>
          <w:sz w:val="24"/>
          <w:szCs w:val="24"/>
        </w:rPr>
        <w:t>1</w:t>
      </w:r>
      <w:r w:rsidR="008B5695" w:rsidRPr="003B06A6">
        <w:rPr>
          <w:rFonts w:ascii="Times New Roman" w:hAnsi="Times New Roman" w:cs="Times New Roman"/>
          <w:color w:val="auto"/>
          <w:sz w:val="24"/>
          <w:szCs w:val="24"/>
        </w:rPr>
        <w:fldChar w:fldCharType="end"/>
      </w:r>
      <w:r w:rsidRPr="003B06A6">
        <w:rPr>
          <w:rFonts w:ascii="Times New Roman" w:hAnsi="Times New Roman" w:cs="Times New Roman"/>
          <w:color w:val="auto"/>
          <w:sz w:val="24"/>
          <w:szCs w:val="24"/>
        </w:rPr>
        <w:t>:</w:t>
      </w:r>
      <w:r w:rsidRPr="003B06A6">
        <w:rPr>
          <w:rFonts w:ascii="Times New Roman" w:hAnsi="Times New Roman" w:cs="Times New Roman"/>
          <w:b w:val="0"/>
          <w:color w:val="auto"/>
          <w:sz w:val="24"/>
          <w:szCs w:val="24"/>
        </w:rPr>
        <w:t xml:space="preserve"> The </w:t>
      </w:r>
      <w:r w:rsidR="007F1406">
        <w:rPr>
          <w:rFonts w:ascii="Times New Roman" w:hAnsi="Times New Roman" w:cs="Times New Roman"/>
          <w:b w:val="0"/>
          <w:color w:val="auto"/>
          <w:sz w:val="24"/>
          <w:szCs w:val="24"/>
        </w:rPr>
        <w:t>Main</w:t>
      </w:r>
      <w:r w:rsidRPr="003B06A6">
        <w:rPr>
          <w:rFonts w:ascii="Times New Roman" w:hAnsi="Times New Roman" w:cs="Times New Roman"/>
          <w:b w:val="0"/>
          <w:color w:val="auto"/>
          <w:sz w:val="24"/>
          <w:szCs w:val="24"/>
        </w:rPr>
        <w:t xml:space="preserve"> Differences between IT Performance and IT value</w:t>
      </w:r>
    </w:p>
    <w:tbl>
      <w:tblPr>
        <w:tblStyle w:val="TableGrid"/>
        <w:tblW w:w="9072" w:type="dxa"/>
        <w:tblInd w:w="108" w:type="dxa"/>
        <w:tblLook w:val="04A0" w:firstRow="1" w:lastRow="0" w:firstColumn="1" w:lastColumn="0" w:noHBand="0" w:noVBand="1"/>
      </w:tblPr>
      <w:tblGrid>
        <w:gridCol w:w="1951"/>
        <w:gridCol w:w="3827"/>
        <w:gridCol w:w="3294"/>
      </w:tblGrid>
      <w:tr w:rsidR="00F746EC" w:rsidRPr="00785B24" w:rsidTr="003B06A6">
        <w:tc>
          <w:tcPr>
            <w:tcW w:w="1951"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Characteristics</w:t>
            </w:r>
          </w:p>
        </w:tc>
        <w:tc>
          <w:tcPr>
            <w:tcW w:w="3827"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Firm Performance</w:t>
            </w:r>
          </w:p>
        </w:tc>
        <w:tc>
          <w:tcPr>
            <w:tcW w:w="3294"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Firm Value</w:t>
            </w:r>
          </w:p>
        </w:tc>
      </w:tr>
      <w:tr w:rsidR="00F746EC" w:rsidRPr="00785B24" w:rsidTr="003B06A6">
        <w:tc>
          <w:tcPr>
            <w:tcW w:w="1951"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Definition</w:t>
            </w:r>
          </w:p>
        </w:tc>
        <w:tc>
          <w:tcPr>
            <w:tcW w:w="3827"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Ex post evaluation of firm performance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Historical measure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Firms’ current value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Short term influence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Backward looking measures</w:t>
            </w:r>
          </w:p>
          <w:p w:rsidR="00F746EC" w:rsidRPr="00785B24" w:rsidRDefault="00160622" w:rsidP="00785B24">
            <w:pPr>
              <w:jc w:val="both"/>
              <w:rPr>
                <w:rFonts w:ascii="Times New Roman" w:hAnsi="Times New Roman" w:cs="Times New Roman"/>
                <w:sz w:val="24"/>
                <w:szCs w:val="24"/>
              </w:rPr>
            </w:pPr>
            <w:r w:rsidRPr="00785B24">
              <w:rPr>
                <w:rFonts w:ascii="Times New Roman" w:hAnsi="Times New Roman" w:cs="Times New Roman"/>
                <w:sz w:val="24"/>
                <w:szCs w:val="24"/>
              </w:rPr>
              <w:t>Retrospective</w:t>
            </w:r>
            <w:r w:rsidR="00F746EC" w:rsidRPr="00785B24">
              <w:rPr>
                <w:rFonts w:ascii="Times New Roman" w:hAnsi="Times New Roman" w:cs="Times New Roman"/>
                <w:sz w:val="24"/>
                <w:szCs w:val="24"/>
              </w:rPr>
              <w:t xml:space="preserve"> firm performance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The past performance of assets</w:t>
            </w:r>
          </w:p>
        </w:tc>
        <w:tc>
          <w:tcPr>
            <w:tcW w:w="3294"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Market valuation of return</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Future measure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 xml:space="preserve">Firms’ future value </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Long-term influence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 xml:space="preserve">Forward-looking measures </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Prospective measures</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Firms’ future development potential</w:t>
            </w:r>
          </w:p>
        </w:tc>
      </w:tr>
      <w:tr w:rsidR="00F746EC" w:rsidRPr="00785B24" w:rsidTr="003B06A6">
        <w:tc>
          <w:tcPr>
            <w:tcW w:w="1951"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The difference of measurement methods</w:t>
            </w:r>
          </w:p>
        </w:tc>
        <w:tc>
          <w:tcPr>
            <w:tcW w:w="3827"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Only reflects the pas</w:t>
            </w:r>
            <w:r w:rsidR="00225ABD" w:rsidRPr="00785B24">
              <w:rPr>
                <w:rFonts w:ascii="Times New Roman" w:hAnsi="Times New Roman" w:cs="Times New Roman"/>
                <w:sz w:val="24"/>
                <w:szCs w:val="24"/>
              </w:rPr>
              <w:t>t</w:t>
            </w:r>
            <w:r w:rsidRPr="00785B24">
              <w:rPr>
                <w:rFonts w:ascii="Times New Roman" w:hAnsi="Times New Roman" w:cs="Times New Roman"/>
                <w:sz w:val="24"/>
                <w:szCs w:val="24"/>
              </w:rPr>
              <w:t xml:space="preserve"> information</w:t>
            </w:r>
          </w:p>
          <w:p w:rsidR="003B06A6" w:rsidRPr="00785B24" w:rsidRDefault="00225ABD" w:rsidP="00785B24">
            <w:pPr>
              <w:jc w:val="both"/>
              <w:rPr>
                <w:rFonts w:ascii="Times New Roman" w:hAnsi="Times New Roman" w:cs="Times New Roman"/>
                <w:sz w:val="24"/>
                <w:szCs w:val="24"/>
              </w:rPr>
            </w:pPr>
            <w:r w:rsidRPr="00785B24">
              <w:rPr>
                <w:rFonts w:ascii="Times New Roman" w:hAnsi="Times New Roman" w:cs="Times New Roman"/>
                <w:sz w:val="24"/>
                <w:szCs w:val="24"/>
              </w:rPr>
              <w:t xml:space="preserve">Not </w:t>
            </w:r>
            <w:r w:rsidR="003B06A6" w:rsidRPr="00785B24">
              <w:rPr>
                <w:rFonts w:ascii="Times New Roman" w:hAnsi="Times New Roman" w:cs="Times New Roman"/>
                <w:sz w:val="24"/>
                <w:szCs w:val="24"/>
              </w:rPr>
              <w:t>Forward looking</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Not adjusted for risk</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Not reflect time lag effects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Not record the intangible value of assets</w:t>
            </w:r>
          </w:p>
        </w:tc>
        <w:tc>
          <w:tcPr>
            <w:tcW w:w="3294" w:type="dxa"/>
          </w:tcPr>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Long-term situations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 xml:space="preserve">Risk adjusted measures </w:t>
            </w:r>
          </w:p>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reflect time lag effects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the intangible value of assets</w:t>
            </w:r>
          </w:p>
        </w:tc>
      </w:tr>
      <w:tr w:rsidR="00F746EC" w:rsidRPr="00785B24" w:rsidTr="003B06A6">
        <w:tc>
          <w:tcPr>
            <w:tcW w:w="1951"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The indicators of measurement</w:t>
            </w:r>
          </w:p>
        </w:tc>
        <w:tc>
          <w:tcPr>
            <w:tcW w:w="3827"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Accounting based measures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Business performance ratios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Firm profitability</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Operational performance</w:t>
            </w:r>
          </w:p>
        </w:tc>
        <w:tc>
          <w:tcPr>
            <w:tcW w:w="3294"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Financial market based measures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Firm valuation</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Stock markets return</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The multiple of stock price</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Market value to book value ratio</w:t>
            </w:r>
          </w:p>
        </w:tc>
      </w:tr>
    </w:tbl>
    <w:p w:rsidR="002B257B" w:rsidRPr="007F1406" w:rsidRDefault="003B06A6" w:rsidP="003B06A6">
      <w:pPr>
        <w:spacing w:after="0" w:line="240" w:lineRule="auto"/>
        <w:jc w:val="both"/>
        <w:rPr>
          <w:rFonts w:ascii="Times New Roman" w:hAnsi="Times New Roman" w:cs="Times New Roman"/>
          <w:sz w:val="24"/>
          <w:szCs w:val="24"/>
        </w:rPr>
      </w:pPr>
      <w:r w:rsidRPr="007F1406">
        <w:rPr>
          <w:rFonts w:ascii="Times New Roman" w:hAnsi="Times New Roman" w:cs="Times New Roman"/>
          <w:sz w:val="24"/>
          <w:szCs w:val="24"/>
        </w:rPr>
        <w:t>Source: Ong &amp; Chen (2014, p. 72)</w:t>
      </w:r>
    </w:p>
    <w:p w:rsidR="00343EA8" w:rsidRDefault="00343EA8" w:rsidP="00F13477">
      <w:pPr>
        <w:spacing w:after="120" w:line="360" w:lineRule="auto"/>
        <w:jc w:val="both"/>
        <w:rPr>
          <w:rFonts w:ascii="Times New Roman" w:hAnsi="Times New Roman" w:cs="Times New Roman"/>
          <w:sz w:val="24"/>
          <w:szCs w:val="24"/>
        </w:rPr>
      </w:pPr>
    </w:p>
    <w:p w:rsidR="00892EB0" w:rsidRDefault="008C2E55" w:rsidP="00F313FE">
      <w:pPr>
        <w:pStyle w:val="Heading2"/>
        <w:numPr>
          <w:ilvl w:val="1"/>
          <w:numId w:val="10"/>
        </w:numPr>
        <w:ind w:hanging="644"/>
        <w:rPr>
          <w:rFonts w:ascii="Times New Roman" w:hAnsi="Times New Roman" w:cs="Times New Roman"/>
          <w:color w:val="auto"/>
          <w:sz w:val="24"/>
          <w:szCs w:val="24"/>
        </w:rPr>
      </w:pPr>
      <w:r>
        <w:rPr>
          <w:rFonts w:ascii="Times New Roman" w:hAnsi="Times New Roman" w:cs="Times New Roman"/>
          <w:color w:val="auto"/>
          <w:sz w:val="24"/>
          <w:szCs w:val="24"/>
        </w:rPr>
        <w:t>IT Capabilities, Firm Performance and Firm Value</w:t>
      </w:r>
      <w:r w:rsidR="004F0AE1" w:rsidRPr="004F0AE1">
        <w:rPr>
          <w:rFonts w:ascii="Times New Roman" w:hAnsi="Times New Roman" w:cs="Times New Roman"/>
          <w:color w:val="auto"/>
          <w:sz w:val="24"/>
          <w:szCs w:val="24"/>
        </w:rPr>
        <w:t xml:space="preserve"> </w:t>
      </w:r>
    </w:p>
    <w:p w:rsidR="00537284" w:rsidRDefault="00537284" w:rsidP="00537284"/>
    <w:p w:rsidR="00207F0A" w:rsidRDefault="007F1406" w:rsidP="00207F0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IT capabilities are abilities to utilize and deploy IT based resources </w:t>
      </w:r>
      <w:r w:rsidRPr="007F1406">
        <w:rPr>
          <w:rFonts w:ascii="Times New Roman" w:hAnsi="Times New Roman" w:cs="Times New Roman"/>
          <w:sz w:val="24"/>
          <w:szCs w:val="24"/>
        </w:rPr>
        <w:t>in combination with other organizational resources and capabilities using organizational processes (Chen et al., 2014).</w:t>
      </w:r>
      <w:r w:rsidR="00207F0A">
        <w:rPr>
          <w:rFonts w:ascii="Times New Roman" w:hAnsi="Times New Roman" w:cs="Times New Roman"/>
          <w:sz w:val="24"/>
          <w:szCs w:val="24"/>
        </w:rPr>
        <w:t xml:space="preserve"> </w:t>
      </w:r>
      <w:r w:rsidR="00207F0A" w:rsidRPr="00A70323">
        <w:rPr>
          <w:rFonts w:ascii="Times New Roman" w:hAnsi="Times New Roman" w:cs="Times New Roman"/>
          <w:sz w:val="24"/>
          <w:szCs w:val="24"/>
        </w:rPr>
        <w:t xml:space="preserve">IT </w:t>
      </w:r>
      <w:r w:rsidR="00207F0A" w:rsidRPr="00A70323">
        <w:rPr>
          <w:rFonts w:ascii="Times New Roman" w:hAnsi="Times New Roman" w:cs="Times New Roman"/>
          <w:sz w:val="24"/>
          <w:szCs w:val="24"/>
        </w:rPr>
        <w:lastRenderedPageBreak/>
        <w:t xml:space="preserve">capabilities involve IT infrastructure which comprise hardware, software and communication technology; human IT resources including technical and managerial IT skills; and IT-enabled intangibles which include knowledge assets, customer orientation, and synergy </w:t>
      </w:r>
      <w:r w:rsidR="00207F0A">
        <w:rPr>
          <w:rFonts w:ascii="Times New Roman" w:hAnsi="Times New Roman" w:cs="Times New Roman"/>
          <w:sz w:val="24"/>
          <w:szCs w:val="24"/>
        </w:rPr>
        <w:t>(</w:t>
      </w:r>
      <w:proofErr w:type="spellStart"/>
      <w:r w:rsidR="00207F0A">
        <w:rPr>
          <w:rFonts w:ascii="Times New Roman" w:hAnsi="Times New Roman" w:cs="Times New Roman"/>
          <w:sz w:val="24"/>
          <w:szCs w:val="24"/>
        </w:rPr>
        <w:t>Bharadwaj</w:t>
      </w:r>
      <w:proofErr w:type="spellEnd"/>
      <w:r w:rsidR="00207F0A">
        <w:rPr>
          <w:rFonts w:ascii="Times New Roman" w:hAnsi="Times New Roman" w:cs="Times New Roman"/>
          <w:sz w:val="24"/>
          <w:szCs w:val="24"/>
        </w:rPr>
        <w:t xml:space="preserve">, 2000). </w:t>
      </w:r>
      <w:r w:rsidR="00532E38">
        <w:rPr>
          <w:rFonts w:ascii="Times New Roman" w:hAnsi="Times New Roman" w:cs="Times New Roman"/>
          <w:sz w:val="24"/>
          <w:szCs w:val="24"/>
        </w:rPr>
        <w:t xml:space="preserve">As explained previously, IT is viewed as a </w:t>
      </w:r>
      <w:r w:rsidR="00532E38" w:rsidRPr="00892EB0">
        <w:rPr>
          <w:rFonts w:ascii="Times New Roman" w:hAnsi="Times New Roman" w:cs="Times New Roman"/>
          <w:sz w:val="24"/>
          <w:szCs w:val="24"/>
        </w:rPr>
        <w:t>valuable organizat</w:t>
      </w:r>
      <w:r w:rsidR="00532E38">
        <w:rPr>
          <w:rFonts w:ascii="Times New Roman" w:hAnsi="Times New Roman" w:cs="Times New Roman"/>
          <w:sz w:val="24"/>
          <w:szCs w:val="24"/>
        </w:rPr>
        <w:t xml:space="preserve">ional resource that can enhance </w:t>
      </w:r>
      <w:r w:rsidR="00532E38" w:rsidRPr="00892EB0">
        <w:rPr>
          <w:rFonts w:ascii="Times New Roman" w:hAnsi="Times New Roman" w:cs="Times New Roman"/>
          <w:sz w:val="24"/>
          <w:szCs w:val="24"/>
        </w:rPr>
        <w:t>organizational capabilities and eventually lead to higher performance</w:t>
      </w:r>
      <w:r w:rsidR="00532E38">
        <w:rPr>
          <w:rFonts w:ascii="Times New Roman" w:hAnsi="Times New Roman" w:cs="Times New Roman"/>
          <w:sz w:val="24"/>
          <w:szCs w:val="24"/>
        </w:rPr>
        <w:t>.</w:t>
      </w:r>
    </w:p>
    <w:p w:rsidR="00532E38" w:rsidRPr="00532E38" w:rsidRDefault="00532E38" w:rsidP="00532E38">
      <w:pPr>
        <w:spacing w:after="120" w:line="360" w:lineRule="auto"/>
        <w:jc w:val="both"/>
        <w:rPr>
          <w:rFonts w:ascii="Times New Roman" w:hAnsi="Times New Roman" w:cs="Times New Roman"/>
          <w:sz w:val="24"/>
          <w:szCs w:val="24"/>
        </w:rPr>
      </w:pPr>
      <w:r w:rsidRPr="00532E38">
        <w:rPr>
          <w:rFonts w:ascii="Times New Roman" w:hAnsi="Times New Roman" w:cs="Times New Roman"/>
          <w:sz w:val="24"/>
          <w:szCs w:val="24"/>
        </w:rPr>
        <w:t xml:space="preserve">Several studies have tried to investigate the impact of IT on business performance. For instance, </w:t>
      </w:r>
      <w:hyperlink w:anchor="_ENREF_187" w:tooltip="Stratopoulos, 2000 #291"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AuthorYear="1"&gt;&lt;Author&gt;Stratopoulos&lt;/Author&gt;&lt;Year&gt;2000&lt;/Year&gt;&lt;RecNum&gt;291&lt;/RecNum&gt;&lt;DisplayText&gt;Stratopoulos and Dehning (2000)&lt;/DisplayText&gt;&lt;record&gt;&lt;rec-number&gt;291&lt;/rec-number&gt;&lt;foreign-keys&gt;&lt;key app="EN" db-id="wr9fxtwd3wrsdse5r0cpxrznt2999vzdefxt"&gt;291&lt;/key&gt;&lt;/foreign-keys&gt;&lt;ref-type name="Journal Article"&gt;17&lt;/ref-type&gt;&lt;contributors&gt;&lt;authors&gt;&lt;author&gt;Stratopoulos, Theophanis&lt;/author&gt;&lt;author&gt;Dehning, Bruce&lt;/author&gt;&lt;/authors&gt;&lt;/contributors&gt;&lt;titles&gt;&lt;title&gt;Does successful investment in information technology solve the productivity paradox?&lt;/title&gt;&lt;secondary-title&gt;Information &amp;amp; management&lt;/secondary-title&gt;&lt;/titles&gt;&lt;periodical&gt;&lt;full-title&gt;Information &amp;amp; Management&lt;/full-title&gt;&lt;/periodical&gt;&lt;pages&gt;103-117&lt;/pages&gt;&lt;volume&gt;38&lt;/volume&gt;&lt;number&gt;2&lt;/number&gt;&lt;dates&gt;&lt;year&gt;2000&lt;/year&gt;&lt;/dates&gt;&lt;isbn&gt;0378-7206&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Stratopoulos and Dehning (2000)</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lang w:eastAsia="en-GB"/>
        </w:rPr>
        <w:t xml:space="preserve"> attempted to link the IT capabilities with business performance by comparing financial performance of companies that were categorized as successful IT users with companies that were less successful IT users. The result of this study showed that the financial performance, which was measured by profitability and efficiency, of successful IT users companies was greater than for the less successful IT users in the same industry.</w:t>
      </w:r>
    </w:p>
    <w:p w:rsidR="00532E38" w:rsidRPr="00532E38" w:rsidRDefault="00532E38" w:rsidP="00532E38">
      <w:pPr>
        <w:spacing w:after="120" w:line="360" w:lineRule="auto"/>
        <w:jc w:val="both"/>
        <w:rPr>
          <w:rFonts w:ascii="Times New Roman" w:hAnsi="Times New Roman" w:cs="Times New Roman"/>
          <w:sz w:val="24"/>
          <w:szCs w:val="24"/>
          <w:lang w:eastAsia="en-GB"/>
        </w:rPr>
      </w:pPr>
      <w:r w:rsidRPr="00532E38">
        <w:rPr>
          <w:rFonts w:ascii="Times New Roman" w:hAnsi="Times New Roman" w:cs="Times New Roman"/>
          <w:sz w:val="24"/>
          <w:szCs w:val="24"/>
          <w:lang w:eastAsia="en-GB"/>
        </w:rPr>
        <w:t xml:space="preserve">Similarly, </w:t>
      </w:r>
      <w:hyperlink w:anchor="_ENREF_25" w:tooltip="Bharadwaj, 2000 #383"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AuthorYear="1"&gt;&lt;Author&gt;Bharadwaj&lt;/Author&gt;&lt;Year&gt;2000&lt;/Year&gt;&lt;RecNum&gt;383&lt;/RecNum&gt;&lt;DisplayText&gt;Bharadwaj (2000)&lt;/DisplayText&gt;&lt;record&gt;&lt;rec-number&gt;383&lt;/rec-number&gt;&lt;foreign-keys&gt;&lt;key app="EN" db-id="wr9fxtwd3wrsdse5r0cpxrznt2999vzdefxt"&gt;383&lt;/key&gt;&lt;/foreign-keys&gt;&lt;ref-type name="Journal Article"&gt;17&lt;/ref-type&gt;&lt;contributors&gt;&lt;authors&gt;&lt;author&gt;Bharadwaj, Anandhi S&lt;/author&gt;&lt;/authors&gt;&lt;/contributors&gt;&lt;titles&gt;&lt;title&gt;A resource-based perspective on information technology capability and firm performance: an empirical investigation&lt;/title&gt;&lt;secondary-title&gt;MIS quarterly&lt;/secondary-title&gt;&lt;/titles&gt;&lt;periodical&gt;&lt;full-title&gt;MIS Quarterly&lt;/full-title&gt;&lt;/periodical&gt;&lt;pages&gt;169-196&lt;/pages&gt;&lt;dates&gt;&lt;year&gt;2000&lt;/year&gt;&lt;/dates&gt;&lt;isbn&gt;0276-7783&lt;/isbn&gt;&lt;urls&gt;&lt;/urls&gt;&lt;/record&gt;&lt;/Cite&gt;&lt;/EndNote&gt;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Bharadwaj (2000)</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rPr>
        <w:t xml:space="preserve"> </w:t>
      </w:r>
      <w:r w:rsidRPr="00532E38">
        <w:rPr>
          <w:rFonts w:ascii="Times New Roman" w:hAnsi="Times New Roman" w:cs="Times New Roman"/>
          <w:sz w:val="24"/>
          <w:szCs w:val="24"/>
          <w:lang w:eastAsia="en-GB"/>
        </w:rPr>
        <w:t>investigated whether firms with superior IT capab</w:t>
      </w:r>
      <w:r>
        <w:rPr>
          <w:rFonts w:ascii="Times New Roman" w:hAnsi="Times New Roman" w:cs="Times New Roman"/>
          <w:sz w:val="24"/>
          <w:szCs w:val="24"/>
          <w:lang w:eastAsia="en-GB"/>
        </w:rPr>
        <w:t>i</w:t>
      </w:r>
      <w:r w:rsidRPr="00532E38">
        <w:rPr>
          <w:rFonts w:ascii="Times New Roman" w:hAnsi="Times New Roman" w:cs="Times New Roman"/>
          <w:sz w:val="24"/>
          <w:szCs w:val="24"/>
          <w:lang w:eastAsia="en-GB"/>
        </w:rPr>
        <w:t xml:space="preserve">lities also had superior performance or not. In this study, firms with superior IT capabilities were identified by using data provided by InformationWeek, and firm performance was measured by five measures: Return on Asset (ROA), Relative Market to Book Value (RELMV), sales, growth and risk. The study found that firms with superior IT capabilities demonstrated superior firm performance and lower cost than firms in the control group. This result was also reaffirmed by </w:t>
      </w:r>
      <w:hyperlink w:anchor="_ENREF_175" w:tooltip="Santhanam, 2003 #373"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AuthorYear="1"&gt;&lt;Author&gt;Santhanam&lt;/Author&gt;&lt;Year&gt;2003&lt;/Year&gt;&lt;RecNum&gt;373&lt;/RecNum&gt;&lt;DisplayText&gt;Santhanam and Hartono (2003)&lt;/DisplayText&gt;&lt;record&gt;&lt;rec-number&gt;373&lt;/rec-number&gt;&lt;foreign-keys&gt;&lt;key app="EN" db-id="wr9fxtwd3wrsdse5r0cpxrznt2999vzdefxt"&gt;373&lt;/key&gt;&lt;/foreign-keys&gt;&lt;ref-type name="Journal Article"&gt;17&lt;/ref-type&gt;&lt;contributors&gt;&lt;authors&gt;&lt;author&gt;Santhanam, Radhika&lt;/author&gt;&lt;author&gt;Hartono, Edward&lt;/author&gt;&lt;/authors&gt;&lt;/contributors&gt;&lt;titles&gt;&lt;title&gt;Issues in linking information technology capability to firm performance&lt;/title&gt;&lt;secondary-title&gt;MIS quarterly&lt;/secondary-title&gt;&lt;/titles&gt;&lt;periodical&gt;&lt;full-title&gt;MIS Quarterly&lt;/full-title&gt;&lt;/periodical&gt;&lt;pages&gt;125-153&lt;/pages&gt;&lt;dates&gt;&lt;year&gt;2003&lt;/year&gt;&lt;/dates&gt;&lt;isbn&gt;0276-7783&lt;/isbn&gt;&lt;urls&gt;&lt;/urls&gt;&lt;/record&gt;&lt;/Cite&gt;&lt;/EndNote&gt;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Santhanam and Hartono (2003)</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lang w:eastAsia="en-GB"/>
        </w:rPr>
        <w:t xml:space="preserve">. By extending the </w:t>
      </w:r>
      <w:proofErr w:type="spellStart"/>
      <w:r w:rsidRPr="00532E38">
        <w:rPr>
          <w:rFonts w:ascii="Times New Roman" w:hAnsi="Times New Roman" w:cs="Times New Roman"/>
          <w:sz w:val="24"/>
          <w:szCs w:val="24"/>
          <w:lang w:eastAsia="en-GB"/>
        </w:rPr>
        <w:t>Bharadwaj</w:t>
      </w:r>
      <w:proofErr w:type="spellEnd"/>
      <w:r w:rsidRPr="00532E38">
        <w:rPr>
          <w:rFonts w:ascii="Times New Roman" w:hAnsi="Times New Roman" w:cs="Times New Roman"/>
          <w:sz w:val="24"/>
          <w:szCs w:val="24"/>
          <w:lang w:eastAsia="en-GB"/>
        </w:rPr>
        <w:t xml:space="preserve"> study, they also found that firms in the IT leader group showed superior performance than other groups.  </w:t>
      </w:r>
    </w:p>
    <w:p w:rsidR="00073A64" w:rsidRDefault="00C26F9D" w:rsidP="00532E38">
      <w:pPr>
        <w:spacing w:after="120" w:line="360" w:lineRule="auto"/>
        <w:jc w:val="both"/>
        <w:rPr>
          <w:rFonts w:ascii="Times New Roman" w:hAnsi="Times New Roman" w:cs="Times New Roman"/>
          <w:sz w:val="24"/>
          <w:szCs w:val="24"/>
          <w:lang w:eastAsia="en-GB"/>
        </w:rPr>
      </w:pPr>
      <w:hyperlink w:anchor="_ENREF_22" w:tooltip="Barua, 2004 #289" w:history="1">
        <w:r w:rsidR="008B5695" w:rsidRPr="00532E38">
          <w:rPr>
            <w:rFonts w:ascii="Times New Roman" w:hAnsi="Times New Roman" w:cs="Times New Roman"/>
            <w:sz w:val="24"/>
            <w:szCs w:val="24"/>
            <w:lang w:eastAsia="en-GB"/>
          </w:rPr>
          <w:fldChar w:fldCharType="begin"/>
        </w:r>
        <w:r w:rsidR="00532E38" w:rsidRPr="00532E38">
          <w:rPr>
            <w:rFonts w:ascii="Times New Roman" w:hAnsi="Times New Roman" w:cs="Times New Roman"/>
            <w:sz w:val="24"/>
            <w:szCs w:val="24"/>
            <w:lang w:eastAsia="en-GB"/>
          </w:rPr>
          <w:instrText xml:space="preserve"> ADDIN EN.CITE &lt;EndNote&gt;&lt;Cite AuthorYear="1"&gt;&lt;Author&gt;Barua&lt;/Author&gt;&lt;Year&gt;2004&lt;/Year&gt;&lt;RecNum&gt;289&lt;/RecNum&gt;&lt;DisplayText&gt;Barua, Konana, Whinston, and Yin (2004)&lt;/DisplayText&gt;&lt;record&gt;&lt;rec-number&gt;289&lt;/rec-number&gt;&lt;foreign-keys&gt;&lt;key app="EN" db-id="wr9fxtwd3wrsdse5r0cpxrznt2999vzdefxt"&gt;289&lt;/key&gt;&lt;/foreign-keys&gt;&lt;ref-type name="Journal Article"&gt;17&lt;/ref-type&gt;&lt;contributors&gt;&lt;authors&gt;&lt;author&gt;Barua, Anitesh&lt;/author&gt;&lt;author&gt;Konana, Prabhudev&lt;/author&gt;&lt;author&gt;Whinston, Andrew B.&lt;/author&gt;&lt;author&gt;Yin, Fang&lt;/author&gt;&lt;/authors&gt;&lt;/contributors&gt;&lt;titles&gt;&lt;title&gt;An Empirical Investigation of Net-Enabled Business Value&lt;/title&gt;&lt;secondary-title&gt;MIS Quarterly&lt;/secondary-title&gt;&lt;/titles&gt;&lt;periodical&gt;&lt;full-title&gt;MIS Quarterly&lt;/full-title&gt;&lt;/periodical&gt;&lt;pages&gt;585-620&lt;/pages&gt;&lt;volume&gt;28&lt;/volume&gt;&lt;number&gt;4&lt;/number&gt;&lt;keywords&gt;&lt;keyword&gt;Resource-based view&lt;/keyword&gt;&lt;keyword&gt;Net-enabled business transformation&lt;/keyword&gt;&lt;keyword&gt;Business value of it&lt;/keyword&gt;&lt;keyword&gt;Online informational capability&lt;/keyword&gt;&lt;keyword&gt;Business process alignment&lt;/keyword&gt;&lt;keyword&gt;Digitization&lt;/keyword&gt;&lt;/keywords&gt;&lt;dates&gt;&lt;year&gt;2004&lt;/year&gt;&lt;/dates&gt;&lt;publisher&gt;Management Information Systems Research Center, University of Minnesota&lt;/publisher&gt;&lt;isbn&gt;0276-7783&lt;/isbn&gt;&lt;urls&gt;&lt;related-urls&gt;&lt;url&gt;http://hud.summon.serialssolutions.com/2.0.0/link/0/eLvHCXMwXZ2xTgMxDIYtdpZKlN7GwHoo2EnOmREVD9A9is_OwFAh9Srx-LgHUlFnR06m318k-zcA4UsYbzQhopiDiDYu09z77CDLmnMqLbscrr7aV2OmfwK_38CdHR_gsH8_vH2Mf_sBxk9-jaODu5IEc_H176F2KY1YjSkUmyWp30fKkv2ZJIxmEpNOSqELBbRGW7hvlzby47KOm-kOnkyx514mnJ2zsyMdajOORbxMo2YcYLt2LdavXy-I6ngQ2ZlogOfLGMn5dI3UE9ZQPc_qiZ6oLt_LAI83x6gkJ_wp_QCyp1V6&lt;/url&gt;&lt;url&gt;www.summon.com&lt;/url&gt;&lt;/related-urls&gt;&lt;/urls&gt;&lt;/record&gt;&lt;/Cite&gt;&lt;/EndNote&gt;</w:instrText>
        </w:r>
        <w:r w:rsidR="008B5695" w:rsidRPr="00532E38">
          <w:rPr>
            <w:rFonts w:ascii="Times New Roman" w:hAnsi="Times New Roman" w:cs="Times New Roman"/>
            <w:sz w:val="24"/>
            <w:szCs w:val="24"/>
            <w:lang w:eastAsia="en-GB"/>
          </w:rPr>
          <w:fldChar w:fldCharType="separate"/>
        </w:r>
        <w:r w:rsidR="00532E38" w:rsidRPr="00532E38">
          <w:rPr>
            <w:rFonts w:ascii="Times New Roman" w:hAnsi="Times New Roman" w:cs="Times New Roman"/>
            <w:sz w:val="24"/>
            <w:szCs w:val="24"/>
            <w:lang w:eastAsia="en-GB"/>
          </w:rPr>
          <w:t>Barua, Konana, Whinston, and Yin (2004)</w:t>
        </w:r>
        <w:r w:rsidR="008B5695" w:rsidRPr="00532E38">
          <w:rPr>
            <w:rFonts w:ascii="Times New Roman" w:hAnsi="Times New Roman" w:cs="Times New Roman"/>
            <w:sz w:val="24"/>
            <w:szCs w:val="24"/>
            <w:lang w:eastAsia="en-GB"/>
          </w:rPr>
          <w:fldChar w:fldCharType="end"/>
        </w:r>
      </w:hyperlink>
      <w:r w:rsidR="00532E38" w:rsidRPr="00532E38">
        <w:rPr>
          <w:rFonts w:ascii="Times New Roman" w:hAnsi="Times New Roman" w:cs="Times New Roman"/>
          <w:sz w:val="24"/>
          <w:szCs w:val="24"/>
          <w:lang w:eastAsia="en-GB"/>
        </w:rPr>
        <w:t xml:space="preserve"> also found that the level of digitization on the customer side has a positive correlation with financial performance. Then, based on meta analysis of 50 published studies (between 1990 – 2009) that investigated a relationship between IT investment and firm performance, </w:t>
      </w:r>
      <w:hyperlink w:anchor="_ENREF_103" w:tooltip="Liang, 2010 #381" w:history="1">
        <w:r w:rsidR="008B5695" w:rsidRPr="00532E38">
          <w:rPr>
            <w:rFonts w:ascii="Times New Roman" w:hAnsi="Times New Roman" w:cs="Times New Roman"/>
            <w:sz w:val="24"/>
            <w:szCs w:val="24"/>
            <w:lang w:eastAsia="en-GB"/>
          </w:rPr>
          <w:fldChar w:fldCharType="begin"/>
        </w:r>
        <w:r w:rsidR="00532E38" w:rsidRPr="00532E38">
          <w:rPr>
            <w:rFonts w:ascii="Times New Roman" w:hAnsi="Times New Roman" w:cs="Times New Roman"/>
            <w:sz w:val="24"/>
            <w:szCs w:val="24"/>
            <w:lang w:eastAsia="en-GB"/>
          </w:rPr>
          <w:instrText xml:space="preserve"> ADDIN EN.CITE &lt;EndNote&gt;&lt;Cite AuthorYear="1"&gt;&lt;Author&gt;Liang&lt;/Author&gt;&lt;Year&gt;2010&lt;/Year&gt;&lt;RecNum&gt;381&lt;/RecNum&gt;&lt;DisplayText&gt;Liang, You, and Liu (2010)&lt;/DisplayText&gt;&lt;record&gt;&lt;rec-number&gt;381&lt;/rec-number&gt;&lt;foreign-keys&gt;&lt;key app="EN" db-id="wr9fxtwd3wrsdse5r0cpxrznt2999vzdefxt"&gt;381&lt;/key&gt;&lt;/foreign-keys&gt;&lt;ref-type name="Journal Article"&gt;17&lt;/ref-type&gt;&lt;contributors&gt;&lt;authors&gt;&lt;author&gt;Liang, Ting-Peng&lt;/author&gt;&lt;author&gt;You, Jun-Jer&lt;/author&gt;&lt;author&gt;Liu, Chih-Chung&lt;/author&gt;&lt;/authors&gt;&lt;/contributors&gt;&lt;titles&gt;&lt;title&gt;A resource-based perspective on information technology and firm performance: a meta analysis&lt;/title&gt;&lt;secondary-title&gt;Industrial Management &amp;amp; Data Systems&lt;/secondary-title&gt;&lt;/titles&gt;&lt;periodical&gt;&lt;full-title&gt;Industrial Management &amp;amp; Data Systems&lt;/full-title&gt;&lt;/periodical&gt;&lt;pages&gt;1138-1158&lt;/pages&gt;&lt;volume&gt;110&lt;/volume&gt;&lt;number&gt;8&lt;/number&gt;&lt;dates&gt;&lt;year&gt;2010&lt;/year&gt;&lt;/dates&gt;&lt;isbn&gt;0263-5577&lt;/isbn&gt;&lt;urls&gt;&lt;/urls&gt;&lt;/record&gt;&lt;/Cite&gt;&lt;/EndNote&gt;</w:instrText>
        </w:r>
        <w:r w:rsidR="008B5695" w:rsidRPr="00532E38">
          <w:rPr>
            <w:rFonts w:ascii="Times New Roman" w:hAnsi="Times New Roman" w:cs="Times New Roman"/>
            <w:sz w:val="24"/>
            <w:szCs w:val="24"/>
            <w:lang w:eastAsia="en-GB"/>
          </w:rPr>
          <w:fldChar w:fldCharType="separate"/>
        </w:r>
        <w:r w:rsidR="00532E38" w:rsidRPr="00532E38">
          <w:rPr>
            <w:rFonts w:ascii="Times New Roman" w:hAnsi="Times New Roman" w:cs="Times New Roman"/>
            <w:sz w:val="24"/>
            <w:szCs w:val="24"/>
            <w:lang w:eastAsia="en-GB"/>
          </w:rPr>
          <w:t>Liang, You, and Liu (2010)</w:t>
        </w:r>
        <w:r w:rsidR="008B5695" w:rsidRPr="00532E38">
          <w:rPr>
            <w:rFonts w:ascii="Times New Roman" w:hAnsi="Times New Roman" w:cs="Times New Roman"/>
            <w:sz w:val="24"/>
            <w:szCs w:val="24"/>
            <w:lang w:eastAsia="en-GB"/>
          </w:rPr>
          <w:fldChar w:fldCharType="end"/>
        </w:r>
      </w:hyperlink>
      <w:r w:rsidR="00532E38" w:rsidRPr="00532E38">
        <w:rPr>
          <w:rFonts w:ascii="Times New Roman" w:hAnsi="Times New Roman" w:cs="Times New Roman"/>
          <w:sz w:val="24"/>
          <w:szCs w:val="24"/>
          <w:lang w:eastAsia="en-GB"/>
        </w:rPr>
        <w:t xml:space="preserve"> found that the relationship between IT investment with firm performance can be explained by an indirect model, in which the IT resources </w:t>
      </w:r>
      <w:r w:rsidR="00532E38">
        <w:rPr>
          <w:rFonts w:ascii="Times New Roman" w:hAnsi="Times New Roman" w:cs="Times New Roman"/>
          <w:sz w:val="24"/>
          <w:szCs w:val="24"/>
          <w:lang w:eastAsia="en-GB"/>
        </w:rPr>
        <w:t>can en</w:t>
      </w:r>
      <w:r w:rsidR="00532E38" w:rsidRPr="00532E38">
        <w:rPr>
          <w:rFonts w:ascii="Times New Roman" w:hAnsi="Times New Roman" w:cs="Times New Roman"/>
          <w:sz w:val="24"/>
          <w:szCs w:val="24"/>
          <w:lang w:eastAsia="en-GB"/>
        </w:rPr>
        <w:t xml:space="preserve">hance firm capabilities, and then the firm capabilities can improve firm performance. </w:t>
      </w:r>
    </w:p>
    <w:p w:rsidR="00532E38" w:rsidRDefault="00532E38" w:rsidP="00532E38">
      <w:pPr>
        <w:spacing w:after="120" w:line="360" w:lineRule="auto"/>
        <w:jc w:val="both"/>
        <w:rPr>
          <w:rFonts w:ascii="Times New Roman" w:hAnsi="Times New Roman" w:cs="Times New Roman"/>
          <w:sz w:val="24"/>
          <w:szCs w:val="24"/>
          <w:lang w:eastAsia="en-GB"/>
        </w:rPr>
      </w:pPr>
      <w:r w:rsidRPr="00532E38">
        <w:rPr>
          <w:rFonts w:ascii="Times New Roman" w:hAnsi="Times New Roman" w:cs="Times New Roman"/>
          <w:sz w:val="24"/>
          <w:szCs w:val="24"/>
          <w:lang w:eastAsia="en-GB"/>
        </w:rPr>
        <w:t xml:space="preserve">In addition, </w:t>
      </w:r>
      <w:r w:rsidR="00073A64">
        <w:rPr>
          <w:rFonts w:ascii="Times New Roman" w:hAnsi="Times New Roman" w:cs="Times New Roman"/>
          <w:sz w:val="24"/>
          <w:szCs w:val="24"/>
          <w:lang w:eastAsia="en-GB"/>
        </w:rPr>
        <w:t>recent studies</w:t>
      </w:r>
      <w:r w:rsidRPr="00532E38">
        <w:rPr>
          <w:rFonts w:ascii="Times New Roman" w:hAnsi="Times New Roman" w:cs="Times New Roman"/>
          <w:sz w:val="24"/>
          <w:szCs w:val="24"/>
          <w:lang w:eastAsia="en-GB"/>
        </w:rPr>
        <w:t xml:space="preserve"> conducted by </w:t>
      </w:r>
      <w:hyperlink w:anchor="_ENREF_141" w:tooltip="Ong, 2013 #382"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AuthorYear="1"&gt;&lt;Author&gt;Ong&lt;/Author&gt;&lt;Year&gt;2013&lt;/Year&gt;&lt;RecNum&gt;382&lt;/RecNum&gt;&lt;DisplayText&gt;Ong and Chen (2013)&lt;/DisplayText&gt;&lt;record&gt;&lt;rec-number&gt;382&lt;/rec-number&gt;&lt;foreign-keys&gt;&lt;key app="EN" db-id="wr9fxtwd3wrsdse5r0cpxrznt2999vzdefxt"&gt;382&lt;/key&gt;&lt;/foreign-keys&gt;&lt;ref-type name="Journal Article"&gt;17&lt;/ref-type&gt;&lt;contributors&gt;&lt;authors&gt;&lt;author&gt;Ong, Chorng-Shyong&lt;/author&gt;&lt;author&gt;Chen, Poyen&lt;/author&gt;&lt;/authors&gt;&lt;/contributors&gt;&lt;titles&gt;&lt;title&gt;Information technology capability-enabled performance, future performance, and value&lt;/title&gt;&lt;secondary-title&gt;Industrial Management &amp;amp; Data Systems&lt;/secondary-title&gt;&lt;/titles&gt;&lt;periodical&gt;&lt;full-title&gt;Industrial Management &amp;amp; Data Systems&lt;/full-title&gt;&lt;/periodical&gt;&lt;pages&gt;669-682&lt;/pages&gt;&lt;volume&gt;113&lt;/volume&gt;&lt;number&gt;5&lt;/number&gt;&lt;dates&gt;&lt;year&gt;2013&lt;/year&gt;&lt;/dates&gt;&lt;isbn&gt;0263-5577&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Ong and Chen (2013)</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rPr>
        <w:t xml:space="preserve"> </w:t>
      </w:r>
      <w:r w:rsidRPr="00532E38">
        <w:rPr>
          <w:rFonts w:ascii="Times New Roman" w:hAnsi="Times New Roman" w:cs="Times New Roman"/>
          <w:sz w:val="24"/>
          <w:szCs w:val="24"/>
          <w:lang w:eastAsia="en-GB"/>
        </w:rPr>
        <w:t xml:space="preserve">and </w:t>
      </w:r>
      <w:hyperlink w:anchor="_ENREF_140" w:tooltip="Ong, 2014 #386"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AuthorYear="1"&gt;&lt;Author&gt;Ong&lt;/Author&gt;&lt;Year&gt;2014&lt;/Year&gt;&lt;RecNum&gt;386&lt;/RecNum&gt;&lt;DisplayText&gt;Ong and Chen (2014)&lt;/DisplayText&gt;&lt;record&gt;&lt;rec-number&gt;386&lt;/rec-number&gt;&lt;foreign-keys&gt;&lt;key app="EN" db-id="wr9fxtwd3wrsdse5r0cpxrznt2999vzdefxt"&gt;386&lt;/key&gt;&lt;/foreign-keys&gt;&lt;ref-type name="Journal Article"&gt;17&lt;/ref-type&gt;&lt;contributors&gt;&lt;authors&gt;&lt;author&gt;Ong, Chorng-Shyong&lt;/author&gt;&lt;author&gt;Chen, Po-Yen&lt;/author&gt;&lt;/authors&gt;&lt;/contributors&gt;&lt;titles&gt;&lt;title&gt;The effects of IT: from performance to value&lt;/title&gt;&lt;secondary-title&gt;Industrial Management &amp;amp; Data Systems&lt;/secondary-title&gt;&lt;/titles&gt;&lt;periodical&gt;&lt;full-title&gt;Industrial Management &amp;amp; Data Systems&lt;/full-title&gt;&lt;/periodical&gt;&lt;pages&gt;70-85&lt;/pages&gt;&lt;volume&gt;114&lt;/volume&gt;&lt;number&gt;1&lt;/number&gt;&lt;dates&gt;&lt;year&gt;2014&lt;/year&gt;&lt;/dates&gt;&lt;isbn&gt;0263-5577&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Ong and Chen (2014)</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rPr>
        <w:t xml:space="preserve"> </w:t>
      </w:r>
      <w:r w:rsidRPr="00532E38">
        <w:rPr>
          <w:rFonts w:ascii="Times New Roman" w:hAnsi="Times New Roman" w:cs="Times New Roman"/>
          <w:sz w:val="24"/>
          <w:szCs w:val="24"/>
          <w:lang w:eastAsia="en-GB"/>
        </w:rPr>
        <w:t>also found that firms with superior IT capabilities also have superior firm performance and firm value than their counterparts.</w:t>
      </w:r>
      <w:r w:rsidR="00073A64">
        <w:rPr>
          <w:rFonts w:ascii="Times New Roman" w:hAnsi="Times New Roman" w:cs="Times New Roman"/>
          <w:sz w:val="24"/>
          <w:szCs w:val="24"/>
          <w:lang w:eastAsia="en-GB"/>
        </w:rPr>
        <w:t xml:space="preserve"> Then, based on data </w:t>
      </w:r>
      <w:r w:rsidR="00073A64" w:rsidRPr="00073A64">
        <w:rPr>
          <w:rFonts w:ascii="Times New Roman" w:hAnsi="Times New Roman" w:cs="Times New Roman"/>
          <w:sz w:val="24"/>
          <w:szCs w:val="24"/>
          <w:lang w:eastAsia="en-GB"/>
        </w:rPr>
        <w:t>148 Chinese manufacturing firms</w:t>
      </w:r>
      <w:r w:rsidR="00073A64">
        <w:rPr>
          <w:rFonts w:ascii="Times New Roman" w:hAnsi="Times New Roman" w:cs="Times New Roman"/>
          <w:sz w:val="24"/>
          <w:szCs w:val="24"/>
          <w:lang w:eastAsia="en-GB"/>
        </w:rPr>
        <w:t xml:space="preserve">, </w:t>
      </w:r>
      <w:r w:rsidR="008B5695">
        <w:rPr>
          <w:rFonts w:ascii="Times New Roman" w:hAnsi="Times New Roman" w:cs="Times New Roman"/>
          <w:sz w:val="24"/>
          <w:szCs w:val="24"/>
          <w:lang w:eastAsia="en-GB"/>
        </w:rPr>
        <w:fldChar w:fldCharType="begin" w:fldLock="1"/>
      </w:r>
      <w:r w:rsidR="00073A64">
        <w:rPr>
          <w:rFonts w:ascii="Times New Roman" w:hAnsi="Times New Roman" w:cs="Times New Roman"/>
          <w:sz w:val="24"/>
          <w:szCs w:val="24"/>
          <w:lang w:eastAsia="en-GB"/>
        </w:rPr>
        <w:instrText>ADDIN CSL_CITATION { "citationItems" : [ { "id" : "ITEM-1", "itemData" : { "DOI" : "10.1057/jit.2015.26", "ISSN" : "0268-3962", "author" : [ { "dropping-particle" : "", "family" : "Chen", "given" : "Yang", "non-dropping-particle" : "", "parse-names" : false, "suffix" : "" }, { "dropping-particle" : "", "family" : "Wang", "given" : "Yi", "non-dropping-particle" : "", "parse-names" : false, "suffix" : "" }, { "dropping-particle" : "", "family" : "Nevo", "given" : "Saggi", "non-dropping-particle" : "", "parse-names" : false, "suffix" : "" }, { "dropping-particle" : "", "family" : "Benitez", "given" : "Jose", "non-dropping-particle" : "", "parse-names" : false, "suffix" : "" }, { "dropping-particle" : "", "family" : "Kou", "given" : "Gang", "non-dropping-particle" : "", "parse-names" : false, "suffix" : "" } ], "container-title" : "Journal of Information Technology", "id" : "ITEM-1", "issued" : { "date-parts" : [ [ "2015" ] ] }, "page" : "1-16", "title" : "Information Technologies : Insights for Fi Rm Performance in an Emerging Economy", "type" : "article-journal" }, "uris" : [ "http://www.mendeley.com/documents/?uuid=0fc77673-eb6f-4bd7-9791-2a82d6ee8342" ] } ], "mendeley" : { "formattedCitation" : "(Chen, Wang, Nevo, Benitez, &amp; Kou, 2015)", "manualFormatting" : "Chen, Wang, Nevo, Benitez, &amp; Kou (2015)", "plainTextFormattedCitation" : "(Chen, Wang, Nevo, Benitez, &amp; Kou, 2015)", "previouslyFormattedCitation" : "(Chen, Wang, Nevo, Benitez, &amp; Kou, 2015)" }, "properties" : { "noteIndex" : 0 }, "schema" : "https://github.com/citation-style-language/schema/raw/master/csl-citation.json" }</w:instrText>
      </w:r>
      <w:r w:rsidR="008B5695">
        <w:rPr>
          <w:rFonts w:ascii="Times New Roman" w:hAnsi="Times New Roman" w:cs="Times New Roman"/>
          <w:sz w:val="24"/>
          <w:szCs w:val="24"/>
          <w:lang w:eastAsia="en-GB"/>
        </w:rPr>
        <w:fldChar w:fldCharType="separate"/>
      </w:r>
      <w:r w:rsidR="00073A64" w:rsidRPr="00073A64">
        <w:rPr>
          <w:rFonts w:ascii="Times New Roman" w:hAnsi="Times New Roman" w:cs="Times New Roman"/>
          <w:noProof/>
          <w:sz w:val="24"/>
          <w:szCs w:val="24"/>
          <w:lang w:eastAsia="en-GB"/>
        </w:rPr>
        <w:t xml:space="preserve">Chen, Wang, Nevo, Benitez, &amp; Kou </w:t>
      </w:r>
      <w:r w:rsidR="00073A64">
        <w:rPr>
          <w:rFonts w:ascii="Times New Roman" w:hAnsi="Times New Roman" w:cs="Times New Roman"/>
          <w:noProof/>
          <w:sz w:val="24"/>
          <w:szCs w:val="24"/>
          <w:lang w:eastAsia="en-GB"/>
        </w:rPr>
        <w:t>(</w:t>
      </w:r>
      <w:r w:rsidR="00073A64" w:rsidRPr="00073A64">
        <w:rPr>
          <w:rFonts w:ascii="Times New Roman" w:hAnsi="Times New Roman" w:cs="Times New Roman"/>
          <w:noProof/>
          <w:sz w:val="24"/>
          <w:szCs w:val="24"/>
          <w:lang w:eastAsia="en-GB"/>
        </w:rPr>
        <w:t>2015)</w:t>
      </w:r>
      <w:r w:rsidR="008B5695">
        <w:rPr>
          <w:rFonts w:ascii="Times New Roman" w:hAnsi="Times New Roman" w:cs="Times New Roman"/>
          <w:sz w:val="24"/>
          <w:szCs w:val="24"/>
          <w:lang w:eastAsia="en-GB"/>
        </w:rPr>
        <w:fldChar w:fldCharType="end"/>
      </w:r>
      <w:r w:rsidR="00073A64">
        <w:rPr>
          <w:rFonts w:ascii="Times New Roman" w:hAnsi="Times New Roman" w:cs="Times New Roman"/>
          <w:sz w:val="24"/>
          <w:szCs w:val="24"/>
          <w:lang w:eastAsia="en-GB"/>
        </w:rPr>
        <w:t xml:space="preserve"> </w:t>
      </w:r>
      <w:r w:rsidR="006F3311">
        <w:rPr>
          <w:rFonts w:ascii="Times New Roman" w:hAnsi="Times New Roman" w:cs="Times New Roman"/>
          <w:sz w:val="24"/>
          <w:szCs w:val="24"/>
          <w:lang w:eastAsia="en-GB"/>
        </w:rPr>
        <w:t xml:space="preserve">also </w:t>
      </w:r>
      <w:r w:rsidR="00073A64">
        <w:rPr>
          <w:rFonts w:ascii="Times New Roman" w:hAnsi="Times New Roman" w:cs="Times New Roman"/>
          <w:sz w:val="24"/>
          <w:szCs w:val="24"/>
          <w:lang w:eastAsia="en-GB"/>
        </w:rPr>
        <w:t xml:space="preserve">found that there is a significant correlation between IT and firm performance.  </w:t>
      </w:r>
    </w:p>
    <w:p w:rsidR="00024212" w:rsidRDefault="00073A64" w:rsidP="00532E38">
      <w:pPr>
        <w:spacing w:after="12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Besides affecting firm</w:t>
      </w:r>
      <w:r w:rsidR="004A6366">
        <w:rPr>
          <w:rFonts w:ascii="Times New Roman" w:hAnsi="Times New Roman" w:cs="Times New Roman"/>
          <w:sz w:val="24"/>
          <w:szCs w:val="24"/>
          <w:lang w:eastAsia="en-GB"/>
        </w:rPr>
        <w:t xml:space="preserve"> performance, </w:t>
      </w:r>
      <w:r w:rsidR="008B5695">
        <w:rPr>
          <w:rFonts w:ascii="Times New Roman" w:hAnsi="Times New Roman" w:cs="Times New Roman"/>
          <w:sz w:val="24"/>
          <w:szCs w:val="24"/>
          <w:lang w:eastAsia="en-GB"/>
        </w:rPr>
        <w:fldChar w:fldCharType="begin" w:fldLock="1"/>
      </w:r>
      <w:r>
        <w:rPr>
          <w:rFonts w:ascii="Times New Roman" w:hAnsi="Times New Roman" w:cs="Times New Roman"/>
          <w:sz w:val="24"/>
          <w:szCs w:val="24"/>
          <w:lang w:eastAsia="en-GB"/>
        </w:rPr>
        <w:instrText>ADDIN CSL_CITATION { "citationItems" : [ { "id" : "ITEM-1", "itemData" : { "ISBN" : "02767783", "ISSN" : "02767783", "PMID" : "83465916", "abstract" : "Managers make informed information technology investment decisions when they are able to quantify how IT contributes to firm performance. While financial accounting measures inform IT's influence on retrospective firm performance, senior managers expect evidence of how IT influences prospective measures such as the firm's market value. We examine the efficacy of IT's influence on firm value combined with measures of financial performance for non-publicly traded (NPT) hospitals that lack conventional market-based measures. We gathered actual sale transactions for NPT hospitals in the United States to derive the q ratio, a measure of market value. Our findings indicate that the influence of IT investment on the firm is more pronounced and statistically significant on firm value than exclusively on the accounting performance measures. Specifically, we find that the impact of IT investment is not significant on return on assets (ROA) and operating income for the same set of hospitals. This research note contributes to research and practice by demonstrating that the overall impact of IT is better understood when accounting measures are complemented with the firm's market value. Such market valuation is also critical in merger and acquisition decisions, an activity that is likely to accelerate in the healthcare industry. Our findings provide hospitals, as well as other NPT firms, with insights into the impact of IT investment and a pragmatic approach to demonstrating IT's contribution to firm value. [ABSTRACT FROM AUTHOR]", "author" : [ { "dropping-particle" : "", "family" : "Kohli", "given" : "Rajiv", "non-dropping-particle" : "", "parse-names" : false, "suffix" : "" }, { "dropping-particle" : "", "family" : "Devaraj", "given" : "Sarv", "non-dropping-particle" : "", "parse-names" : false, "suffix" : "" }, { "dropping-particle" : "", "family" : "Ow", "given" : "Terence T", "non-dropping-particle" : "", "parse-names" : false, "suffix" : "" } ], "container-title" : "MIS Quarterly", "id" : "ITEM-1", "issue" : "4", "issued" : { "date-parts" : [ [ "2012" ] ] }, "page" : "1145-1163", "title" : "Does Information Technology Investment Influence a Firm's Market Value? a Case of Non-Publicly Traded Healthcare Firms.", "type" : "article-journal", "volume" : "36" }, "uris" : [ "http://www.mendeley.com/documents/?uuid=da2c7e87-c0e8-4ccd-90c9-c944a9cc123b" ] } ], "mendeley" : { "formattedCitation" : "(Kohli, Devaraj, &amp; Ow, 2012)", "manualFormatting" : "Kohli, Devaraj, &amp; Ow (2012)", "plainTextFormattedCitation" : "(Kohli, Devaraj, &amp; Ow, 2012)", "previouslyFormattedCitation" : "(Kohli, Devaraj, &amp; Ow, 2012)" }, "properties" : { "noteIndex" : 0 }, "schema" : "https://github.com/citation-style-language/schema/raw/master/csl-citation.json" }</w:instrText>
      </w:r>
      <w:r w:rsidR="008B5695">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Kohli, Devaraj, &amp; Ow</w:t>
      </w:r>
      <w:r w:rsidRPr="00073A64">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w:t>
      </w:r>
      <w:r w:rsidRPr="00073A64">
        <w:rPr>
          <w:rFonts w:ascii="Times New Roman" w:hAnsi="Times New Roman" w:cs="Times New Roman"/>
          <w:noProof/>
          <w:sz w:val="24"/>
          <w:szCs w:val="24"/>
          <w:lang w:eastAsia="en-GB"/>
        </w:rPr>
        <w:t>2012)</w:t>
      </w:r>
      <w:r w:rsidR="008B5695">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w:t>
      </w:r>
      <w:r w:rsidR="004A6366">
        <w:rPr>
          <w:rFonts w:ascii="Times New Roman" w:hAnsi="Times New Roman" w:cs="Times New Roman"/>
          <w:sz w:val="24"/>
          <w:szCs w:val="24"/>
          <w:lang w:eastAsia="en-GB"/>
        </w:rPr>
        <w:t xml:space="preserve">also </w:t>
      </w:r>
      <w:r>
        <w:rPr>
          <w:rFonts w:ascii="Times New Roman" w:hAnsi="Times New Roman" w:cs="Times New Roman"/>
          <w:sz w:val="24"/>
          <w:szCs w:val="24"/>
          <w:lang w:eastAsia="en-GB"/>
        </w:rPr>
        <w:t>found</w:t>
      </w:r>
      <w:r w:rsidR="004A6366">
        <w:rPr>
          <w:rFonts w:ascii="Times New Roman" w:hAnsi="Times New Roman" w:cs="Times New Roman"/>
          <w:sz w:val="24"/>
          <w:szCs w:val="24"/>
          <w:lang w:eastAsia="en-GB"/>
        </w:rPr>
        <w:t xml:space="preserve"> that the IT investment has significant impact on firm value. This result were based on 146 non</w:t>
      </w:r>
      <w:r w:rsidR="004367FC">
        <w:rPr>
          <w:rFonts w:ascii="Times New Roman" w:hAnsi="Times New Roman" w:cs="Times New Roman"/>
          <w:sz w:val="24"/>
          <w:szCs w:val="24"/>
          <w:lang w:eastAsia="en-GB"/>
        </w:rPr>
        <w:t>-</w:t>
      </w:r>
      <w:r w:rsidR="004A6366">
        <w:rPr>
          <w:rFonts w:ascii="Times New Roman" w:hAnsi="Times New Roman" w:cs="Times New Roman"/>
          <w:sz w:val="24"/>
          <w:szCs w:val="24"/>
          <w:lang w:eastAsia="en-GB"/>
        </w:rPr>
        <w:t xml:space="preserve">publicly trade healthcare firm in USA. </w:t>
      </w:r>
      <w:r w:rsidR="00024212">
        <w:rPr>
          <w:rFonts w:ascii="Times New Roman" w:hAnsi="Times New Roman" w:cs="Times New Roman"/>
          <w:sz w:val="24"/>
          <w:szCs w:val="24"/>
          <w:lang w:eastAsia="en-GB"/>
        </w:rPr>
        <w:t xml:space="preserve">Then, </w:t>
      </w:r>
      <w:r w:rsidR="008B5695">
        <w:rPr>
          <w:rFonts w:ascii="Times New Roman" w:hAnsi="Times New Roman" w:cs="Times New Roman"/>
          <w:sz w:val="24"/>
          <w:szCs w:val="24"/>
          <w:lang w:eastAsia="en-GB"/>
        </w:rPr>
        <w:fldChar w:fldCharType="begin" w:fldLock="1"/>
      </w:r>
      <w:r w:rsidR="00024212">
        <w:rPr>
          <w:rFonts w:ascii="Times New Roman" w:hAnsi="Times New Roman" w:cs="Times New Roman"/>
          <w:sz w:val="24"/>
          <w:szCs w:val="24"/>
          <w:lang w:eastAsia="en-GB"/>
        </w:rPr>
        <w:instrText>ADDIN CSL_CITATION { "citationItems" : [ { "id" : "ITEM-1", "itemData" : { "DOI" : "10.1108/IMDS-01-2013-0005", "ISBN" : "0263-5577", "ISSN" : "0263-5577", "abstract" : "Purpose \u2013 The purpose of this paper is to differentiate and define the concepts of firm performance and firm value. Then, the implications of information technology (IT)-enabled firm performance and firm value will be clarified. Finally, the effects of IT capabilities on firm performance and firm value will be compared. Design/methodology/approach \u2013 InformationWeek's IT leader rankings (from 1998 to 2011) are used for analysis in a longitudinal study. Three different test methods (i.e. significant years, significant levels, and adjusted-previous performance) are used. Findings \u2013 It is confirmed that no matter which tests are examined, the contributions of IT capabilities to firm value are all greater than those to firm performance. This also shows that IT contributes to long-term influences more than it does to short-term influences. Research limitations/implications \u2013 This study confirms that firm performance (accounting-based measures) and firm value (financial market-based measures) are two different variables and IT capabilities affect these two parts differently. Practical implications \u2013 Firms should use a long-term viewpoint to deploy their IT strategies. This will create a long-term growth of firm value leading to greater competitiveness, and, ultimately, sustained competitive advantage. Originality/value \u2013 The differences between firm performance and firm value in measurements, characteristics, and implications are specified. The empirical study confirms that IT capabilities contribute more to firm value than to firm performance, although IT capabilities influence both at the same time.", "author" : [ { "dropping-particle" : "", "family" : "Ong", "given" : "Chorng-Shyong", "non-dropping-particle" : "", "parse-names" : false, "suffix" : "" }, { "dropping-particle" : "", "family" : "Chen", "given" : "Po-Yen", "non-dropping-particle" : "", "parse-names" : false, "suffix" : "" } ], "container-title" : "Industrial Management &amp; Data Systems", "id" : "ITEM-1", "issue" : "1", "issued" : { "date-parts" : [ [ "2014" ] ] }, "page" : "70-85", "title" : "The effects of IT: from performance to value", "type" : "article-journal", "volume" : "114" }, "uris" : [ "http://www.mendeley.com/documents/?uuid=a25374a8-4c8a-4323-9a74-2f9944675b06" ] } ], "mendeley" : { "formattedCitation" : "(Ong &amp; Chen, 2014)", "manualFormatting" : "Ong &amp; Chen (2014)", "plainTextFormattedCitation" : "(Ong &amp; Chen, 2014)", "previouslyFormattedCitation" : "(Ong &amp; Chen, 2014)" }, "properties" : { "noteIndex" : 0 }, "schema" : "https://github.com/citation-style-language/schema/raw/master/csl-citation.json" }</w:instrText>
      </w:r>
      <w:r w:rsidR="008B5695">
        <w:rPr>
          <w:rFonts w:ascii="Times New Roman" w:hAnsi="Times New Roman" w:cs="Times New Roman"/>
          <w:sz w:val="24"/>
          <w:szCs w:val="24"/>
          <w:lang w:eastAsia="en-GB"/>
        </w:rPr>
        <w:fldChar w:fldCharType="separate"/>
      </w:r>
      <w:r w:rsidR="00024212">
        <w:rPr>
          <w:rFonts w:ascii="Times New Roman" w:hAnsi="Times New Roman" w:cs="Times New Roman"/>
          <w:noProof/>
          <w:sz w:val="24"/>
          <w:szCs w:val="24"/>
          <w:lang w:eastAsia="en-GB"/>
        </w:rPr>
        <w:t>Ong &amp; Chen</w:t>
      </w:r>
      <w:r w:rsidR="00024212" w:rsidRPr="00024212">
        <w:rPr>
          <w:rFonts w:ascii="Times New Roman" w:hAnsi="Times New Roman" w:cs="Times New Roman"/>
          <w:noProof/>
          <w:sz w:val="24"/>
          <w:szCs w:val="24"/>
          <w:lang w:eastAsia="en-GB"/>
        </w:rPr>
        <w:t xml:space="preserve"> </w:t>
      </w:r>
      <w:r w:rsidR="00024212">
        <w:rPr>
          <w:rFonts w:ascii="Times New Roman" w:hAnsi="Times New Roman" w:cs="Times New Roman"/>
          <w:noProof/>
          <w:sz w:val="24"/>
          <w:szCs w:val="24"/>
          <w:lang w:eastAsia="en-GB"/>
        </w:rPr>
        <w:t>(</w:t>
      </w:r>
      <w:r w:rsidR="00024212" w:rsidRPr="00024212">
        <w:rPr>
          <w:rFonts w:ascii="Times New Roman" w:hAnsi="Times New Roman" w:cs="Times New Roman"/>
          <w:noProof/>
          <w:sz w:val="24"/>
          <w:szCs w:val="24"/>
          <w:lang w:eastAsia="en-GB"/>
        </w:rPr>
        <w:t>2014)</w:t>
      </w:r>
      <w:r w:rsidR="008B5695">
        <w:rPr>
          <w:rFonts w:ascii="Times New Roman" w:hAnsi="Times New Roman" w:cs="Times New Roman"/>
          <w:sz w:val="24"/>
          <w:szCs w:val="24"/>
          <w:lang w:eastAsia="en-GB"/>
        </w:rPr>
        <w:fldChar w:fldCharType="end"/>
      </w:r>
      <w:r w:rsidR="00024212">
        <w:rPr>
          <w:rFonts w:ascii="Times New Roman" w:hAnsi="Times New Roman" w:cs="Times New Roman"/>
          <w:sz w:val="24"/>
          <w:szCs w:val="24"/>
          <w:lang w:eastAsia="en-GB"/>
        </w:rPr>
        <w:t xml:space="preserve"> conducted longitudinal study by using 869 </w:t>
      </w:r>
      <w:r w:rsidR="00024212" w:rsidRPr="00024212">
        <w:rPr>
          <w:rFonts w:ascii="Times New Roman" w:hAnsi="Times New Roman" w:cs="Times New Roman"/>
          <w:sz w:val="24"/>
          <w:szCs w:val="24"/>
          <w:lang w:eastAsia="en-GB"/>
        </w:rPr>
        <w:t xml:space="preserve">pairs of </w:t>
      </w:r>
      <w:r w:rsidR="00024212">
        <w:rPr>
          <w:rFonts w:ascii="Times New Roman" w:hAnsi="Times New Roman" w:cs="Times New Roman"/>
          <w:sz w:val="24"/>
          <w:szCs w:val="24"/>
          <w:lang w:eastAsia="en-GB"/>
        </w:rPr>
        <w:t xml:space="preserve">IT </w:t>
      </w:r>
      <w:r w:rsidR="00024212" w:rsidRPr="00024212">
        <w:rPr>
          <w:rFonts w:ascii="Times New Roman" w:hAnsi="Times New Roman" w:cs="Times New Roman"/>
          <w:sz w:val="24"/>
          <w:szCs w:val="24"/>
          <w:lang w:eastAsia="en-GB"/>
        </w:rPr>
        <w:t>leader and control firms</w:t>
      </w:r>
      <w:r w:rsidR="00024212">
        <w:rPr>
          <w:rFonts w:ascii="Times New Roman" w:hAnsi="Times New Roman" w:cs="Times New Roman"/>
          <w:sz w:val="24"/>
          <w:szCs w:val="24"/>
          <w:lang w:eastAsia="en-GB"/>
        </w:rPr>
        <w:t xml:space="preserve"> to investigate the impact of IT on </w:t>
      </w:r>
      <w:r w:rsidR="006F3311">
        <w:rPr>
          <w:rFonts w:ascii="Times New Roman" w:hAnsi="Times New Roman" w:cs="Times New Roman"/>
          <w:sz w:val="24"/>
          <w:szCs w:val="24"/>
          <w:lang w:eastAsia="en-GB"/>
        </w:rPr>
        <w:t xml:space="preserve">firm performance and firm value. In their study, it was </w:t>
      </w:r>
      <w:r w:rsidR="00024212">
        <w:rPr>
          <w:rFonts w:ascii="Times New Roman" w:hAnsi="Times New Roman" w:cs="Times New Roman"/>
          <w:sz w:val="24"/>
          <w:szCs w:val="24"/>
          <w:lang w:eastAsia="en-GB"/>
        </w:rPr>
        <w:t>found that the IT investment has a greater impact on firm value rather than firm performance.</w:t>
      </w:r>
    </w:p>
    <w:p w:rsidR="00207F0A" w:rsidRPr="00BB2064" w:rsidRDefault="00207F0A" w:rsidP="00207F0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Porter (2001) and </w:t>
      </w:r>
      <w:proofErr w:type="spellStart"/>
      <w:r>
        <w:rPr>
          <w:rFonts w:ascii="Times New Roman" w:hAnsi="Times New Roman" w:cs="Times New Roman"/>
          <w:sz w:val="24"/>
          <w:szCs w:val="24"/>
        </w:rPr>
        <w:t>Mithas</w:t>
      </w:r>
      <w:proofErr w:type="spellEnd"/>
      <w:r>
        <w:rPr>
          <w:rFonts w:ascii="Times New Roman" w:hAnsi="Times New Roman" w:cs="Times New Roman"/>
          <w:sz w:val="24"/>
          <w:szCs w:val="24"/>
        </w:rPr>
        <w:t xml:space="preserve"> &amp; Rust (2016) firms can enhance their performance b</w:t>
      </w:r>
      <w:r w:rsidR="00024212">
        <w:rPr>
          <w:rFonts w:ascii="Times New Roman" w:hAnsi="Times New Roman" w:cs="Times New Roman"/>
          <w:sz w:val="24"/>
          <w:szCs w:val="24"/>
        </w:rPr>
        <w:t>y leveraging their IT capabilities</w:t>
      </w:r>
      <w:r>
        <w:rPr>
          <w:rFonts w:ascii="Times New Roman" w:hAnsi="Times New Roman" w:cs="Times New Roman"/>
          <w:sz w:val="24"/>
          <w:szCs w:val="24"/>
        </w:rPr>
        <w:t xml:space="preserve"> to decrease cost, increase revenue or both. First, IT capability can reduce cost by increasing business productivity and efficiency. For example, by creating interactive Website, company can market their products and services broadly and can open their business to open 24 hours a day, 7 days a week and 365 days a year without any additional cost. Hence, s</w:t>
      </w:r>
      <w:r w:rsidRPr="00BB2064">
        <w:rPr>
          <w:rFonts w:ascii="Times New Roman" w:hAnsi="Times New Roman" w:cs="Times New Roman"/>
          <w:sz w:val="24"/>
          <w:szCs w:val="24"/>
        </w:rPr>
        <w:t xml:space="preserve">uperior IT capability is potentially an important source for reducing marketing cost and customer loyalty. </w:t>
      </w:r>
    </w:p>
    <w:p w:rsidR="00207F0A" w:rsidRDefault="00207F0A" w:rsidP="00207F0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Then, IT capability can also be used to increase revenue by fully exploiting opportunities through existing customers, channels, and  </w:t>
      </w:r>
      <w:r w:rsidRPr="00A70323">
        <w:rPr>
          <w:rFonts w:ascii="Times New Roman" w:hAnsi="Times New Roman" w:cs="Times New Roman"/>
          <w:sz w:val="24"/>
          <w:szCs w:val="24"/>
        </w:rPr>
        <w:t>products/ services and by finding or creating new customers, channels, and products/services</w:t>
      </w:r>
      <w:r>
        <w:rPr>
          <w:rFonts w:ascii="Times New Roman" w:hAnsi="Times New Roman" w:cs="Times New Roman"/>
          <w:sz w:val="24"/>
          <w:szCs w:val="24"/>
        </w:rPr>
        <w:t xml:space="preserve"> </w:t>
      </w:r>
      <w:r w:rsidR="008B569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"21629730", "abstract" : "In this paper, we develop conjectures for understanding how information technology (IT) strategy and IT investments jointly influence profitability and the market value of the firm. We view IT strategy as an expression of the dominant strategic objective that the firm chooses to emphasize, which can be revenue expansion, cost reduction, or a dual emphasis in which both goals are pursued. Using data from more than 300 firms in the United States, we find that at the mean value of IT investments, firms with a dual IT strategic emphasis have a higher market value as measured by Tobin\u2019s Q than firms with a revenue or a cost emphasis, but they have similar levels of profitability. Of greater importance, IT strategic emphasis plays a significant role in moder- ating the relationship between IT investments and firm performance. Dual-emphasis firms have a stronger IT\u2013Tobin\u2019s Q relationship than revenue-emphasis firms. Dual-emphasis firms also have a stronger IT\u2013 profitability relationship than either revenue- or cost-emphasis firms. Overall, these findings imply that, at low levels of IT investment, the firm may need to choose between revenue expansion and cost reduction, but at higher levels of IT investment, dual-emphasis in IT strategy or IT strategic ambidexterity increasingly pays off.", "author" : [ { "dropping-particle" : "", "family" : "Mithas", "given" : "Sunil", "non-dropping-particle" : "", "parse-names" : false, "suffix" : "" }, { "dropping-particle" : "", "family" : "Rust", "given" : "Roland T", "non-dropping-particle" : "", "parse-names" : false, "suffix" : "" } ], "container-title" : "MIS Quarterly", "id" : "ITEM-1", "issue" : "1", "issued" : { "date-parts" : [ [ "2016" ] ] }, "page" : "223-245", "title" : "How Information Technology Strategy and Investments Influence Firm Performance: Conjecture and Empirical Evidence", "type" : "article-journal", "volume" : "40" }, "uris" : [ "http://www.mendeley.com/documents/?uuid=a9d3111a-a88d-4e6f-8379-8a32ab8f7484" ] } ], "mendeley" : { "formattedCitation" : "(Mithas &amp; Rust, 2016)", "plainTextFormattedCitation" : "(Mithas &amp; Rust, 2016)", "previouslyFormattedCitation" : "(Mithas &amp; Rust, 2016)"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Pr="00BB2064">
        <w:rPr>
          <w:rFonts w:ascii="Times New Roman" w:hAnsi="Times New Roman" w:cs="Times New Roman"/>
          <w:noProof/>
          <w:sz w:val="24"/>
          <w:szCs w:val="24"/>
        </w:rPr>
        <w:t>(Mithas &amp; Rust, 2016)</w:t>
      </w:r>
      <w:r w:rsidR="008B5695">
        <w:rPr>
          <w:rFonts w:ascii="Times New Roman" w:hAnsi="Times New Roman" w:cs="Times New Roman"/>
          <w:sz w:val="24"/>
          <w:szCs w:val="24"/>
        </w:rPr>
        <w:fldChar w:fldCharType="end"/>
      </w:r>
      <w:r>
        <w:rPr>
          <w:rFonts w:ascii="Times New Roman" w:hAnsi="Times New Roman" w:cs="Times New Roman"/>
          <w:sz w:val="24"/>
          <w:szCs w:val="24"/>
        </w:rPr>
        <w:t xml:space="preserve">. For example, some companies have created a Website to market their product globally and they can enter global market easily, so that they can increase their sales. </w:t>
      </w:r>
      <w:proofErr w:type="spellStart"/>
      <w:r>
        <w:rPr>
          <w:rFonts w:ascii="Times New Roman" w:hAnsi="Times New Roman" w:cs="Times New Roman"/>
          <w:sz w:val="24"/>
          <w:szCs w:val="24"/>
        </w:rPr>
        <w:t>Fahy</w:t>
      </w:r>
      <w:proofErr w:type="spellEnd"/>
      <w:r>
        <w:rPr>
          <w:rFonts w:ascii="Times New Roman" w:hAnsi="Times New Roman" w:cs="Times New Roman"/>
          <w:sz w:val="24"/>
          <w:szCs w:val="24"/>
        </w:rPr>
        <w:t xml:space="preserve"> and Hooley (2002) study found that firm with superior IT capability increased their revenue by gaining valuable resources such as patents</w:t>
      </w:r>
    </w:p>
    <w:p w:rsidR="00207F0A" w:rsidRDefault="00207F0A" w:rsidP="00207F0A">
      <w:pPr>
        <w:spacing w:after="120" w:line="360" w:lineRule="auto"/>
        <w:jc w:val="both"/>
        <w:rPr>
          <w:rFonts w:ascii="Times New Roman" w:hAnsi="Times New Roman" w:cs="Times New Roman"/>
          <w:sz w:val="24"/>
          <w:szCs w:val="24"/>
        </w:rPr>
      </w:pPr>
      <w:r w:rsidRPr="00BB2064">
        <w:rPr>
          <w:rFonts w:ascii="Times New Roman" w:hAnsi="Times New Roman" w:cs="Times New Roman"/>
          <w:sz w:val="24"/>
          <w:szCs w:val="24"/>
        </w:rPr>
        <w:t>Furthermore, superior IT capability can allow a firm to gain exclusive access to customer information</w:t>
      </w:r>
      <w:r>
        <w:rPr>
          <w:rFonts w:ascii="Times New Roman" w:hAnsi="Times New Roman" w:cs="Times New Roman"/>
          <w:sz w:val="24"/>
          <w:szCs w:val="24"/>
        </w:rPr>
        <w:t xml:space="preserve"> and their prefer</w:t>
      </w:r>
      <w:r w:rsidRPr="00BB2064">
        <w:rPr>
          <w:rFonts w:ascii="Times New Roman" w:hAnsi="Times New Roman" w:cs="Times New Roman"/>
          <w:sz w:val="24"/>
          <w:szCs w:val="24"/>
        </w:rPr>
        <w:t>ences and reduce the search costs for future business (Straub and Watson 2001). This proprietary information can be a valuable resource for a firm in expanding its business into a new business area without incurring a heavy toll (Sampler</w:t>
      </w:r>
      <w:r>
        <w:rPr>
          <w:rFonts w:ascii="Times New Roman" w:hAnsi="Times New Roman" w:cs="Times New Roman"/>
          <w:sz w:val="24"/>
          <w:szCs w:val="24"/>
        </w:rPr>
        <w:t xml:space="preserve"> 1998). These are just </w:t>
      </w:r>
      <w:r w:rsidR="006F3311">
        <w:rPr>
          <w:rFonts w:ascii="Times New Roman" w:hAnsi="Times New Roman" w:cs="Times New Roman"/>
          <w:sz w:val="24"/>
          <w:szCs w:val="24"/>
        </w:rPr>
        <w:t>several</w:t>
      </w:r>
      <w:r>
        <w:rPr>
          <w:rFonts w:ascii="Times New Roman" w:hAnsi="Times New Roman" w:cs="Times New Roman"/>
          <w:sz w:val="24"/>
          <w:szCs w:val="24"/>
        </w:rPr>
        <w:t xml:space="preserve"> </w:t>
      </w:r>
      <w:r w:rsidRPr="00BB2064">
        <w:rPr>
          <w:rFonts w:ascii="Times New Roman" w:hAnsi="Times New Roman" w:cs="Times New Roman"/>
          <w:sz w:val="24"/>
          <w:szCs w:val="24"/>
        </w:rPr>
        <w:t>examples of ho</w:t>
      </w:r>
      <w:r>
        <w:rPr>
          <w:rFonts w:ascii="Times New Roman" w:hAnsi="Times New Roman" w:cs="Times New Roman"/>
          <w:sz w:val="24"/>
          <w:szCs w:val="24"/>
        </w:rPr>
        <w:t>w IT capability impacts firm</w:t>
      </w:r>
      <w:r w:rsidRPr="00BB2064">
        <w:rPr>
          <w:rFonts w:ascii="Times New Roman" w:hAnsi="Times New Roman" w:cs="Times New Roman"/>
          <w:sz w:val="24"/>
          <w:szCs w:val="24"/>
        </w:rPr>
        <w:t xml:space="preserve"> performance</w:t>
      </w:r>
      <w:r>
        <w:rPr>
          <w:rFonts w:ascii="Times New Roman" w:hAnsi="Times New Roman" w:cs="Times New Roman"/>
          <w:sz w:val="24"/>
          <w:szCs w:val="24"/>
        </w:rPr>
        <w:t xml:space="preserve"> and firm value. Hence, based on the explanation above, </w:t>
      </w:r>
      <w:r w:rsidRPr="00E44A15">
        <w:rPr>
          <w:rFonts w:ascii="Times New Roman" w:hAnsi="Times New Roman" w:cs="Times New Roman"/>
          <w:sz w:val="24"/>
          <w:szCs w:val="24"/>
        </w:rPr>
        <w:t>the following hypothesis is proposed</w:t>
      </w:r>
    </w:p>
    <w:p w:rsidR="00BB2064" w:rsidRPr="00F313FE" w:rsidRDefault="00BB2064" w:rsidP="00FC607B">
      <w:pPr>
        <w:spacing w:after="120" w:line="360" w:lineRule="auto"/>
        <w:ind w:left="1418" w:hanging="1418"/>
        <w:jc w:val="both"/>
        <w:rPr>
          <w:rFonts w:ascii="Times New Roman" w:hAnsi="Times New Roman" w:cs="Times New Roman"/>
          <w:i/>
          <w:sz w:val="24"/>
          <w:szCs w:val="24"/>
        </w:rPr>
      </w:pPr>
      <w:r w:rsidRPr="00F313FE">
        <w:rPr>
          <w:rFonts w:ascii="Times New Roman" w:hAnsi="Times New Roman" w:cs="Times New Roman"/>
          <w:b/>
          <w:i/>
          <w:sz w:val="24"/>
          <w:szCs w:val="24"/>
        </w:rPr>
        <w:t>H</w:t>
      </w:r>
      <w:r w:rsidR="00F313FE" w:rsidRPr="00F313FE">
        <w:rPr>
          <w:rFonts w:ascii="Times New Roman" w:hAnsi="Times New Roman" w:cs="Times New Roman"/>
          <w:b/>
          <w:i/>
          <w:sz w:val="24"/>
          <w:szCs w:val="24"/>
        </w:rPr>
        <w:t>ypothesis 1</w:t>
      </w:r>
      <w:r w:rsidRPr="00F313FE">
        <w:rPr>
          <w:rFonts w:ascii="Times New Roman" w:hAnsi="Times New Roman" w:cs="Times New Roman"/>
          <w:i/>
          <w:sz w:val="24"/>
          <w:szCs w:val="24"/>
        </w:rPr>
        <w:t>:</w:t>
      </w:r>
      <w:r w:rsidR="00E44A15" w:rsidRPr="00F313FE">
        <w:rPr>
          <w:rFonts w:ascii="Times New Roman" w:hAnsi="Times New Roman" w:cs="Times New Roman"/>
          <w:i/>
          <w:sz w:val="24"/>
          <w:szCs w:val="24"/>
        </w:rPr>
        <w:t xml:space="preserve"> Firm</w:t>
      </w:r>
      <w:r w:rsidR="008C2C99">
        <w:rPr>
          <w:rFonts w:ascii="Times New Roman" w:hAnsi="Times New Roman" w:cs="Times New Roman"/>
          <w:i/>
          <w:sz w:val="24"/>
          <w:szCs w:val="24"/>
        </w:rPr>
        <w:t>s</w:t>
      </w:r>
      <w:r w:rsidR="00E44A15" w:rsidRPr="00F313FE">
        <w:rPr>
          <w:rFonts w:ascii="Times New Roman" w:hAnsi="Times New Roman" w:cs="Times New Roman"/>
          <w:i/>
          <w:sz w:val="24"/>
          <w:szCs w:val="24"/>
        </w:rPr>
        <w:t xml:space="preserve"> with superior IT capabilities tend to have higher firm performance</w:t>
      </w:r>
      <w:r w:rsidR="00F313FE" w:rsidRPr="00F313FE">
        <w:rPr>
          <w:rFonts w:ascii="Times New Roman" w:hAnsi="Times New Roman" w:cs="Times New Roman"/>
          <w:i/>
          <w:sz w:val="24"/>
          <w:szCs w:val="24"/>
        </w:rPr>
        <w:t xml:space="preserve"> than control firm</w:t>
      </w:r>
    </w:p>
    <w:p w:rsidR="00F313FE" w:rsidRDefault="00F313FE" w:rsidP="00FC607B">
      <w:pPr>
        <w:spacing w:after="120" w:line="360" w:lineRule="auto"/>
        <w:ind w:left="1418" w:hanging="1418"/>
        <w:jc w:val="both"/>
        <w:rPr>
          <w:rFonts w:ascii="Times New Roman" w:hAnsi="Times New Roman" w:cs="Times New Roman"/>
          <w:i/>
          <w:sz w:val="24"/>
          <w:szCs w:val="24"/>
        </w:rPr>
      </w:pPr>
      <w:r w:rsidRPr="00F313FE">
        <w:rPr>
          <w:rFonts w:ascii="Times New Roman" w:hAnsi="Times New Roman" w:cs="Times New Roman"/>
          <w:b/>
          <w:i/>
          <w:sz w:val="24"/>
          <w:szCs w:val="24"/>
        </w:rPr>
        <w:t>Hypothesis 2</w:t>
      </w:r>
      <w:r w:rsidRPr="00F313FE">
        <w:rPr>
          <w:rFonts w:ascii="Times New Roman" w:hAnsi="Times New Roman" w:cs="Times New Roman"/>
          <w:i/>
          <w:sz w:val="24"/>
          <w:szCs w:val="24"/>
        </w:rPr>
        <w:t>: Firm</w:t>
      </w:r>
      <w:r w:rsidR="008C2C99">
        <w:rPr>
          <w:rFonts w:ascii="Times New Roman" w:hAnsi="Times New Roman" w:cs="Times New Roman"/>
          <w:i/>
          <w:sz w:val="24"/>
          <w:szCs w:val="24"/>
        </w:rPr>
        <w:t>s</w:t>
      </w:r>
      <w:r w:rsidRPr="00F313FE">
        <w:rPr>
          <w:rFonts w:ascii="Times New Roman" w:hAnsi="Times New Roman" w:cs="Times New Roman"/>
          <w:i/>
          <w:sz w:val="24"/>
          <w:szCs w:val="24"/>
        </w:rPr>
        <w:t xml:space="preserve"> with superior IT capabilities tend to have higher firm value than control firm</w:t>
      </w:r>
    </w:p>
    <w:p w:rsidR="007D0A65" w:rsidRDefault="00522475" w:rsidP="002B0E2B">
      <w:pPr>
        <w:pStyle w:val="Heading1"/>
        <w:numPr>
          <w:ilvl w:val="0"/>
          <w:numId w:val="10"/>
        </w:numPr>
        <w:spacing w:after="120" w:line="360" w:lineRule="auto"/>
        <w:ind w:hanging="720"/>
        <w:rPr>
          <w:rStyle w:val="hps"/>
          <w:rFonts w:ascii="Times New Roman" w:hAnsi="Times New Roman" w:cs="Times New Roman"/>
          <w:color w:val="auto"/>
          <w:sz w:val="24"/>
          <w:szCs w:val="24"/>
        </w:rPr>
      </w:pPr>
      <w:r w:rsidRPr="00522475">
        <w:rPr>
          <w:rStyle w:val="hps"/>
          <w:rFonts w:ascii="Times New Roman" w:hAnsi="Times New Roman" w:cs="Times New Roman"/>
          <w:color w:val="auto"/>
          <w:sz w:val="24"/>
          <w:szCs w:val="24"/>
        </w:rPr>
        <w:lastRenderedPageBreak/>
        <w:t>Research Methodology</w:t>
      </w:r>
    </w:p>
    <w:p w:rsidR="00844A06" w:rsidRDefault="00844A06" w:rsidP="004367FC">
      <w:pPr>
        <w:pStyle w:val="Heading2"/>
        <w:numPr>
          <w:ilvl w:val="1"/>
          <w:numId w:val="10"/>
        </w:numPr>
        <w:spacing w:after="120" w:line="360" w:lineRule="auto"/>
        <w:ind w:hanging="720"/>
        <w:rPr>
          <w:rFonts w:ascii="Times New Roman" w:hAnsi="Times New Roman" w:cs="Times New Roman"/>
          <w:color w:val="auto"/>
          <w:sz w:val="24"/>
          <w:szCs w:val="24"/>
        </w:rPr>
      </w:pPr>
      <w:r w:rsidRPr="002B0E2B">
        <w:rPr>
          <w:rFonts w:ascii="Times New Roman" w:hAnsi="Times New Roman" w:cs="Times New Roman"/>
          <w:color w:val="auto"/>
          <w:sz w:val="24"/>
          <w:szCs w:val="24"/>
        </w:rPr>
        <w:t>Population and Sample</w:t>
      </w:r>
    </w:p>
    <w:p w:rsidR="0011660F" w:rsidRDefault="00BA4C09" w:rsidP="00A37AD1">
      <w:pPr>
        <w:spacing w:after="120" w:line="360" w:lineRule="auto"/>
        <w:jc w:val="both"/>
        <w:rPr>
          <w:rFonts w:ascii="Times New Roman" w:hAnsi="Times New Roman" w:cs="Times New Roman"/>
          <w:sz w:val="24"/>
          <w:szCs w:val="24"/>
        </w:rPr>
      </w:pPr>
      <w:r w:rsidRPr="00BA4C09">
        <w:rPr>
          <w:rFonts w:ascii="Times New Roman" w:hAnsi="Times New Roman" w:cs="Times New Roman"/>
          <w:sz w:val="24"/>
          <w:szCs w:val="24"/>
        </w:rPr>
        <w:t>The population of this study are all companies listed on the Ind</w:t>
      </w:r>
      <w:r w:rsidR="00B90A90">
        <w:rPr>
          <w:rFonts w:ascii="Times New Roman" w:hAnsi="Times New Roman" w:cs="Times New Roman"/>
          <w:sz w:val="24"/>
          <w:szCs w:val="24"/>
        </w:rPr>
        <w:t>onesia Stock Exchange during 2014 to 2016</w:t>
      </w:r>
      <w:r w:rsidRPr="00BA4C09">
        <w:rPr>
          <w:rFonts w:ascii="Times New Roman" w:hAnsi="Times New Roman" w:cs="Times New Roman"/>
          <w:sz w:val="24"/>
          <w:szCs w:val="24"/>
        </w:rPr>
        <w:t xml:space="preserve">. Samples were selected by using </w:t>
      </w:r>
      <w:r w:rsidR="00BD2762" w:rsidRPr="00575380">
        <w:rPr>
          <w:rFonts w:ascii="Times New Roman" w:hAnsi="Times New Roman" w:cs="Times New Roman"/>
          <w:sz w:val="24"/>
          <w:szCs w:val="24"/>
        </w:rPr>
        <w:t xml:space="preserve">“matched sample comparison method” </w:t>
      </w:r>
      <w:r w:rsidR="0011660F">
        <w:rPr>
          <w:rFonts w:ascii="Times New Roman" w:hAnsi="Times New Roman" w:cs="Times New Roman"/>
          <w:sz w:val="24"/>
          <w:szCs w:val="24"/>
        </w:rPr>
        <w:t xml:space="preserve">that </w:t>
      </w:r>
      <w:r w:rsidR="00BD2762" w:rsidRPr="00575380">
        <w:rPr>
          <w:rFonts w:ascii="Times New Roman" w:hAnsi="Times New Roman" w:cs="Times New Roman"/>
          <w:sz w:val="24"/>
          <w:szCs w:val="24"/>
        </w:rPr>
        <w:t>p</w:t>
      </w:r>
      <w:r w:rsidR="00EC633E">
        <w:rPr>
          <w:rFonts w:ascii="Times New Roman" w:hAnsi="Times New Roman" w:cs="Times New Roman"/>
          <w:sz w:val="24"/>
          <w:szCs w:val="24"/>
        </w:rPr>
        <w:t>ro</w:t>
      </w:r>
      <w:r w:rsidR="00BD2762" w:rsidRPr="00575380">
        <w:rPr>
          <w:rFonts w:ascii="Times New Roman" w:hAnsi="Times New Roman" w:cs="Times New Roman"/>
          <w:sz w:val="24"/>
          <w:szCs w:val="24"/>
        </w:rPr>
        <w:t xml:space="preserve">posed by </w:t>
      </w:r>
      <w:proofErr w:type="spellStart"/>
      <w:r w:rsidR="00BD2762" w:rsidRPr="00575380">
        <w:rPr>
          <w:rFonts w:ascii="Times New Roman" w:hAnsi="Times New Roman" w:cs="Times New Roman"/>
          <w:sz w:val="24"/>
          <w:szCs w:val="24"/>
        </w:rPr>
        <w:t>Bharadwaj</w:t>
      </w:r>
      <w:proofErr w:type="spellEnd"/>
      <w:r w:rsidR="00BD2762" w:rsidRPr="00575380">
        <w:rPr>
          <w:rFonts w:ascii="Times New Roman" w:hAnsi="Times New Roman" w:cs="Times New Roman"/>
          <w:sz w:val="24"/>
          <w:szCs w:val="24"/>
        </w:rPr>
        <w:t xml:space="preserve"> (2000)</w:t>
      </w:r>
      <w:r w:rsidR="00575380">
        <w:rPr>
          <w:rFonts w:ascii="Times New Roman" w:hAnsi="Times New Roman" w:cs="Times New Roman"/>
          <w:sz w:val="24"/>
          <w:szCs w:val="24"/>
        </w:rPr>
        <w:t xml:space="preserve">. The similar </w:t>
      </w:r>
      <w:r w:rsidR="00575380" w:rsidRPr="00575380">
        <w:rPr>
          <w:rFonts w:ascii="Times New Roman" w:hAnsi="Times New Roman" w:cs="Times New Roman"/>
          <w:sz w:val="24"/>
          <w:szCs w:val="24"/>
        </w:rPr>
        <w:t xml:space="preserve">method is also used by </w:t>
      </w:r>
      <w:proofErr w:type="spellStart"/>
      <w:r w:rsidR="00575380" w:rsidRPr="00575380">
        <w:rPr>
          <w:rFonts w:ascii="Times New Roman" w:hAnsi="Times New Roman" w:cs="Times New Roman"/>
          <w:sz w:val="24"/>
          <w:szCs w:val="24"/>
        </w:rPr>
        <w:t>Chae</w:t>
      </w:r>
      <w:proofErr w:type="spellEnd"/>
      <w:r w:rsidR="00575380" w:rsidRPr="00575380">
        <w:rPr>
          <w:rFonts w:ascii="Times New Roman" w:hAnsi="Times New Roman" w:cs="Times New Roman"/>
          <w:sz w:val="24"/>
          <w:szCs w:val="24"/>
        </w:rPr>
        <w:t xml:space="preserve"> et al. (2014)</w:t>
      </w:r>
      <w:r w:rsidR="00575380">
        <w:rPr>
          <w:rFonts w:ascii="Times New Roman" w:hAnsi="Times New Roman" w:cs="Times New Roman"/>
          <w:sz w:val="24"/>
          <w:szCs w:val="24"/>
        </w:rPr>
        <w:t>.</w:t>
      </w:r>
      <w:r w:rsidR="00A24B9A">
        <w:rPr>
          <w:rFonts w:ascii="Times New Roman" w:hAnsi="Times New Roman" w:cs="Times New Roman"/>
          <w:sz w:val="24"/>
          <w:szCs w:val="24"/>
        </w:rPr>
        <w:t xml:space="preserve"> </w:t>
      </w:r>
    </w:p>
    <w:p w:rsidR="00293973" w:rsidRDefault="00B90A90" w:rsidP="00A37AD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w:t>
      </w:r>
      <w:r w:rsidR="0011660F">
        <w:rPr>
          <w:rFonts w:ascii="Times New Roman" w:hAnsi="Times New Roman" w:cs="Times New Roman"/>
          <w:sz w:val="24"/>
          <w:szCs w:val="24"/>
        </w:rPr>
        <w:t xml:space="preserve"> matched sample comparison method </w:t>
      </w:r>
      <w:r w:rsidR="00A24B9A">
        <w:rPr>
          <w:rFonts w:ascii="Times New Roman" w:hAnsi="Times New Roman" w:cs="Times New Roman"/>
          <w:sz w:val="24"/>
          <w:szCs w:val="24"/>
        </w:rPr>
        <w:t xml:space="preserve">consists of several steps. First, we have to identify companies that are considered as superior IT capabilities. </w:t>
      </w:r>
      <w:r w:rsidR="00293973">
        <w:rPr>
          <w:rFonts w:ascii="Times New Roman" w:hAnsi="Times New Roman" w:cs="Times New Roman"/>
          <w:sz w:val="24"/>
          <w:szCs w:val="24"/>
        </w:rPr>
        <w:t>In previous studies (e.g.,</w:t>
      </w:r>
      <w:proofErr w:type="spellStart"/>
      <w:r w:rsidR="00293973">
        <w:rPr>
          <w:rFonts w:ascii="Times New Roman" w:hAnsi="Times New Roman" w:cs="Times New Roman"/>
          <w:sz w:val="24"/>
          <w:szCs w:val="24"/>
        </w:rPr>
        <w:t>Mithas</w:t>
      </w:r>
      <w:proofErr w:type="spellEnd"/>
      <w:r w:rsidR="00293973">
        <w:rPr>
          <w:rFonts w:ascii="Times New Roman" w:hAnsi="Times New Roman" w:cs="Times New Roman"/>
          <w:sz w:val="24"/>
          <w:szCs w:val="24"/>
        </w:rPr>
        <w:t xml:space="preserve"> &amp; Rust, 2016; </w:t>
      </w:r>
      <w:proofErr w:type="spellStart"/>
      <w:r w:rsidR="00293973">
        <w:rPr>
          <w:rFonts w:ascii="Times New Roman" w:hAnsi="Times New Roman" w:cs="Times New Roman"/>
          <w:sz w:val="24"/>
          <w:szCs w:val="24"/>
        </w:rPr>
        <w:t>Chae</w:t>
      </w:r>
      <w:proofErr w:type="spellEnd"/>
      <w:r w:rsidR="00293973">
        <w:rPr>
          <w:rFonts w:ascii="Times New Roman" w:hAnsi="Times New Roman" w:cs="Times New Roman"/>
          <w:sz w:val="24"/>
          <w:szCs w:val="24"/>
        </w:rPr>
        <w:t xml:space="preserve"> et al., 2014; Ong &amp; Chen, 2014; </w:t>
      </w:r>
      <w:proofErr w:type="spellStart"/>
      <w:r w:rsidR="00293973">
        <w:rPr>
          <w:rFonts w:ascii="Times New Roman" w:hAnsi="Times New Roman" w:cs="Times New Roman"/>
          <w:sz w:val="24"/>
          <w:szCs w:val="24"/>
        </w:rPr>
        <w:t>Muhanna</w:t>
      </w:r>
      <w:proofErr w:type="spellEnd"/>
      <w:r w:rsidR="00293973">
        <w:rPr>
          <w:rFonts w:ascii="Times New Roman" w:hAnsi="Times New Roman" w:cs="Times New Roman"/>
          <w:sz w:val="24"/>
          <w:szCs w:val="24"/>
        </w:rPr>
        <w:t xml:space="preserve">, 2009; </w:t>
      </w:r>
      <w:proofErr w:type="spellStart"/>
      <w:r w:rsidR="00293973">
        <w:rPr>
          <w:rFonts w:ascii="Times New Roman" w:hAnsi="Times New Roman" w:cs="Times New Roman"/>
          <w:sz w:val="24"/>
          <w:szCs w:val="24"/>
        </w:rPr>
        <w:t>Bharadwaj</w:t>
      </w:r>
      <w:proofErr w:type="spellEnd"/>
      <w:r w:rsidR="00293973">
        <w:rPr>
          <w:rFonts w:ascii="Times New Roman" w:hAnsi="Times New Roman" w:cs="Times New Roman"/>
          <w:sz w:val="24"/>
          <w:szCs w:val="24"/>
        </w:rPr>
        <w:t xml:space="preserve">, 2000) </w:t>
      </w:r>
      <w:r w:rsidR="00A37AD1">
        <w:rPr>
          <w:rFonts w:ascii="Times New Roman" w:hAnsi="Times New Roman" w:cs="Times New Roman"/>
          <w:sz w:val="24"/>
          <w:szCs w:val="24"/>
        </w:rPr>
        <w:t>firms with superior IT capabilities were identified from InformationWeek.</w:t>
      </w:r>
      <w:r w:rsidR="00293973">
        <w:rPr>
          <w:rFonts w:ascii="Times New Roman" w:hAnsi="Times New Roman" w:cs="Times New Roman"/>
          <w:sz w:val="24"/>
          <w:szCs w:val="24"/>
        </w:rPr>
        <w:t xml:space="preserve"> Information Week</w:t>
      </w:r>
      <w:r w:rsidR="00C631F6">
        <w:rPr>
          <w:rFonts w:ascii="Times New Roman" w:hAnsi="Times New Roman" w:cs="Times New Roman"/>
          <w:sz w:val="24"/>
          <w:szCs w:val="24"/>
        </w:rPr>
        <w:t xml:space="preserve"> (IW)</w:t>
      </w:r>
      <w:r w:rsidR="00293973">
        <w:rPr>
          <w:rFonts w:ascii="Times New Roman" w:hAnsi="Times New Roman" w:cs="Times New Roman"/>
          <w:sz w:val="24"/>
          <w:szCs w:val="24"/>
        </w:rPr>
        <w:t xml:space="preserve"> is one of digital magazines published in U.S. Every year, this magazine has selected 500 companies as leaders in business technology </w:t>
      </w:r>
      <w:r w:rsidR="00C631F6">
        <w:rPr>
          <w:rFonts w:ascii="Times New Roman" w:hAnsi="Times New Roman" w:cs="Times New Roman"/>
          <w:sz w:val="24"/>
          <w:szCs w:val="24"/>
        </w:rPr>
        <w:t>innovation. IW is considered as a reliable barometer for firm’s IT capability and it has been widely use in previous studies.</w:t>
      </w:r>
    </w:p>
    <w:p w:rsidR="00E608EF" w:rsidRDefault="00C631F6" w:rsidP="00A24B9A">
      <w:pPr>
        <w:pStyle w:val="HTMLPreformatted"/>
        <w:shd w:val="clear" w:color="auto" w:fill="FFFFFF"/>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Indonesia, </w:t>
      </w:r>
      <w:r w:rsidR="00B90A90">
        <w:rPr>
          <w:rFonts w:ascii="Times New Roman" w:hAnsi="Times New Roman" w:cs="Times New Roman"/>
          <w:sz w:val="24"/>
          <w:szCs w:val="24"/>
        </w:rPr>
        <w:t>there i</w:t>
      </w:r>
      <w:r w:rsidR="001A1CAD">
        <w:rPr>
          <w:rFonts w:ascii="Times New Roman" w:hAnsi="Times New Roman" w:cs="Times New Roman"/>
          <w:sz w:val="24"/>
          <w:szCs w:val="24"/>
        </w:rPr>
        <w:t xml:space="preserve">s TOP IT and TELCO award, held by </w:t>
      </w:r>
      <w:proofErr w:type="spellStart"/>
      <w:r w:rsidR="001A1CAD">
        <w:rPr>
          <w:rFonts w:ascii="Times New Roman" w:hAnsi="Times New Roman" w:cs="Times New Roman"/>
          <w:sz w:val="24"/>
          <w:szCs w:val="24"/>
        </w:rPr>
        <w:t>ITech</w:t>
      </w:r>
      <w:proofErr w:type="spellEnd"/>
      <w:r w:rsidR="001A1CAD">
        <w:rPr>
          <w:rFonts w:ascii="Times New Roman" w:hAnsi="Times New Roman" w:cs="Times New Roman"/>
          <w:sz w:val="24"/>
          <w:szCs w:val="24"/>
        </w:rPr>
        <w:t xml:space="preserve"> Magazines and six IT Telco associations that </w:t>
      </w:r>
      <w:r w:rsidR="00B90A90">
        <w:rPr>
          <w:rFonts w:ascii="Times New Roman" w:hAnsi="Times New Roman" w:cs="Times New Roman"/>
          <w:sz w:val="24"/>
          <w:szCs w:val="24"/>
        </w:rPr>
        <w:t xml:space="preserve">provide </w:t>
      </w:r>
      <w:r w:rsidR="00C85F7D">
        <w:rPr>
          <w:rFonts w:ascii="Times New Roman" w:hAnsi="Times New Roman" w:cs="Times New Roman"/>
          <w:sz w:val="24"/>
          <w:szCs w:val="24"/>
        </w:rPr>
        <w:t xml:space="preserve">awards to companies </w:t>
      </w:r>
      <w:r w:rsidR="00E608EF">
        <w:rPr>
          <w:rFonts w:ascii="Times New Roman" w:hAnsi="Times New Roman" w:cs="Times New Roman"/>
          <w:sz w:val="24"/>
          <w:szCs w:val="24"/>
        </w:rPr>
        <w:t xml:space="preserve">that have been identified as leaders in IT innovation. </w:t>
      </w:r>
      <w:r w:rsidR="00A24B9A">
        <w:rPr>
          <w:rFonts w:ascii="Times New Roman" w:hAnsi="Times New Roman" w:cs="Times New Roman"/>
          <w:sz w:val="24"/>
          <w:szCs w:val="24"/>
        </w:rPr>
        <w:t>Therefore, i</w:t>
      </w:r>
      <w:r w:rsidR="00E608EF">
        <w:rPr>
          <w:rFonts w:ascii="Times New Roman" w:hAnsi="Times New Roman" w:cs="Times New Roman"/>
          <w:sz w:val="24"/>
          <w:szCs w:val="24"/>
        </w:rPr>
        <w:t xml:space="preserve">n this study, the companies that have been selected as award recipients of </w:t>
      </w:r>
      <w:r w:rsidR="00B90A90">
        <w:rPr>
          <w:rFonts w:ascii="Times New Roman" w:hAnsi="Times New Roman" w:cs="Times New Roman"/>
          <w:sz w:val="24"/>
          <w:szCs w:val="24"/>
        </w:rPr>
        <w:t>TOP IT and TELCO</w:t>
      </w:r>
      <w:r w:rsidR="00E608EF">
        <w:rPr>
          <w:rFonts w:ascii="Times New Roman" w:hAnsi="Times New Roman" w:cs="Times New Roman"/>
          <w:sz w:val="24"/>
          <w:szCs w:val="24"/>
        </w:rPr>
        <w:t xml:space="preserve"> </w:t>
      </w:r>
      <w:r w:rsidR="001A1CAD">
        <w:rPr>
          <w:rFonts w:ascii="Times New Roman" w:hAnsi="Times New Roman" w:cs="Times New Roman"/>
          <w:sz w:val="24"/>
          <w:szCs w:val="24"/>
        </w:rPr>
        <w:t xml:space="preserve">award </w:t>
      </w:r>
      <w:r w:rsidR="00B90A90">
        <w:rPr>
          <w:rFonts w:ascii="Times New Roman" w:hAnsi="Times New Roman" w:cs="Times New Roman"/>
          <w:sz w:val="24"/>
          <w:szCs w:val="24"/>
        </w:rPr>
        <w:t>(since 2014</w:t>
      </w:r>
      <w:r w:rsidR="0011660F">
        <w:rPr>
          <w:rFonts w:ascii="Times New Roman" w:hAnsi="Times New Roman" w:cs="Times New Roman"/>
          <w:sz w:val="24"/>
          <w:szCs w:val="24"/>
        </w:rPr>
        <w:t>-201</w:t>
      </w:r>
      <w:r w:rsidR="00B90A90">
        <w:rPr>
          <w:rFonts w:ascii="Times New Roman" w:hAnsi="Times New Roman" w:cs="Times New Roman"/>
          <w:sz w:val="24"/>
          <w:szCs w:val="24"/>
        </w:rPr>
        <w:t>6</w:t>
      </w:r>
      <w:r w:rsidR="0011660F">
        <w:rPr>
          <w:rFonts w:ascii="Times New Roman" w:hAnsi="Times New Roman" w:cs="Times New Roman"/>
          <w:sz w:val="24"/>
          <w:szCs w:val="24"/>
        </w:rPr>
        <w:t xml:space="preserve">) </w:t>
      </w:r>
      <w:r w:rsidR="00E608EF">
        <w:rPr>
          <w:rFonts w:ascii="Times New Roman" w:hAnsi="Times New Roman" w:cs="Times New Roman"/>
          <w:sz w:val="24"/>
          <w:szCs w:val="24"/>
        </w:rPr>
        <w:t xml:space="preserve">are considered as superior IT </w:t>
      </w:r>
      <w:r w:rsidR="00EC633E">
        <w:rPr>
          <w:rFonts w:ascii="Times New Roman" w:hAnsi="Times New Roman" w:cs="Times New Roman"/>
          <w:sz w:val="24"/>
          <w:szCs w:val="24"/>
        </w:rPr>
        <w:t>capabilities</w:t>
      </w:r>
      <w:r w:rsidR="00B90A90">
        <w:rPr>
          <w:rFonts w:ascii="Times New Roman" w:hAnsi="Times New Roman" w:cs="Times New Roman"/>
          <w:sz w:val="24"/>
          <w:szCs w:val="24"/>
        </w:rPr>
        <w:t xml:space="preserve"> firms</w:t>
      </w:r>
      <w:r w:rsidR="00E608EF">
        <w:rPr>
          <w:rFonts w:ascii="Times New Roman" w:hAnsi="Times New Roman" w:cs="Times New Roman"/>
          <w:sz w:val="24"/>
          <w:szCs w:val="24"/>
        </w:rPr>
        <w:t>.</w:t>
      </w:r>
    </w:p>
    <w:p w:rsidR="005D4C16" w:rsidRDefault="00B90A90" w:rsidP="005D4C16">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Then, t</w:t>
      </w:r>
      <w:r w:rsidR="00A24B9A">
        <w:rPr>
          <w:rFonts w:ascii="Times New Roman" w:hAnsi="Times New Roman" w:cs="Times New Roman"/>
          <w:sz w:val="24"/>
          <w:szCs w:val="24"/>
        </w:rPr>
        <w:t xml:space="preserve">he next step is to find matched sample. </w:t>
      </w:r>
      <w:r w:rsidR="005D4C16">
        <w:rPr>
          <w:rFonts w:ascii="Times New Roman" w:hAnsi="Times New Roman" w:cs="Times New Roman"/>
          <w:sz w:val="24"/>
          <w:szCs w:val="24"/>
        </w:rPr>
        <w:t xml:space="preserve">After the superior IT leaders </w:t>
      </w:r>
      <w:r>
        <w:rPr>
          <w:rFonts w:ascii="Times New Roman" w:hAnsi="Times New Roman" w:cs="Times New Roman"/>
          <w:sz w:val="24"/>
          <w:szCs w:val="24"/>
        </w:rPr>
        <w:t xml:space="preserve">firms </w:t>
      </w:r>
      <w:r w:rsidR="005D4C16">
        <w:rPr>
          <w:rFonts w:ascii="Times New Roman" w:hAnsi="Times New Roman" w:cs="Times New Roman"/>
          <w:sz w:val="24"/>
          <w:szCs w:val="24"/>
        </w:rPr>
        <w:t xml:space="preserve">are identified, the next step is to find control firm that match with superior IT leader firms. According to </w:t>
      </w:r>
      <w:proofErr w:type="spellStart"/>
      <w:r w:rsidR="005D4C16">
        <w:rPr>
          <w:rFonts w:ascii="Times New Roman" w:hAnsi="Times New Roman" w:cs="Times New Roman"/>
          <w:sz w:val="24"/>
          <w:szCs w:val="24"/>
        </w:rPr>
        <w:t>Bharadwaj</w:t>
      </w:r>
      <w:proofErr w:type="spellEnd"/>
      <w:r w:rsidR="005D4C16">
        <w:rPr>
          <w:rFonts w:ascii="Times New Roman" w:hAnsi="Times New Roman" w:cs="Times New Roman"/>
          <w:sz w:val="24"/>
          <w:szCs w:val="24"/>
        </w:rPr>
        <w:t xml:space="preserve"> (2000),</w:t>
      </w:r>
      <w:r w:rsidR="0011660F">
        <w:rPr>
          <w:rFonts w:ascii="Times New Roman" w:hAnsi="Times New Roman" w:cs="Times New Roman"/>
          <w:sz w:val="24"/>
          <w:szCs w:val="24"/>
        </w:rPr>
        <w:t xml:space="preserve"> in order to find control firm sample, the average sales can be used. In this regard, </w:t>
      </w:r>
      <w:r w:rsidR="005D4C16">
        <w:rPr>
          <w:rFonts w:ascii="Times New Roman" w:hAnsi="Times New Roman" w:cs="Times New Roman"/>
          <w:sz w:val="24"/>
          <w:szCs w:val="24"/>
        </w:rPr>
        <w:t xml:space="preserve">the average sales of the control firms must be within 70% to 130% of those of the IT leader firm. </w:t>
      </w:r>
      <w:r w:rsidR="0011660F">
        <w:rPr>
          <w:rFonts w:ascii="Times New Roman" w:hAnsi="Times New Roman" w:cs="Times New Roman"/>
          <w:sz w:val="24"/>
          <w:szCs w:val="24"/>
        </w:rPr>
        <w:t>In addition to this</w:t>
      </w:r>
      <w:r w:rsidR="005D4C16">
        <w:rPr>
          <w:rFonts w:ascii="Times New Roman" w:hAnsi="Times New Roman" w:cs="Times New Roman"/>
          <w:sz w:val="24"/>
          <w:szCs w:val="24"/>
        </w:rPr>
        <w:t>, the control firms should come from a similar industry as the IT leader.</w:t>
      </w:r>
      <w:r w:rsidR="0011660F">
        <w:rPr>
          <w:rFonts w:ascii="Times New Roman" w:hAnsi="Times New Roman" w:cs="Times New Roman"/>
          <w:sz w:val="24"/>
          <w:szCs w:val="24"/>
        </w:rPr>
        <w:t xml:space="preserve"> The SIC number is used to </w:t>
      </w:r>
      <w:r w:rsidR="006D4891">
        <w:rPr>
          <w:rFonts w:ascii="Times New Roman" w:hAnsi="Times New Roman" w:cs="Times New Roman"/>
          <w:sz w:val="24"/>
          <w:szCs w:val="24"/>
        </w:rPr>
        <w:t xml:space="preserve">check whether the firm comes from the same industry or not. </w:t>
      </w:r>
      <w:r w:rsidR="0011660F">
        <w:rPr>
          <w:rFonts w:ascii="Times New Roman" w:hAnsi="Times New Roman" w:cs="Times New Roman"/>
          <w:sz w:val="24"/>
          <w:szCs w:val="24"/>
        </w:rPr>
        <w:t xml:space="preserve"> </w:t>
      </w:r>
    </w:p>
    <w:p w:rsidR="005D4C16" w:rsidRDefault="005D4C16" w:rsidP="005D4C16">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Finally, we have two main group</w:t>
      </w:r>
      <w:r w:rsidR="00EC633E">
        <w:rPr>
          <w:rFonts w:ascii="Times New Roman" w:hAnsi="Times New Roman" w:cs="Times New Roman"/>
          <w:sz w:val="24"/>
          <w:szCs w:val="24"/>
        </w:rPr>
        <w:t>s</w:t>
      </w:r>
      <w:r>
        <w:rPr>
          <w:rFonts w:ascii="Times New Roman" w:hAnsi="Times New Roman" w:cs="Times New Roman"/>
          <w:sz w:val="24"/>
          <w:szCs w:val="24"/>
        </w:rPr>
        <w:t xml:space="preserve"> </w:t>
      </w:r>
      <w:r w:rsidR="00844A06">
        <w:rPr>
          <w:rFonts w:ascii="Times New Roman" w:hAnsi="Times New Roman" w:cs="Times New Roman"/>
          <w:sz w:val="24"/>
          <w:szCs w:val="24"/>
        </w:rPr>
        <w:t xml:space="preserve">of </w:t>
      </w:r>
      <w:r>
        <w:rPr>
          <w:rFonts w:ascii="Times New Roman" w:hAnsi="Times New Roman" w:cs="Times New Roman"/>
          <w:sz w:val="24"/>
          <w:szCs w:val="24"/>
        </w:rPr>
        <w:t>sample</w:t>
      </w:r>
      <w:r w:rsidR="00844A06">
        <w:rPr>
          <w:rFonts w:ascii="Times New Roman" w:hAnsi="Times New Roman" w:cs="Times New Roman"/>
          <w:sz w:val="24"/>
          <w:szCs w:val="24"/>
        </w:rPr>
        <w:t>s</w:t>
      </w:r>
      <w:r>
        <w:rPr>
          <w:rFonts w:ascii="Times New Roman" w:hAnsi="Times New Roman" w:cs="Times New Roman"/>
          <w:sz w:val="24"/>
          <w:szCs w:val="24"/>
        </w:rPr>
        <w:t xml:space="preserve">, </w:t>
      </w:r>
      <w:r w:rsidR="00844A06">
        <w:rPr>
          <w:rFonts w:ascii="Times New Roman" w:hAnsi="Times New Roman" w:cs="Times New Roman"/>
          <w:sz w:val="24"/>
          <w:szCs w:val="24"/>
        </w:rPr>
        <w:t>which are IT leader firm and control firm.</w:t>
      </w:r>
    </w:p>
    <w:p w:rsidR="00B90A90" w:rsidRDefault="00B90A90" w:rsidP="005D4C16">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The samples selection procedures are described in Table 1 below:</w:t>
      </w:r>
    </w:p>
    <w:p w:rsidR="00C26F9D" w:rsidRDefault="00C26F9D">
      <w:pPr>
        <w:rPr>
          <w:b/>
          <w:szCs w:val="24"/>
          <w:lang w:val="id-ID"/>
        </w:rPr>
      </w:pPr>
      <w:r>
        <w:rPr>
          <w:b/>
          <w:szCs w:val="24"/>
          <w:lang w:val="id-ID"/>
        </w:rPr>
        <w:br w:type="page"/>
      </w:r>
    </w:p>
    <w:p w:rsidR="00A97C43" w:rsidRPr="007D22E7" w:rsidRDefault="00A97C43" w:rsidP="00A97C43">
      <w:pPr>
        <w:spacing w:line="276" w:lineRule="auto"/>
        <w:ind w:left="349"/>
        <w:jc w:val="center"/>
        <w:rPr>
          <w:b/>
          <w:szCs w:val="24"/>
          <w:lang w:val="id-ID"/>
        </w:rPr>
      </w:pPr>
      <w:bookmarkStart w:id="0" w:name="_GoBack"/>
      <w:bookmarkEnd w:id="0"/>
      <w:r w:rsidRPr="007D22E7">
        <w:rPr>
          <w:b/>
          <w:szCs w:val="24"/>
          <w:lang w:val="id-ID"/>
        </w:rPr>
        <w:lastRenderedPageBreak/>
        <w:t>Tabel 1</w:t>
      </w:r>
    </w:p>
    <w:p w:rsidR="00A97C43" w:rsidRPr="00160622" w:rsidRDefault="00C26F9D" w:rsidP="00A97C43">
      <w:pPr>
        <w:spacing w:line="276" w:lineRule="auto"/>
        <w:ind w:left="349"/>
        <w:jc w:val="center"/>
        <w:rPr>
          <w:rFonts w:cs="Times New Roman"/>
          <w:b/>
          <w:lang w:val="en-US"/>
        </w:rPr>
      </w:pPr>
      <w:r>
        <w:rPr>
          <w:rFonts w:cs="Times New Roman"/>
          <w:b/>
          <w:lang w:val="en-US"/>
        </w:rPr>
        <w:t>The samples Selection Procedures</w:t>
      </w:r>
    </w:p>
    <w:tbl>
      <w:tblPr>
        <w:tblStyle w:val="TableGrid"/>
        <w:tblW w:w="856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027"/>
        <w:gridCol w:w="2713"/>
      </w:tblGrid>
      <w:tr w:rsidR="00A97C43" w:rsidRPr="00281C45" w:rsidTr="00202090">
        <w:tc>
          <w:tcPr>
            <w:tcW w:w="828" w:type="dxa"/>
            <w:tcBorders>
              <w:top w:val="double" w:sz="4" w:space="0" w:color="auto"/>
              <w:bottom w:val="double" w:sz="4" w:space="0" w:color="auto"/>
            </w:tcBorders>
          </w:tcPr>
          <w:p w:rsidR="00A97C43" w:rsidRPr="00281C45" w:rsidRDefault="00A97C43" w:rsidP="008F7F31">
            <w:pPr>
              <w:jc w:val="center"/>
              <w:rPr>
                <w:rFonts w:ascii="Times New Roman" w:hAnsi="Times New Roman" w:cs="Times New Roman"/>
                <w:b/>
                <w:lang w:val="id-ID"/>
              </w:rPr>
            </w:pPr>
            <w:r w:rsidRPr="00281C45">
              <w:rPr>
                <w:rFonts w:ascii="Times New Roman" w:hAnsi="Times New Roman" w:cs="Times New Roman"/>
                <w:b/>
                <w:lang w:val="id-ID"/>
              </w:rPr>
              <w:t>No</w:t>
            </w:r>
          </w:p>
        </w:tc>
        <w:tc>
          <w:tcPr>
            <w:tcW w:w="5027" w:type="dxa"/>
            <w:tcBorders>
              <w:top w:val="double" w:sz="4" w:space="0" w:color="auto"/>
              <w:bottom w:val="double" w:sz="4" w:space="0" w:color="auto"/>
            </w:tcBorders>
          </w:tcPr>
          <w:p w:rsidR="00A97C43" w:rsidRPr="00160622" w:rsidRDefault="00160622" w:rsidP="008F7F31">
            <w:pPr>
              <w:jc w:val="center"/>
              <w:rPr>
                <w:rFonts w:ascii="Times New Roman" w:hAnsi="Times New Roman" w:cs="Times New Roman"/>
                <w:b/>
                <w:lang w:val="en-US"/>
              </w:rPr>
            </w:pPr>
            <w:r>
              <w:rPr>
                <w:rFonts w:ascii="Times New Roman" w:hAnsi="Times New Roman" w:cs="Times New Roman"/>
                <w:b/>
                <w:lang w:val="en-US"/>
              </w:rPr>
              <w:t>Criteria</w:t>
            </w:r>
          </w:p>
        </w:tc>
        <w:tc>
          <w:tcPr>
            <w:tcW w:w="2713" w:type="dxa"/>
            <w:tcBorders>
              <w:top w:val="double" w:sz="4" w:space="0" w:color="auto"/>
              <w:bottom w:val="double" w:sz="4" w:space="0" w:color="auto"/>
            </w:tcBorders>
          </w:tcPr>
          <w:p w:rsidR="00A97C43" w:rsidRPr="00160622" w:rsidRDefault="00160622" w:rsidP="008F7F31">
            <w:pPr>
              <w:jc w:val="center"/>
              <w:rPr>
                <w:rFonts w:ascii="Times New Roman" w:hAnsi="Times New Roman" w:cs="Times New Roman"/>
                <w:b/>
                <w:lang w:val="en-US"/>
              </w:rPr>
            </w:pPr>
            <w:r>
              <w:rPr>
                <w:rFonts w:ascii="Times New Roman" w:hAnsi="Times New Roman" w:cs="Times New Roman"/>
                <w:b/>
                <w:lang w:val="en-US"/>
              </w:rPr>
              <w:t>Number of Company</w:t>
            </w:r>
          </w:p>
        </w:tc>
      </w:tr>
      <w:tr w:rsidR="00A97C43" w:rsidRPr="00281C45" w:rsidTr="00202090">
        <w:tc>
          <w:tcPr>
            <w:tcW w:w="828" w:type="dxa"/>
            <w:tcBorders>
              <w:top w:val="double" w:sz="4" w:space="0" w:color="auto"/>
              <w:bottom w:val="single" w:sz="4" w:space="0" w:color="auto"/>
            </w:tcBorders>
          </w:tcPr>
          <w:p w:rsidR="00A97C43" w:rsidRPr="00281C45" w:rsidRDefault="00A97C43" w:rsidP="008F7F31">
            <w:pPr>
              <w:jc w:val="center"/>
              <w:rPr>
                <w:rFonts w:ascii="Times New Roman" w:hAnsi="Times New Roman" w:cs="Times New Roman"/>
                <w:lang w:val="id-ID"/>
              </w:rPr>
            </w:pPr>
            <w:r w:rsidRPr="00281C45">
              <w:rPr>
                <w:rFonts w:ascii="Times New Roman" w:hAnsi="Times New Roman" w:cs="Times New Roman"/>
                <w:lang w:val="id-ID"/>
              </w:rPr>
              <w:t>1</w:t>
            </w:r>
          </w:p>
        </w:tc>
        <w:tc>
          <w:tcPr>
            <w:tcW w:w="5027" w:type="dxa"/>
            <w:tcBorders>
              <w:top w:val="double" w:sz="4" w:space="0" w:color="auto"/>
              <w:bottom w:val="single" w:sz="4" w:space="0" w:color="auto"/>
            </w:tcBorders>
          </w:tcPr>
          <w:p w:rsidR="00A97C43" w:rsidRPr="00281C45" w:rsidRDefault="00A97C43" w:rsidP="00A97C43">
            <w:pPr>
              <w:jc w:val="both"/>
              <w:rPr>
                <w:rFonts w:ascii="Times New Roman" w:hAnsi="Times New Roman" w:cs="Times New Roman"/>
                <w:lang w:val="id-ID"/>
              </w:rPr>
            </w:pPr>
            <w:r w:rsidRPr="00A97C43">
              <w:rPr>
                <w:rFonts w:ascii="Times New Roman" w:hAnsi="Times New Roman" w:cs="Times New Roman"/>
                <w:lang w:val="id-ID"/>
              </w:rPr>
              <w:t>The company that won the TOP IT &amp; TELCO award in the TOP IT category</w:t>
            </w:r>
            <w:r w:rsidRPr="00281C45">
              <w:rPr>
                <w:rFonts w:ascii="Times New Roman" w:hAnsi="Times New Roman" w:cs="Times New Roman"/>
                <w:lang w:val="id-ID"/>
              </w:rPr>
              <w:t xml:space="preserve"> – </w:t>
            </w:r>
            <w:r w:rsidRPr="00281C45">
              <w:rPr>
                <w:rFonts w:ascii="Times New Roman" w:hAnsi="Times New Roman" w:cs="Times New Roman"/>
                <w:i/>
                <w:lang w:val="id-ID"/>
              </w:rPr>
              <w:t>Corporate Best Practice</w:t>
            </w:r>
            <w:r w:rsidRPr="00281C45">
              <w:rPr>
                <w:rFonts w:ascii="Times New Roman" w:hAnsi="Times New Roman" w:cs="Times New Roman"/>
                <w:lang w:val="id-ID"/>
              </w:rPr>
              <w:t xml:space="preserve"> dari tahun 2014 – 2016.</w:t>
            </w:r>
          </w:p>
        </w:tc>
        <w:tc>
          <w:tcPr>
            <w:tcW w:w="2713" w:type="dxa"/>
            <w:tcBorders>
              <w:top w:val="double" w:sz="4" w:space="0" w:color="auto"/>
              <w:bottom w:val="single" w:sz="4" w:space="0" w:color="auto"/>
            </w:tcBorders>
          </w:tcPr>
          <w:p w:rsidR="00A97C43" w:rsidRPr="00281C45" w:rsidRDefault="00A97C43" w:rsidP="008F7F31">
            <w:pPr>
              <w:jc w:val="center"/>
              <w:rPr>
                <w:rFonts w:ascii="Times New Roman" w:hAnsi="Times New Roman" w:cs="Times New Roman"/>
                <w:lang w:val="id-ID"/>
              </w:rPr>
            </w:pPr>
            <w:r w:rsidRPr="00281C45">
              <w:rPr>
                <w:rFonts w:ascii="Times New Roman" w:hAnsi="Times New Roman" w:cs="Times New Roman"/>
                <w:lang w:val="id-ID"/>
              </w:rPr>
              <w:t>64</w:t>
            </w:r>
          </w:p>
        </w:tc>
      </w:tr>
      <w:tr w:rsidR="00A97C43" w:rsidRPr="00281C45" w:rsidTr="00202090">
        <w:tc>
          <w:tcPr>
            <w:tcW w:w="828" w:type="dxa"/>
            <w:tcBorders>
              <w:top w:val="single" w:sz="4" w:space="0" w:color="auto"/>
              <w:bottom w:val="single" w:sz="4" w:space="0" w:color="auto"/>
            </w:tcBorders>
          </w:tcPr>
          <w:p w:rsidR="00A97C43" w:rsidRPr="00281C45" w:rsidRDefault="00A97C43" w:rsidP="008F7F31">
            <w:pPr>
              <w:jc w:val="center"/>
              <w:rPr>
                <w:rFonts w:ascii="Times New Roman" w:hAnsi="Times New Roman" w:cs="Times New Roman"/>
                <w:lang w:val="id-ID"/>
              </w:rPr>
            </w:pPr>
            <w:r w:rsidRPr="00281C45">
              <w:rPr>
                <w:rFonts w:ascii="Times New Roman" w:hAnsi="Times New Roman" w:cs="Times New Roman"/>
                <w:lang w:val="id-ID"/>
              </w:rPr>
              <w:t>2</w:t>
            </w:r>
          </w:p>
        </w:tc>
        <w:tc>
          <w:tcPr>
            <w:tcW w:w="5027" w:type="dxa"/>
            <w:tcBorders>
              <w:top w:val="single" w:sz="4" w:space="0" w:color="auto"/>
              <w:bottom w:val="single" w:sz="4" w:space="0" w:color="auto"/>
            </w:tcBorders>
          </w:tcPr>
          <w:p w:rsidR="00A97C43" w:rsidRPr="00281C45" w:rsidRDefault="004B151B" w:rsidP="008F7F31">
            <w:pPr>
              <w:jc w:val="both"/>
              <w:rPr>
                <w:rFonts w:ascii="Times New Roman" w:hAnsi="Times New Roman" w:cs="Times New Roman"/>
                <w:lang w:val="id-ID"/>
              </w:rPr>
            </w:pPr>
            <w:r>
              <w:rPr>
                <w:rFonts w:ascii="Times New Roman" w:hAnsi="Times New Roman" w:cs="Times New Roman"/>
                <w:lang w:val="en-US"/>
              </w:rPr>
              <w:t xml:space="preserve">Superior IT </w:t>
            </w:r>
            <w:r w:rsidR="00A97C43" w:rsidRPr="00A97C43">
              <w:rPr>
                <w:rFonts w:ascii="Times New Roman" w:hAnsi="Times New Roman" w:cs="Times New Roman"/>
                <w:lang w:val="id-ID"/>
              </w:rPr>
              <w:t>Companies that do not publish financial statements and stock prices.</w:t>
            </w:r>
          </w:p>
        </w:tc>
        <w:tc>
          <w:tcPr>
            <w:tcW w:w="2713" w:type="dxa"/>
            <w:tcBorders>
              <w:top w:val="single" w:sz="4" w:space="0" w:color="auto"/>
              <w:bottom w:val="single" w:sz="4" w:space="0" w:color="auto"/>
            </w:tcBorders>
          </w:tcPr>
          <w:p w:rsidR="00A97C43" w:rsidRPr="00281C45" w:rsidRDefault="00A97C43" w:rsidP="008F7F31">
            <w:pPr>
              <w:jc w:val="center"/>
              <w:rPr>
                <w:rFonts w:ascii="Times New Roman" w:hAnsi="Times New Roman" w:cs="Times New Roman"/>
                <w:lang w:val="id-ID"/>
              </w:rPr>
            </w:pPr>
            <w:r>
              <w:rPr>
                <w:rFonts w:ascii="Times New Roman" w:hAnsi="Times New Roman" w:cs="Times New Roman"/>
                <w:lang w:val="id-ID"/>
              </w:rPr>
              <w:t>17</w:t>
            </w:r>
          </w:p>
        </w:tc>
      </w:tr>
      <w:tr w:rsidR="00A97C43" w:rsidRPr="00281C45" w:rsidTr="00202090">
        <w:tc>
          <w:tcPr>
            <w:tcW w:w="828" w:type="dxa"/>
            <w:tcBorders>
              <w:top w:val="single" w:sz="4" w:space="0" w:color="auto"/>
              <w:bottom w:val="double" w:sz="4" w:space="0" w:color="auto"/>
            </w:tcBorders>
          </w:tcPr>
          <w:p w:rsidR="00A97C43" w:rsidRPr="00281C45" w:rsidRDefault="00A97C43" w:rsidP="008F7F31">
            <w:pPr>
              <w:jc w:val="center"/>
              <w:rPr>
                <w:rFonts w:ascii="Times New Roman" w:hAnsi="Times New Roman" w:cs="Times New Roman"/>
                <w:lang w:val="id-ID"/>
              </w:rPr>
            </w:pPr>
            <w:r w:rsidRPr="00281C45">
              <w:rPr>
                <w:rFonts w:ascii="Times New Roman" w:hAnsi="Times New Roman" w:cs="Times New Roman"/>
                <w:lang w:val="id-ID"/>
              </w:rPr>
              <w:t>3</w:t>
            </w:r>
          </w:p>
        </w:tc>
        <w:tc>
          <w:tcPr>
            <w:tcW w:w="5027" w:type="dxa"/>
            <w:tcBorders>
              <w:top w:val="single" w:sz="4" w:space="0" w:color="auto"/>
              <w:bottom w:val="double" w:sz="4" w:space="0" w:color="auto"/>
            </w:tcBorders>
          </w:tcPr>
          <w:p w:rsidR="00A97C43" w:rsidRPr="00A97C43" w:rsidRDefault="00A97C43" w:rsidP="00A97C43">
            <w:pPr>
              <w:jc w:val="both"/>
              <w:rPr>
                <w:rFonts w:ascii="Times New Roman" w:hAnsi="Times New Roman" w:cs="Times New Roman"/>
                <w:lang w:val="id-ID"/>
              </w:rPr>
            </w:pPr>
            <w:r w:rsidRPr="00A97C43">
              <w:rPr>
                <w:rFonts w:ascii="Times New Roman" w:hAnsi="Times New Roman" w:cs="Times New Roman"/>
                <w:lang w:val="id-ID"/>
              </w:rPr>
              <w:t>Companies that do not have control companies</w:t>
            </w:r>
          </w:p>
          <w:p w:rsidR="00A97C43" w:rsidRPr="00281C45" w:rsidRDefault="00A97C43" w:rsidP="00A97C43">
            <w:pPr>
              <w:jc w:val="both"/>
              <w:rPr>
                <w:rFonts w:ascii="Times New Roman" w:hAnsi="Times New Roman" w:cs="Times New Roman"/>
                <w:lang w:val="id-ID"/>
              </w:rPr>
            </w:pPr>
          </w:p>
        </w:tc>
        <w:tc>
          <w:tcPr>
            <w:tcW w:w="2713" w:type="dxa"/>
            <w:tcBorders>
              <w:top w:val="single" w:sz="4" w:space="0" w:color="auto"/>
              <w:bottom w:val="double" w:sz="4" w:space="0" w:color="auto"/>
            </w:tcBorders>
          </w:tcPr>
          <w:p w:rsidR="00A97C43" w:rsidRPr="00281C45" w:rsidRDefault="00A97C43" w:rsidP="008F7F31">
            <w:pPr>
              <w:jc w:val="center"/>
              <w:rPr>
                <w:rFonts w:ascii="Times New Roman" w:hAnsi="Times New Roman" w:cs="Times New Roman"/>
                <w:lang w:val="id-ID"/>
              </w:rPr>
            </w:pPr>
            <w:r>
              <w:rPr>
                <w:rFonts w:ascii="Times New Roman" w:hAnsi="Times New Roman" w:cs="Times New Roman"/>
                <w:lang w:val="id-ID"/>
              </w:rPr>
              <w:t>24</w:t>
            </w:r>
          </w:p>
        </w:tc>
      </w:tr>
      <w:tr w:rsidR="00A97C43" w:rsidRPr="00202090" w:rsidTr="00202090">
        <w:tc>
          <w:tcPr>
            <w:tcW w:w="828" w:type="dxa"/>
            <w:tcBorders>
              <w:top w:val="double" w:sz="4" w:space="0" w:color="auto"/>
              <w:bottom w:val="double" w:sz="4" w:space="0" w:color="auto"/>
            </w:tcBorders>
          </w:tcPr>
          <w:p w:rsidR="00A97C43" w:rsidRPr="00202090" w:rsidRDefault="00A97C43" w:rsidP="00202090">
            <w:pPr>
              <w:jc w:val="both"/>
              <w:rPr>
                <w:rFonts w:ascii="Times New Roman" w:hAnsi="Times New Roman" w:cs="Times New Roman"/>
                <w:b/>
                <w:lang w:val="id-ID"/>
              </w:rPr>
            </w:pPr>
          </w:p>
        </w:tc>
        <w:tc>
          <w:tcPr>
            <w:tcW w:w="5027" w:type="dxa"/>
            <w:tcBorders>
              <w:top w:val="double" w:sz="4" w:space="0" w:color="auto"/>
              <w:bottom w:val="double" w:sz="4" w:space="0" w:color="auto"/>
            </w:tcBorders>
          </w:tcPr>
          <w:p w:rsidR="00202090" w:rsidRPr="00202090" w:rsidRDefault="00202090" w:rsidP="00202090">
            <w:pPr>
              <w:jc w:val="both"/>
              <w:rPr>
                <w:rFonts w:ascii="Times New Roman" w:hAnsi="Times New Roman" w:cs="Times New Roman"/>
                <w:b/>
                <w:lang w:val="id-ID"/>
              </w:rPr>
            </w:pPr>
            <w:r w:rsidRPr="00202090">
              <w:rPr>
                <w:rFonts w:ascii="Times New Roman" w:hAnsi="Times New Roman" w:cs="Times New Roman"/>
                <w:b/>
                <w:lang w:val="id-ID"/>
              </w:rPr>
              <w:t>Number of sample companies that have</w:t>
            </w:r>
            <w:r w:rsidRPr="00202090">
              <w:rPr>
                <w:rFonts w:ascii="Times New Roman" w:hAnsi="Times New Roman" w:cs="Times New Roman"/>
                <w:b/>
                <w:lang w:val="en-US"/>
              </w:rPr>
              <w:t xml:space="preserve"> full information on</w:t>
            </w:r>
            <w:r w:rsidRPr="00202090">
              <w:rPr>
                <w:rFonts w:ascii="Times New Roman" w:hAnsi="Times New Roman" w:cs="Times New Roman"/>
                <w:b/>
                <w:lang w:val="id-ID"/>
              </w:rPr>
              <w:t xml:space="preserve"> Company Performance</w:t>
            </w:r>
          </w:p>
          <w:p w:rsidR="00A97C43" w:rsidRPr="00202090" w:rsidRDefault="00A97C43" w:rsidP="00A97C43">
            <w:pPr>
              <w:jc w:val="both"/>
              <w:rPr>
                <w:rFonts w:ascii="Times New Roman" w:hAnsi="Times New Roman" w:cs="Times New Roman"/>
                <w:b/>
                <w:lang w:val="id-ID"/>
              </w:rPr>
            </w:pPr>
          </w:p>
        </w:tc>
        <w:tc>
          <w:tcPr>
            <w:tcW w:w="2713" w:type="dxa"/>
            <w:tcBorders>
              <w:top w:val="double" w:sz="4" w:space="0" w:color="auto"/>
              <w:bottom w:val="double" w:sz="4" w:space="0" w:color="auto"/>
            </w:tcBorders>
          </w:tcPr>
          <w:p w:rsidR="00A97C43" w:rsidRPr="00281C45" w:rsidRDefault="00A97C43" w:rsidP="00E21F0B">
            <w:pPr>
              <w:ind w:firstLine="1080"/>
              <w:jc w:val="both"/>
              <w:rPr>
                <w:rFonts w:ascii="Times New Roman" w:hAnsi="Times New Roman" w:cs="Times New Roman"/>
                <w:lang w:val="id-ID"/>
              </w:rPr>
            </w:pPr>
            <w:r>
              <w:rPr>
                <w:rFonts w:ascii="Times New Roman" w:hAnsi="Times New Roman" w:cs="Times New Roman"/>
                <w:lang w:val="id-ID"/>
              </w:rPr>
              <w:t>23</w:t>
            </w:r>
          </w:p>
        </w:tc>
      </w:tr>
      <w:tr w:rsidR="00A97C43" w:rsidRPr="00281C45" w:rsidTr="00202090">
        <w:tc>
          <w:tcPr>
            <w:tcW w:w="828" w:type="dxa"/>
            <w:tcBorders>
              <w:top w:val="double" w:sz="4" w:space="0" w:color="auto"/>
              <w:bottom w:val="double" w:sz="4" w:space="0" w:color="auto"/>
            </w:tcBorders>
          </w:tcPr>
          <w:p w:rsidR="00A97C43" w:rsidRPr="00281C45" w:rsidRDefault="00A97C43" w:rsidP="008F7F31">
            <w:pPr>
              <w:jc w:val="center"/>
              <w:rPr>
                <w:rFonts w:ascii="Times New Roman" w:hAnsi="Times New Roman" w:cs="Times New Roman"/>
                <w:lang w:val="id-ID"/>
              </w:rPr>
            </w:pPr>
          </w:p>
        </w:tc>
        <w:tc>
          <w:tcPr>
            <w:tcW w:w="5027" w:type="dxa"/>
            <w:tcBorders>
              <w:top w:val="double" w:sz="4" w:space="0" w:color="auto"/>
              <w:bottom w:val="double" w:sz="4" w:space="0" w:color="auto"/>
            </w:tcBorders>
          </w:tcPr>
          <w:p w:rsidR="00A97C43" w:rsidRPr="00281C45" w:rsidRDefault="00202090" w:rsidP="00202090">
            <w:pPr>
              <w:jc w:val="both"/>
              <w:rPr>
                <w:rFonts w:ascii="Times New Roman" w:hAnsi="Times New Roman" w:cs="Times New Roman"/>
                <w:b/>
                <w:lang w:val="id-ID"/>
              </w:rPr>
            </w:pPr>
            <w:r>
              <w:rPr>
                <w:rFonts w:ascii="Times New Roman" w:hAnsi="Times New Roman" w:cs="Times New Roman"/>
                <w:b/>
                <w:lang w:val="en-US"/>
              </w:rPr>
              <w:t xml:space="preserve">Number of control Companies </w:t>
            </w:r>
            <w:r w:rsidR="00A97C43" w:rsidRPr="00281C45">
              <w:rPr>
                <w:rFonts w:ascii="Times New Roman" w:hAnsi="Times New Roman" w:cs="Times New Roman"/>
                <w:b/>
                <w:lang w:val="id-ID"/>
              </w:rPr>
              <w:t>Jumlah sampel perusahaan kontrol</w:t>
            </w:r>
            <w:r w:rsidR="00A97C43">
              <w:rPr>
                <w:rFonts w:ascii="Times New Roman" w:hAnsi="Times New Roman" w:cs="Times New Roman"/>
                <w:b/>
                <w:lang w:val="id-ID"/>
              </w:rPr>
              <w:t xml:space="preserve"> Kinerja Perusahaan</w:t>
            </w:r>
          </w:p>
        </w:tc>
        <w:tc>
          <w:tcPr>
            <w:tcW w:w="2713" w:type="dxa"/>
            <w:tcBorders>
              <w:top w:val="double" w:sz="4" w:space="0" w:color="auto"/>
              <w:bottom w:val="double" w:sz="4" w:space="0" w:color="auto"/>
            </w:tcBorders>
          </w:tcPr>
          <w:p w:rsidR="00A97C43" w:rsidRPr="00281C45" w:rsidRDefault="00A97C43" w:rsidP="008F7F31">
            <w:pPr>
              <w:jc w:val="center"/>
              <w:rPr>
                <w:rFonts w:ascii="Times New Roman" w:hAnsi="Times New Roman" w:cs="Times New Roman"/>
                <w:lang w:val="id-ID"/>
              </w:rPr>
            </w:pPr>
            <w:r>
              <w:rPr>
                <w:rFonts w:ascii="Times New Roman" w:hAnsi="Times New Roman" w:cs="Times New Roman"/>
                <w:lang w:val="id-ID"/>
              </w:rPr>
              <w:t>23</w:t>
            </w:r>
          </w:p>
        </w:tc>
      </w:tr>
      <w:tr w:rsidR="00A97C43" w:rsidRPr="00E21F0B" w:rsidTr="00202090">
        <w:tc>
          <w:tcPr>
            <w:tcW w:w="828" w:type="dxa"/>
            <w:tcBorders>
              <w:top w:val="double" w:sz="4" w:space="0" w:color="auto"/>
              <w:bottom w:val="double" w:sz="4" w:space="0" w:color="auto"/>
            </w:tcBorders>
          </w:tcPr>
          <w:p w:rsidR="00A97C43" w:rsidRPr="00E21F0B" w:rsidRDefault="00A97C43" w:rsidP="00E21F0B">
            <w:pPr>
              <w:jc w:val="both"/>
              <w:rPr>
                <w:rFonts w:ascii="Times New Roman" w:hAnsi="Times New Roman" w:cs="Times New Roman"/>
                <w:b/>
                <w:lang w:val="en-US"/>
              </w:rPr>
            </w:pPr>
            <w:r w:rsidRPr="00E21F0B">
              <w:rPr>
                <w:rFonts w:ascii="Times New Roman" w:hAnsi="Times New Roman" w:cs="Times New Roman"/>
                <w:b/>
                <w:lang w:val="en-US"/>
              </w:rPr>
              <w:t>4</w:t>
            </w:r>
          </w:p>
        </w:tc>
        <w:tc>
          <w:tcPr>
            <w:tcW w:w="5027" w:type="dxa"/>
            <w:tcBorders>
              <w:top w:val="double" w:sz="4" w:space="0" w:color="auto"/>
              <w:bottom w:val="double" w:sz="4" w:space="0" w:color="auto"/>
            </w:tcBorders>
          </w:tcPr>
          <w:p w:rsidR="00E21F0B" w:rsidRPr="00E21F0B" w:rsidRDefault="00E21F0B" w:rsidP="00E21F0B">
            <w:pPr>
              <w:jc w:val="both"/>
              <w:rPr>
                <w:rFonts w:ascii="Times New Roman" w:hAnsi="Times New Roman" w:cs="Times New Roman"/>
                <w:b/>
                <w:lang w:val="en-US"/>
              </w:rPr>
            </w:pPr>
            <w:r w:rsidRPr="00E21F0B">
              <w:rPr>
                <w:rFonts w:ascii="Times New Roman" w:hAnsi="Times New Roman" w:cs="Times New Roman"/>
                <w:b/>
                <w:lang w:val="en-US"/>
              </w:rPr>
              <w:t>Companies not listed on the IDX</w:t>
            </w:r>
          </w:p>
          <w:p w:rsidR="00A97C43" w:rsidRPr="00E21F0B" w:rsidRDefault="00A97C43" w:rsidP="00E21F0B">
            <w:pPr>
              <w:jc w:val="both"/>
              <w:rPr>
                <w:rFonts w:ascii="Times New Roman" w:hAnsi="Times New Roman" w:cs="Times New Roman"/>
                <w:b/>
                <w:lang w:val="en-US"/>
              </w:rPr>
            </w:pPr>
          </w:p>
        </w:tc>
        <w:tc>
          <w:tcPr>
            <w:tcW w:w="2713" w:type="dxa"/>
            <w:tcBorders>
              <w:top w:val="double" w:sz="4" w:space="0" w:color="auto"/>
              <w:bottom w:val="double" w:sz="4" w:space="0" w:color="auto"/>
            </w:tcBorders>
          </w:tcPr>
          <w:p w:rsidR="00A97C43" w:rsidRPr="00E21F0B" w:rsidRDefault="00A97C43" w:rsidP="00E21F0B">
            <w:pPr>
              <w:ind w:firstLine="1170"/>
              <w:jc w:val="both"/>
              <w:rPr>
                <w:rFonts w:ascii="Times New Roman" w:hAnsi="Times New Roman" w:cs="Times New Roman"/>
                <w:b/>
                <w:lang w:val="en-US"/>
              </w:rPr>
            </w:pPr>
            <w:r w:rsidRPr="00E21F0B">
              <w:rPr>
                <w:rFonts w:ascii="Times New Roman" w:hAnsi="Times New Roman" w:cs="Times New Roman"/>
                <w:b/>
                <w:lang w:val="en-US"/>
              </w:rPr>
              <w:t>10</w:t>
            </w:r>
          </w:p>
        </w:tc>
      </w:tr>
      <w:tr w:rsidR="00A97C43" w:rsidRPr="00E21F0B" w:rsidTr="00202090">
        <w:tc>
          <w:tcPr>
            <w:tcW w:w="828" w:type="dxa"/>
            <w:tcBorders>
              <w:top w:val="double" w:sz="4" w:space="0" w:color="auto"/>
              <w:bottom w:val="double" w:sz="4" w:space="0" w:color="auto"/>
            </w:tcBorders>
          </w:tcPr>
          <w:p w:rsidR="00A97C43" w:rsidRPr="00E21F0B" w:rsidRDefault="00E21F0B" w:rsidP="00E21F0B">
            <w:pPr>
              <w:jc w:val="both"/>
              <w:rPr>
                <w:rFonts w:ascii="Times New Roman" w:hAnsi="Times New Roman" w:cs="Times New Roman"/>
                <w:b/>
                <w:lang w:val="en-US"/>
              </w:rPr>
            </w:pPr>
            <w:r w:rsidRPr="00E21F0B">
              <w:rPr>
                <w:rFonts w:ascii="Times New Roman" w:hAnsi="Times New Roman" w:cs="Times New Roman"/>
                <w:b/>
                <w:lang w:val="en-US"/>
              </w:rPr>
              <w:t xml:space="preserve"> </w:t>
            </w:r>
          </w:p>
        </w:tc>
        <w:tc>
          <w:tcPr>
            <w:tcW w:w="5027" w:type="dxa"/>
            <w:tcBorders>
              <w:top w:val="double" w:sz="4" w:space="0" w:color="auto"/>
              <w:bottom w:val="double" w:sz="4" w:space="0" w:color="auto"/>
            </w:tcBorders>
          </w:tcPr>
          <w:p w:rsidR="00E21F0B" w:rsidRPr="00E21F0B" w:rsidRDefault="00E21F0B" w:rsidP="00E21F0B">
            <w:pPr>
              <w:jc w:val="both"/>
              <w:rPr>
                <w:rFonts w:ascii="Times New Roman" w:hAnsi="Times New Roman" w:cs="Times New Roman"/>
                <w:b/>
                <w:lang w:val="en-US"/>
              </w:rPr>
            </w:pPr>
            <w:r w:rsidRPr="00E21F0B">
              <w:rPr>
                <w:rFonts w:ascii="Times New Roman" w:hAnsi="Times New Roman" w:cs="Times New Roman"/>
                <w:b/>
                <w:lang w:val="en-US"/>
              </w:rPr>
              <w:t>Number of samples that have Company Value</w:t>
            </w:r>
          </w:p>
          <w:p w:rsidR="00A97C43" w:rsidRPr="00E21F0B" w:rsidRDefault="00A97C43" w:rsidP="00E21F0B">
            <w:pPr>
              <w:jc w:val="both"/>
              <w:rPr>
                <w:rFonts w:ascii="Times New Roman" w:hAnsi="Times New Roman" w:cs="Times New Roman"/>
                <w:b/>
                <w:lang w:val="en-US"/>
              </w:rPr>
            </w:pPr>
          </w:p>
        </w:tc>
        <w:tc>
          <w:tcPr>
            <w:tcW w:w="2713" w:type="dxa"/>
            <w:tcBorders>
              <w:top w:val="double" w:sz="4" w:space="0" w:color="auto"/>
              <w:bottom w:val="double" w:sz="4" w:space="0" w:color="auto"/>
            </w:tcBorders>
          </w:tcPr>
          <w:p w:rsidR="00A97C43" w:rsidRPr="00E21F0B" w:rsidRDefault="00A97C43" w:rsidP="00E21F0B">
            <w:pPr>
              <w:ind w:firstLine="1170"/>
              <w:jc w:val="both"/>
              <w:rPr>
                <w:rFonts w:ascii="Times New Roman" w:hAnsi="Times New Roman" w:cs="Times New Roman"/>
                <w:b/>
                <w:lang w:val="en-US"/>
              </w:rPr>
            </w:pPr>
            <w:r w:rsidRPr="00E21F0B">
              <w:rPr>
                <w:rFonts w:ascii="Times New Roman" w:hAnsi="Times New Roman" w:cs="Times New Roman"/>
                <w:b/>
                <w:lang w:val="en-US"/>
              </w:rPr>
              <w:t>13</w:t>
            </w:r>
          </w:p>
        </w:tc>
      </w:tr>
      <w:tr w:rsidR="00E21F0B" w:rsidRPr="00281C45" w:rsidTr="00202090">
        <w:tc>
          <w:tcPr>
            <w:tcW w:w="828" w:type="dxa"/>
            <w:tcBorders>
              <w:top w:val="double" w:sz="4" w:space="0" w:color="auto"/>
              <w:bottom w:val="double" w:sz="4" w:space="0" w:color="auto"/>
            </w:tcBorders>
          </w:tcPr>
          <w:p w:rsidR="00E21F0B" w:rsidRDefault="00E21F0B" w:rsidP="00E21F0B"/>
        </w:tc>
        <w:tc>
          <w:tcPr>
            <w:tcW w:w="5027" w:type="dxa"/>
            <w:tcBorders>
              <w:top w:val="double" w:sz="4" w:space="0" w:color="auto"/>
              <w:bottom w:val="double" w:sz="4" w:space="0" w:color="auto"/>
            </w:tcBorders>
          </w:tcPr>
          <w:p w:rsidR="00E21F0B" w:rsidRDefault="00E21F0B" w:rsidP="00E21F0B">
            <w:pPr>
              <w:jc w:val="both"/>
            </w:pPr>
            <w:r w:rsidRPr="00E21F0B">
              <w:rPr>
                <w:rFonts w:ascii="Times New Roman" w:hAnsi="Times New Roman" w:cs="Times New Roman"/>
                <w:b/>
                <w:lang w:val="en-US"/>
              </w:rPr>
              <w:t>The number of control company samples that have firm value</w:t>
            </w:r>
          </w:p>
        </w:tc>
        <w:tc>
          <w:tcPr>
            <w:tcW w:w="2713" w:type="dxa"/>
            <w:tcBorders>
              <w:top w:val="double" w:sz="4" w:space="0" w:color="auto"/>
              <w:bottom w:val="double" w:sz="4" w:space="0" w:color="auto"/>
            </w:tcBorders>
          </w:tcPr>
          <w:p w:rsidR="00E21F0B" w:rsidRPr="00E21F0B" w:rsidRDefault="00E21F0B" w:rsidP="00E21F0B">
            <w:pPr>
              <w:jc w:val="center"/>
              <w:rPr>
                <w:rFonts w:cs="Times New Roman"/>
                <w:b/>
                <w:lang w:val="id-ID"/>
              </w:rPr>
            </w:pPr>
            <w:r w:rsidRPr="00E21F0B">
              <w:rPr>
                <w:rFonts w:cs="Times New Roman"/>
                <w:b/>
                <w:lang w:val="id-ID"/>
              </w:rPr>
              <w:t>13</w:t>
            </w:r>
          </w:p>
        </w:tc>
      </w:tr>
    </w:tbl>
    <w:p w:rsidR="00A97C43" w:rsidRPr="00104285" w:rsidRDefault="00A97C43" w:rsidP="00A97C43">
      <w:pPr>
        <w:spacing w:line="480" w:lineRule="auto"/>
      </w:pPr>
    </w:p>
    <w:p w:rsidR="00B90A90" w:rsidRDefault="00B90A90" w:rsidP="005D4C16">
      <w:pPr>
        <w:pStyle w:val="HTMLPreformatted"/>
        <w:shd w:val="clear" w:color="auto" w:fill="FFFFFF"/>
        <w:spacing w:line="360" w:lineRule="auto"/>
        <w:jc w:val="both"/>
        <w:rPr>
          <w:rFonts w:ascii="Times New Roman" w:hAnsi="Times New Roman" w:cs="Times New Roman"/>
          <w:sz w:val="24"/>
          <w:szCs w:val="24"/>
        </w:rPr>
      </w:pPr>
    </w:p>
    <w:p w:rsidR="00537284" w:rsidRDefault="002B0E2B" w:rsidP="00F313FE">
      <w:pPr>
        <w:pStyle w:val="Heading2"/>
        <w:numPr>
          <w:ilvl w:val="1"/>
          <w:numId w:val="10"/>
        </w:numPr>
        <w:spacing w:after="120" w:line="360" w:lineRule="auto"/>
        <w:ind w:hanging="644"/>
        <w:rPr>
          <w:rFonts w:ascii="Times New Roman" w:hAnsi="Times New Roman" w:cs="Times New Roman"/>
          <w:color w:val="auto"/>
          <w:sz w:val="24"/>
          <w:szCs w:val="24"/>
        </w:rPr>
      </w:pPr>
      <w:r>
        <w:t xml:space="preserve"> </w:t>
      </w:r>
      <w:r w:rsidRPr="002B0E2B">
        <w:rPr>
          <w:rFonts w:ascii="Times New Roman" w:hAnsi="Times New Roman" w:cs="Times New Roman"/>
          <w:color w:val="auto"/>
          <w:sz w:val="24"/>
          <w:szCs w:val="24"/>
        </w:rPr>
        <w:t>Variable</w:t>
      </w:r>
      <w:r w:rsidR="00576E33">
        <w:rPr>
          <w:rFonts w:ascii="Times New Roman" w:hAnsi="Times New Roman" w:cs="Times New Roman"/>
          <w:color w:val="auto"/>
          <w:sz w:val="24"/>
          <w:szCs w:val="24"/>
        </w:rPr>
        <w:t>s</w:t>
      </w:r>
      <w:r w:rsidRPr="002B0E2B">
        <w:rPr>
          <w:rFonts w:ascii="Times New Roman" w:hAnsi="Times New Roman" w:cs="Times New Roman"/>
          <w:color w:val="auto"/>
          <w:sz w:val="24"/>
          <w:szCs w:val="24"/>
        </w:rPr>
        <w:t xml:space="preserve"> and </w:t>
      </w:r>
      <w:r w:rsidR="00576E33">
        <w:rPr>
          <w:rFonts w:ascii="Times New Roman" w:hAnsi="Times New Roman" w:cs="Times New Roman"/>
          <w:color w:val="auto"/>
          <w:sz w:val="24"/>
          <w:szCs w:val="24"/>
        </w:rPr>
        <w:t>Operational Definition</w:t>
      </w:r>
    </w:p>
    <w:p w:rsidR="002B0E2B" w:rsidRDefault="0011660F" w:rsidP="00770C8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 this study</w:t>
      </w:r>
      <w:r w:rsidR="00043DD0" w:rsidRPr="00043DD0">
        <w:rPr>
          <w:rFonts w:ascii="Times New Roman" w:hAnsi="Times New Roman" w:cs="Times New Roman"/>
          <w:sz w:val="24"/>
          <w:szCs w:val="24"/>
        </w:rPr>
        <w:t xml:space="preserve"> there are two </w:t>
      </w:r>
      <w:r w:rsidR="00770C86" w:rsidRPr="00043DD0">
        <w:rPr>
          <w:rFonts w:ascii="Times New Roman" w:hAnsi="Times New Roman" w:cs="Times New Roman"/>
          <w:sz w:val="24"/>
          <w:szCs w:val="24"/>
        </w:rPr>
        <w:t xml:space="preserve">dependent </w:t>
      </w:r>
      <w:r w:rsidR="00043DD0" w:rsidRPr="00043DD0">
        <w:rPr>
          <w:rFonts w:ascii="Times New Roman" w:hAnsi="Times New Roman" w:cs="Times New Roman"/>
          <w:sz w:val="24"/>
          <w:szCs w:val="24"/>
        </w:rPr>
        <w:t>variables</w:t>
      </w:r>
      <w:r w:rsidR="00576E33">
        <w:rPr>
          <w:rFonts w:ascii="Times New Roman" w:hAnsi="Times New Roman" w:cs="Times New Roman"/>
          <w:sz w:val="24"/>
          <w:szCs w:val="24"/>
        </w:rPr>
        <w:t>, namely firm performance and firm value</w:t>
      </w:r>
      <w:r w:rsidR="00043DD0" w:rsidRPr="00043DD0">
        <w:rPr>
          <w:rFonts w:ascii="Times New Roman" w:hAnsi="Times New Roman" w:cs="Times New Roman"/>
          <w:sz w:val="24"/>
          <w:szCs w:val="24"/>
        </w:rPr>
        <w:t xml:space="preserve"> and two </w:t>
      </w:r>
      <w:r w:rsidR="00770C86" w:rsidRPr="00043DD0">
        <w:rPr>
          <w:rFonts w:ascii="Times New Roman" w:hAnsi="Times New Roman" w:cs="Times New Roman"/>
          <w:sz w:val="24"/>
          <w:szCs w:val="24"/>
        </w:rPr>
        <w:t xml:space="preserve">independent </w:t>
      </w:r>
      <w:r w:rsidR="00043DD0" w:rsidRPr="00043DD0">
        <w:rPr>
          <w:rFonts w:ascii="Times New Roman" w:hAnsi="Times New Roman" w:cs="Times New Roman"/>
          <w:sz w:val="24"/>
          <w:szCs w:val="24"/>
        </w:rPr>
        <w:t>variables</w:t>
      </w:r>
      <w:r w:rsidR="00576E33">
        <w:rPr>
          <w:rFonts w:ascii="Times New Roman" w:hAnsi="Times New Roman" w:cs="Times New Roman"/>
          <w:sz w:val="24"/>
          <w:szCs w:val="24"/>
        </w:rPr>
        <w:t xml:space="preserve">, namely IT </w:t>
      </w:r>
      <w:r w:rsidR="00BD2762">
        <w:rPr>
          <w:rFonts w:ascii="Times New Roman" w:hAnsi="Times New Roman" w:cs="Times New Roman"/>
          <w:sz w:val="24"/>
          <w:szCs w:val="24"/>
        </w:rPr>
        <w:t>capabilities</w:t>
      </w:r>
      <w:r w:rsidR="00576E33">
        <w:rPr>
          <w:rFonts w:ascii="Times New Roman" w:hAnsi="Times New Roman" w:cs="Times New Roman"/>
          <w:sz w:val="24"/>
          <w:szCs w:val="24"/>
        </w:rPr>
        <w:t xml:space="preserve"> and IT strategy.</w:t>
      </w:r>
    </w:p>
    <w:p w:rsidR="00770C86" w:rsidRDefault="00576E33" w:rsidP="00770C86">
      <w:pPr>
        <w:spacing w:after="120" w:line="360" w:lineRule="auto"/>
        <w:jc w:val="both"/>
        <w:rPr>
          <w:rFonts w:ascii="Times New Roman" w:hAnsi="Times New Roman" w:cs="Times New Roman"/>
          <w:b/>
          <w:i/>
          <w:sz w:val="24"/>
          <w:szCs w:val="24"/>
        </w:rPr>
      </w:pPr>
      <w:r w:rsidRPr="00576E33">
        <w:rPr>
          <w:rFonts w:ascii="Times New Roman" w:hAnsi="Times New Roman" w:cs="Times New Roman"/>
          <w:b/>
          <w:i/>
          <w:sz w:val="24"/>
          <w:szCs w:val="24"/>
        </w:rPr>
        <w:t>Firm Performance</w:t>
      </w:r>
    </w:p>
    <w:p w:rsidR="00225ABD" w:rsidRDefault="00576E33" w:rsidP="00225AB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Firm performance refers to </w:t>
      </w:r>
      <w:r w:rsidRPr="00E47110">
        <w:rPr>
          <w:rFonts w:ascii="Times New Roman" w:hAnsi="Times New Roman" w:cs="Times New Roman"/>
          <w:sz w:val="24"/>
          <w:szCs w:val="24"/>
        </w:rPr>
        <w:t>the effectiveness of organization in regard t</w:t>
      </w:r>
      <w:r>
        <w:rPr>
          <w:rFonts w:ascii="Times New Roman" w:hAnsi="Times New Roman" w:cs="Times New Roman"/>
          <w:sz w:val="24"/>
          <w:szCs w:val="24"/>
        </w:rPr>
        <w:t xml:space="preserve">o its financial and operational </w:t>
      </w:r>
      <w:r w:rsidRPr="00E47110">
        <w:rPr>
          <w:rFonts w:ascii="Times New Roman" w:hAnsi="Times New Roman" w:cs="Times New Roman"/>
          <w:sz w:val="24"/>
          <w:szCs w:val="24"/>
        </w:rPr>
        <w:t>performance</w:t>
      </w:r>
      <w:r>
        <w:rPr>
          <w:rFonts w:ascii="Times New Roman" w:hAnsi="Times New Roman" w:cs="Times New Roman"/>
          <w:sz w:val="24"/>
          <w:szCs w:val="24"/>
        </w:rPr>
        <w:t xml:space="preserve"> </w:t>
      </w:r>
      <w:r w:rsidR="008B5695">
        <w:rPr>
          <w:rFonts w:ascii="Times New Roman" w:hAnsi="Times New Roman" w:cs="Times New Roman"/>
          <w:sz w:val="24"/>
          <w:szCs w:val="24"/>
        </w:rPr>
        <w:fldChar w:fldCharType="begin" w:fldLock="1"/>
      </w:r>
      <w:r w:rsidR="00073A64">
        <w:rPr>
          <w:rFonts w:ascii="Times New Roman" w:hAnsi="Times New Roman" w:cs="Times New Roman"/>
          <w:sz w:val="24"/>
          <w:szCs w:val="24"/>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et al., 2010)", "plainTextFormattedCitation" : "(Liang et al., 2010)", "previouslyFormattedCitation" : "(Liang et al., 2010)"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00A12998" w:rsidRPr="00A12998">
        <w:rPr>
          <w:rFonts w:ascii="Times New Roman" w:hAnsi="Times New Roman" w:cs="Times New Roman"/>
          <w:noProof/>
          <w:sz w:val="24"/>
          <w:szCs w:val="24"/>
        </w:rPr>
        <w:t>(Liang et al., 2010)</w:t>
      </w:r>
      <w:r w:rsidR="008B569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A1CAD">
        <w:rPr>
          <w:rFonts w:ascii="Times New Roman" w:hAnsi="Times New Roman" w:cs="Times New Roman"/>
          <w:sz w:val="24"/>
          <w:szCs w:val="24"/>
        </w:rPr>
        <w:t xml:space="preserve">In this study, </w:t>
      </w:r>
      <w:r w:rsidR="00A22081">
        <w:rPr>
          <w:rFonts w:ascii="Times New Roman" w:hAnsi="Times New Roman" w:cs="Times New Roman"/>
          <w:sz w:val="24"/>
          <w:szCs w:val="24"/>
        </w:rPr>
        <w:t>ROA and ROS are used to measure the firm performance.</w:t>
      </w:r>
    </w:p>
    <w:p w:rsidR="00A22081" w:rsidRDefault="00A22081" w:rsidP="00225ABD">
      <w:pPr>
        <w:spacing w:after="120" w:line="360" w:lineRule="auto"/>
        <w:jc w:val="both"/>
        <w:rPr>
          <w:rFonts w:ascii="Times New Roman" w:hAnsi="Times New Roman" w:cs="Times New Roman"/>
          <w:b/>
          <w:i/>
          <w:sz w:val="24"/>
          <w:szCs w:val="24"/>
        </w:rPr>
      </w:pPr>
      <w:r w:rsidRPr="00A22081">
        <w:rPr>
          <w:rFonts w:ascii="Times New Roman" w:hAnsi="Times New Roman" w:cs="Times New Roman"/>
          <w:b/>
          <w:i/>
          <w:sz w:val="24"/>
          <w:szCs w:val="24"/>
        </w:rPr>
        <w:t>Firm Value</w:t>
      </w:r>
    </w:p>
    <w:p w:rsidR="004B151B" w:rsidRDefault="004B151B" w:rsidP="004B151B">
      <w:pPr>
        <w:spacing w:after="120" w:line="360" w:lineRule="auto"/>
        <w:jc w:val="both"/>
        <w:rPr>
          <w:rFonts w:ascii="Times New Roman" w:hAnsi="Times New Roman" w:cs="Times New Roman"/>
          <w:sz w:val="24"/>
          <w:szCs w:val="24"/>
        </w:rPr>
      </w:pPr>
      <w:proofErr w:type="spellStart"/>
      <w:r w:rsidRPr="004B151B">
        <w:rPr>
          <w:rFonts w:ascii="Times New Roman" w:hAnsi="Times New Roman" w:cs="Times New Roman"/>
          <w:sz w:val="24"/>
          <w:szCs w:val="24"/>
        </w:rPr>
        <w:t>Sudiyatno</w:t>
      </w:r>
      <w:proofErr w:type="spellEnd"/>
      <w:r w:rsidRPr="004B151B">
        <w:rPr>
          <w:rFonts w:ascii="Times New Roman" w:hAnsi="Times New Roman" w:cs="Times New Roman"/>
          <w:sz w:val="24"/>
          <w:szCs w:val="24"/>
        </w:rPr>
        <w:t xml:space="preserve"> &amp; </w:t>
      </w:r>
      <w:proofErr w:type="spellStart"/>
      <w:r w:rsidRPr="004B151B">
        <w:rPr>
          <w:rFonts w:ascii="Times New Roman" w:hAnsi="Times New Roman" w:cs="Times New Roman"/>
          <w:sz w:val="24"/>
          <w:szCs w:val="24"/>
        </w:rPr>
        <w:t>Puspitasari</w:t>
      </w:r>
      <w:proofErr w:type="spellEnd"/>
      <w:r w:rsidRPr="004B151B">
        <w:rPr>
          <w:rFonts w:ascii="Times New Roman" w:hAnsi="Times New Roman" w:cs="Times New Roman"/>
          <w:sz w:val="24"/>
          <w:szCs w:val="24"/>
        </w:rPr>
        <w:t xml:space="preserve"> (2010) states that Tobin's Q is an indicator to measure the value of a company, where Tobin's Q values ​​describe a condition of investment opportunities that the company has or the company's growth potential. Tobin's Q ratio is used in measuring company value as well as that of Ong &amp; Chen (2013,2014) and Saunders &amp; </w:t>
      </w:r>
      <w:proofErr w:type="spellStart"/>
      <w:r w:rsidRPr="004B151B">
        <w:rPr>
          <w:rFonts w:ascii="Times New Roman" w:hAnsi="Times New Roman" w:cs="Times New Roman"/>
          <w:sz w:val="24"/>
          <w:szCs w:val="24"/>
        </w:rPr>
        <w:t>Brynjolfsson</w:t>
      </w:r>
      <w:proofErr w:type="spellEnd"/>
      <w:r w:rsidRPr="004B151B">
        <w:rPr>
          <w:rFonts w:ascii="Times New Roman" w:hAnsi="Times New Roman" w:cs="Times New Roman"/>
          <w:sz w:val="24"/>
          <w:szCs w:val="24"/>
        </w:rPr>
        <w:t xml:space="preserve"> (2016). The </w:t>
      </w:r>
      <w:proofErr w:type="spellStart"/>
      <w:r w:rsidRPr="004B151B">
        <w:rPr>
          <w:rFonts w:ascii="Times New Roman" w:hAnsi="Times New Roman" w:cs="Times New Roman"/>
          <w:sz w:val="24"/>
          <w:szCs w:val="24"/>
        </w:rPr>
        <w:t>Tobins</w:t>
      </w:r>
      <w:proofErr w:type="spellEnd"/>
      <w:r w:rsidRPr="004B151B">
        <w:rPr>
          <w:rFonts w:ascii="Times New Roman" w:hAnsi="Times New Roman" w:cs="Times New Roman"/>
          <w:sz w:val="24"/>
          <w:szCs w:val="24"/>
        </w:rPr>
        <w:t xml:space="preserve"> Q formula is described as follows:</w:t>
      </w:r>
    </w:p>
    <w:p w:rsidR="004B151B" w:rsidRPr="00281C45" w:rsidRDefault="004B151B" w:rsidP="004B151B">
      <w:pPr>
        <w:pStyle w:val="ListParagraph"/>
        <w:spacing w:line="480" w:lineRule="auto"/>
        <w:rPr>
          <w:rFonts w:cs="Times New Roman"/>
          <w:b/>
        </w:rPr>
      </w:pPr>
    </w:p>
    <w:p w:rsidR="004B151B" w:rsidRPr="00281C45" w:rsidRDefault="004B151B" w:rsidP="004B151B">
      <w:pPr>
        <w:spacing w:line="480" w:lineRule="auto"/>
        <w:ind w:left="360"/>
        <w:rPr>
          <w:rFonts w:cs="Times New Roman"/>
        </w:rPr>
      </w:pPr>
      <m:oMathPara>
        <m:oMath>
          <m:r>
            <w:rPr>
              <w:rFonts w:ascii="Cambria Math" w:hAnsi="Cambria Math" w:cs="Times New Roman"/>
            </w:rPr>
            <w:lastRenderedPageBreak/>
            <m:t xml:space="preserve">Q= </m:t>
          </m:r>
          <m:f>
            <m:fPr>
              <m:ctrlPr>
                <w:rPr>
                  <w:rFonts w:ascii="Cambria Math" w:hAnsi="Cambria Math" w:cs="Times New Roman"/>
                  <w:i/>
                </w:rPr>
              </m:ctrlPr>
            </m:fPr>
            <m:num>
              <m:r>
                <w:rPr>
                  <w:rFonts w:ascii="Cambria Math" w:hAnsi="Cambria Math" w:cs="Times New Roman"/>
                </w:rPr>
                <m:t>(MVE+Debt)</m:t>
              </m:r>
            </m:num>
            <m:den>
              <m:r>
                <w:rPr>
                  <w:rFonts w:ascii="Cambria Math" w:hAnsi="Cambria Math" w:cs="Times New Roman"/>
                </w:rPr>
                <m:t>TA</m:t>
              </m:r>
            </m:den>
          </m:f>
        </m:oMath>
      </m:oMathPara>
    </w:p>
    <w:p w:rsidR="004B151B" w:rsidRPr="00281C45" w:rsidRDefault="004B151B" w:rsidP="004B151B">
      <w:pPr>
        <w:pStyle w:val="ListParagraph"/>
        <w:spacing w:line="480" w:lineRule="auto"/>
        <w:rPr>
          <w:rFonts w:cs="Times New Roman"/>
        </w:rPr>
      </w:pPr>
      <w:proofErr w:type="spellStart"/>
      <w:proofErr w:type="gramStart"/>
      <w:r w:rsidRPr="00281C45">
        <w:rPr>
          <w:rFonts w:cs="Times New Roman"/>
        </w:rPr>
        <w:t>Dimana</w:t>
      </w:r>
      <w:proofErr w:type="spellEnd"/>
      <w:r w:rsidRPr="00281C45">
        <w:rPr>
          <w:rFonts w:cs="Times New Roman"/>
        </w:rPr>
        <w:t xml:space="preserve"> :</w:t>
      </w:r>
      <w:proofErr w:type="gramEnd"/>
      <w:r w:rsidRPr="00281C45">
        <w:rPr>
          <w:rFonts w:cs="Times New Roman"/>
        </w:rPr>
        <w:t xml:space="preserve"> </w:t>
      </w:r>
    </w:p>
    <w:p w:rsidR="004B151B" w:rsidRPr="00281C45" w:rsidRDefault="004B151B" w:rsidP="004B151B">
      <w:pPr>
        <w:pStyle w:val="ListParagraph"/>
        <w:spacing w:line="480" w:lineRule="auto"/>
        <w:rPr>
          <w:rFonts w:cs="Times New Roman"/>
        </w:rPr>
      </w:pPr>
      <w:r w:rsidRPr="00281C45">
        <w:rPr>
          <w:rFonts w:cs="Times New Roman"/>
        </w:rPr>
        <w:t>Q =</w:t>
      </w:r>
      <w:r>
        <w:rPr>
          <w:rFonts w:cs="Times New Roman"/>
        </w:rPr>
        <w:tab/>
      </w:r>
      <w:r w:rsidRPr="00281C45">
        <w:rPr>
          <w:rFonts w:cs="Times New Roman"/>
        </w:rPr>
        <w:t xml:space="preserve"> </w:t>
      </w:r>
      <w:r>
        <w:rPr>
          <w:rFonts w:cs="Times New Roman"/>
        </w:rPr>
        <w:t>Firms Value</w:t>
      </w:r>
      <w:r w:rsidRPr="00281C45">
        <w:rPr>
          <w:rFonts w:cs="Times New Roman"/>
        </w:rPr>
        <w:t xml:space="preserve"> </w:t>
      </w:r>
    </w:p>
    <w:p w:rsidR="004B151B" w:rsidRPr="00281C45" w:rsidRDefault="004B151B" w:rsidP="004B151B">
      <w:pPr>
        <w:pStyle w:val="ListParagraph"/>
        <w:spacing w:line="480" w:lineRule="auto"/>
        <w:rPr>
          <w:rFonts w:cs="Times New Roman"/>
        </w:rPr>
      </w:pPr>
      <w:r>
        <w:rPr>
          <w:rFonts w:cs="Times New Roman"/>
        </w:rPr>
        <w:t>MVE =</w:t>
      </w:r>
      <w:r>
        <w:rPr>
          <w:rFonts w:cs="Times New Roman"/>
        </w:rPr>
        <w:tab/>
      </w:r>
      <w:proofErr w:type="spellStart"/>
      <w:r w:rsidRPr="00281C45">
        <w:rPr>
          <w:rFonts w:cs="Times New Roman"/>
        </w:rPr>
        <w:t>Nilai</w:t>
      </w:r>
      <w:proofErr w:type="spellEnd"/>
      <w:r w:rsidRPr="00281C45">
        <w:rPr>
          <w:rFonts w:cs="Times New Roman"/>
        </w:rPr>
        <w:t xml:space="preserve"> </w:t>
      </w:r>
      <w:proofErr w:type="spellStart"/>
      <w:r w:rsidRPr="00281C45">
        <w:rPr>
          <w:rFonts w:cs="Times New Roman"/>
        </w:rPr>
        <w:t>pasar</w:t>
      </w:r>
      <w:proofErr w:type="spellEnd"/>
      <w:r w:rsidRPr="00281C45">
        <w:rPr>
          <w:rFonts w:cs="Times New Roman"/>
        </w:rPr>
        <w:t xml:space="preserve"> </w:t>
      </w:r>
      <w:proofErr w:type="spellStart"/>
      <w:r w:rsidRPr="00281C45">
        <w:rPr>
          <w:rFonts w:cs="Times New Roman"/>
        </w:rPr>
        <w:t>ekuitas</w:t>
      </w:r>
      <w:proofErr w:type="spellEnd"/>
      <w:r w:rsidRPr="00281C45">
        <w:rPr>
          <w:rFonts w:cs="Times New Roman"/>
        </w:rPr>
        <w:t xml:space="preserve"> </w:t>
      </w:r>
    </w:p>
    <w:p w:rsidR="004B151B" w:rsidRPr="00281C45" w:rsidRDefault="004B151B" w:rsidP="004B151B">
      <w:pPr>
        <w:pStyle w:val="ListParagraph"/>
        <w:spacing w:line="480" w:lineRule="auto"/>
        <w:rPr>
          <w:rFonts w:cs="Times New Roman"/>
        </w:rPr>
      </w:pPr>
      <w:r>
        <w:rPr>
          <w:rFonts w:cs="Times New Roman"/>
        </w:rPr>
        <w:t>Debt =</w:t>
      </w:r>
      <w:r>
        <w:rPr>
          <w:rFonts w:cs="Times New Roman"/>
        </w:rPr>
        <w:tab/>
      </w:r>
      <w:proofErr w:type="spellStart"/>
      <w:r w:rsidRPr="00281C45">
        <w:rPr>
          <w:rFonts w:cs="Times New Roman"/>
        </w:rPr>
        <w:t>Nilai</w:t>
      </w:r>
      <w:proofErr w:type="spellEnd"/>
      <w:r w:rsidRPr="00281C45">
        <w:rPr>
          <w:rFonts w:cs="Times New Roman"/>
        </w:rPr>
        <w:t xml:space="preserve"> </w:t>
      </w:r>
      <w:proofErr w:type="spellStart"/>
      <w:r w:rsidRPr="00281C45">
        <w:rPr>
          <w:rFonts w:cs="Times New Roman"/>
        </w:rPr>
        <w:t>buku</w:t>
      </w:r>
      <w:proofErr w:type="spellEnd"/>
      <w:r w:rsidRPr="00281C45">
        <w:rPr>
          <w:rFonts w:cs="Times New Roman"/>
        </w:rPr>
        <w:t xml:space="preserve"> </w:t>
      </w:r>
      <w:proofErr w:type="spellStart"/>
      <w:r w:rsidRPr="00281C45">
        <w:rPr>
          <w:rFonts w:cs="Times New Roman"/>
        </w:rPr>
        <w:t>dari</w:t>
      </w:r>
      <w:proofErr w:type="spellEnd"/>
      <w:r w:rsidRPr="00281C45">
        <w:rPr>
          <w:rFonts w:cs="Times New Roman"/>
        </w:rPr>
        <w:t xml:space="preserve"> total </w:t>
      </w:r>
      <w:proofErr w:type="spellStart"/>
      <w:r w:rsidRPr="00281C45">
        <w:rPr>
          <w:rFonts w:cs="Times New Roman"/>
        </w:rPr>
        <w:t>hutang</w:t>
      </w:r>
      <w:proofErr w:type="spellEnd"/>
      <w:r w:rsidRPr="00281C45">
        <w:rPr>
          <w:rFonts w:cs="Times New Roman"/>
        </w:rPr>
        <w:t xml:space="preserve"> </w:t>
      </w:r>
    </w:p>
    <w:p w:rsidR="004B151B" w:rsidRPr="00281C45" w:rsidRDefault="004B151B" w:rsidP="004B151B">
      <w:pPr>
        <w:pStyle w:val="ListParagraph"/>
        <w:spacing w:line="480" w:lineRule="auto"/>
        <w:rPr>
          <w:rFonts w:cs="Times New Roman"/>
        </w:rPr>
      </w:pPr>
      <w:r w:rsidRPr="00281C45">
        <w:rPr>
          <w:rFonts w:cs="Times New Roman"/>
        </w:rPr>
        <w:t xml:space="preserve">TA = </w:t>
      </w:r>
      <w:r>
        <w:rPr>
          <w:rFonts w:cs="Times New Roman"/>
        </w:rPr>
        <w:tab/>
      </w:r>
      <w:r w:rsidRPr="00281C45">
        <w:rPr>
          <w:rFonts w:cs="Times New Roman"/>
        </w:rPr>
        <w:t xml:space="preserve">Total asset </w:t>
      </w:r>
    </w:p>
    <w:p w:rsidR="004B151B" w:rsidRPr="004B151B" w:rsidRDefault="004B151B" w:rsidP="004B151B">
      <w:pPr>
        <w:spacing w:after="120" w:line="360" w:lineRule="auto"/>
        <w:jc w:val="both"/>
        <w:rPr>
          <w:rFonts w:ascii="Times New Roman" w:hAnsi="Times New Roman" w:cs="Times New Roman"/>
          <w:sz w:val="24"/>
          <w:szCs w:val="24"/>
        </w:rPr>
      </w:pPr>
    </w:p>
    <w:p w:rsidR="00770C86" w:rsidRDefault="0048630C" w:rsidP="00770C86">
      <w:pPr>
        <w:spacing w:after="120" w:line="360" w:lineRule="auto"/>
        <w:jc w:val="both"/>
        <w:rPr>
          <w:rFonts w:ascii="Times New Roman" w:hAnsi="Times New Roman" w:cs="Times New Roman"/>
          <w:b/>
          <w:i/>
          <w:sz w:val="24"/>
          <w:szCs w:val="24"/>
        </w:rPr>
      </w:pPr>
      <w:r w:rsidRPr="0048630C">
        <w:rPr>
          <w:rFonts w:ascii="Times New Roman" w:hAnsi="Times New Roman" w:cs="Times New Roman"/>
          <w:b/>
          <w:i/>
          <w:sz w:val="24"/>
          <w:szCs w:val="24"/>
        </w:rPr>
        <w:t xml:space="preserve">IT </w:t>
      </w:r>
      <w:r w:rsidR="00F313FE">
        <w:rPr>
          <w:rFonts w:ascii="Times New Roman" w:hAnsi="Times New Roman" w:cs="Times New Roman"/>
          <w:b/>
          <w:i/>
          <w:sz w:val="24"/>
          <w:szCs w:val="24"/>
        </w:rPr>
        <w:t>Capabilities</w:t>
      </w:r>
    </w:p>
    <w:p w:rsidR="00F61EEE" w:rsidRDefault="00BD2762" w:rsidP="00F61EEE">
      <w:pPr>
        <w:pStyle w:val="HTMLPreformatted"/>
        <w:shd w:val="clear" w:color="auto" w:fill="FFFFFF"/>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IT capabilities refer to firms’ ability to assemble, integrate and deploy IT based resources </w:t>
      </w:r>
      <w:r w:rsidR="008B5695">
        <w:rPr>
          <w:rFonts w:ascii="Times New Roman" w:hAnsi="Times New Roman" w:cs="Times New Roman"/>
          <w:sz w:val="24"/>
          <w:szCs w:val="24"/>
        </w:rPr>
        <w:fldChar w:fldCharType="begin" w:fldLock="1"/>
      </w:r>
      <w:r w:rsidR="00C063FF">
        <w:rPr>
          <w:rFonts w:ascii="Times New Roman" w:hAnsi="Times New Roman" w:cs="Times New Roman"/>
          <w:sz w:val="24"/>
          <w:szCs w:val="24"/>
        </w:rPr>
        <w:instrText>ADDIN CSL_CITATION { "citationItems" : [ { "id" : "ITEM-1", "itemData" : { "ISBN" : "02767783", "ISSN" : "&lt;strong&gt;0276-7783&lt;/strong&gt;", "PMID" : "94003202", "abstract" : "Several studies support the positive link between information technology capability and firm performance, including Bharadwaj (2000) and Santhanam and Hartono (2003), which appeared in MIS Quarterly. We conducted a study to see if this link is still statistically significant. It is now over a decade since the first study was published, during which several significant developments in the IT industry have taken place. Unlike the 1990s, when proprietary information systems prevailed, the 2000s are characterized by more standardized and homogeneous information systems and with the rapid adoption of ERP and web technologies. Thus, we attempted to reexamine the link between IT capability and firm performance with data from the 2000s. Surprisingly, the results of our current analysis showed no significant link between IT capability and firm performance. Contrary to earlier studies, IT leader firms in our study didn\u2019t show better financial performance than control firms. We discuss several possible causes for the change in findings and present an in-depth comparison in business performance between the two groups\u2014IT leader and control\u2014over a period extending from 1991 to 2007.", "author" : [ { "dropping-particle" : "", "family" : "Chae", "given" : "Hc", "non-dropping-particle" : "", "parse-names" : false, "suffix" : "" }, { "dropping-particle" : "", "family" : "Koh", "given" : "Ce", "non-dropping-particle" : "", "parse-names" : false, "suffix" : "" }, { "dropping-particle" : "", "family" : "Prybutok", "given" : "Vr", "non-dropping-particle" : "", "parse-names" : false, "suffix" : "" } ], "container-title" : "MIS Quarterly", "id" : "ITEM-1", "issue" : "1", "issued" : { "date-parts" : [ [ "2014" ] ] }, "page" : "305-326", "title" : "Information technology capability and firm performance: contradictory findings and their possible causes", "type" : "article-journal", "volume" : "38" }, "uris" : [ "http://www.mendeley.com/documents/?uuid=6818bca3-52c9-4f46-97c5-17e843c752b5" ] } ], "mendeley" : { "formattedCitation" : "(Chae, Koh, &amp; Prybutok, 2014)", "plainTextFormattedCitation" : "(Chae, Koh, &amp; Prybutok, 2014)", "previouslyFormattedCitation" : "(Chae, Koh, &amp; Prybutok, 2014)"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00812CB6" w:rsidRPr="00812CB6">
        <w:rPr>
          <w:rFonts w:ascii="Times New Roman" w:hAnsi="Times New Roman" w:cs="Times New Roman"/>
          <w:noProof/>
          <w:sz w:val="24"/>
          <w:szCs w:val="24"/>
        </w:rPr>
        <w:t>(Chae, Koh, &amp; Prybutok, 2014)</w:t>
      </w:r>
      <w:r w:rsidR="008B5695">
        <w:rPr>
          <w:rFonts w:ascii="Times New Roman" w:hAnsi="Times New Roman" w:cs="Times New Roman"/>
          <w:sz w:val="24"/>
          <w:szCs w:val="24"/>
        </w:rPr>
        <w:fldChar w:fldCharType="end"/>
      </w:r>
      <w:r>
        <w:rPr>
          <w:rFonts w:ascii="Times New Roman" w:hAnsi="Times New Roman" w:cs="Times New Roman"/>
          <w:sz w:val="24"/>
          <w:szCs w:val="24"/>
        </w:rPr>
        <w:t xml:space="preserve">. In </w:t>
      </w:r>
      <w:r w:rsidR="001A1CAD">
        <w:rPr>
          <w:rFonts w:ascii="Times New Roman" w:hAnsi="Times New Roman" w:cs="Times New Roman"/>
          <w:sz w:val="24"/>
          <w:szCs w:val="24"/>
        </w:rPr>
        <w:t xml:space="preserve">this study, </w:t>
      </w:r>
      <w:r w:rsidR="00F61EEE">
        <w:rPr>
          <w:rFonts w:ascii="Times New Roman" w:hAnsi="Times New Roman" w:cs="Times New Roman"/>
          <w:sz w:val="24"/>
          <w:szCs w:val="24"/>
        </w:rPr>
        <w:t>the companies that have been selected as award recipients of TOP IT and TELCO award (since 2014-2016) are considered as superior IT capabilities firms.</w:t>
      </w:r>
    </w:p>
    <w:p w:rsidR="00A3282C" w:rsidRPr="00F61EEE" w:rsidRDefault="004169DF" w:rsidP="00F61EEE">
      <w:pPr>
        <w:spacing w:after="120" w:line="360" w:lineRule="auto"/>
        <w:jc w:val="both"/>
        <w:rPr>
          <w:rFonts w:ascii="Times New Roman" w:hAnsi="Times New Roman" w:cs="Times New Roman"/>
          <w:b/>
          <w:sz w:val="24"/>
          <w:szCs w:val="24"/>
        </w:rPr>
      </w:pPr>
      <w:r w:rsidRPr="00F61EEE">
        <w:rPr>
          <w:rFonts w:ascii="Times New Roman" w:hAnsi="Times New Roman" w:cs="Times New Roman"/>
          <w:b/>
          <w:sz w:val="24"/>
          <w:szCs w:val="24"/>
        </w:rPr>
        <w:t>Data</w:t>
      </w:r>
      <w:r w:rsidR="005918B3" w:rsidRPr="00F61EEE">
        <w:rPr>
          <w:rFonts w:ascii="Times New Roman" w:hAnsi="Times New Roman" w:cs="Times New Roman"/>
          <w:b/>
          <w:sz w:val="24"/>
          <w:szCs w:val="24"/>
        </w:rPr>
        <w:t xml:space="preserve"> Sources</w:t>
      </w:r>
    </w:p>
    <w:p w:rsidR="005918B3" w:rsidRDefault="004169DF" w:rsidP="00A5017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 this study, data are colle</w:t>
      </w:r>
      <w:r w:rsidR="00844A06">
        <w:rPr>
          <w:rFonts w:ascii="Times New Roman" w:hAnsi="Times New Roman" w:cs="Times New Roman"/>
          <w:sz w:val="24"/>
          <w:szCs w:val="24"/>
        </w:rPr>
        <w:t xml:space="preserve">cted from separate sources. </w:t>
      </w:r>
      <w:r w:rsidR="00AD2578">
        <w:rPr>
          <w:rFonts w:ascii="Times New Roman" w:hAnsi="Times New Roman" w:cs="Times New Roman"/>
          <w:sz w:val="24"/>
          <w:szCs w:val="24"/>
        </w:rPr>
        <w:t xml:space="preserve">The first data source is </w:t>
      </w:r>
      <w:proofErr w:type="spellStart"/>
      <w:r w:rsidR="001A1CAD">
        <w:rPr>
          <w:rFonts w:ascii="Times New Roman" w:hAnsi="Times New Roman" w:cs="Times New Roman"/>
          <w:sz w:val="24"/>
          <w:szCs w:val="24"/>
        </w:rPr>
        <w:t>ITech</w:t>
      </w:r>
      <w:proofErr w:type="spellEnd"/>
      <w:r w:rsidR="001A1CAD">
        <w:rPr>
          <w:rFonts w:ascii="Times New Roman" w:hAnsi="Times New Roman" w:cs="Times New Roman"/>
          <w:sz w:val="24"/>
          <w:szCs w:val="24"/>
        </w:rPr>
        <w:t xml:space="preserve"> Magazine</w:t>
      </w:r>
      <w:r w:rsidR="00844A06">
        <w:rPr>
          <w:rFonts w:ascii="Times New Roman" w:hAnsi="Times New Roman" w:cs="Times New Roman"/>
          <w:sz w:val="24"/>
          <w:szCs w:val="24"/>
        </w:rPr>
        <w:t>. This data source is used to identify the firms with superior IT capabilities. After firms IT leader are identified, we then</w:t>
      </w:r>
      <w:r w:rsidR="00750A7C">
        <w:rPr>
          <w:rFonts w:ascii="Times New Roman" w:hAnsi="Times New Roman" w:cs="Times New Roman"/>
          <w:sz w:val="24"/>
          <w:szCs w:val="24"/>
        </w:rPr>
        <w:t xml:space="preserve"> use</w:t>
      </w:r>
      <w:r w:rsidR="00844A06">
        <w:rPr>
          <w:rFonts w:ascii="Times New Roman" w:hAnsi="Times New Roman" w:cs="Times New Roman"/>
          <w:sz w:val="24"/>
          <w:szCs w:val="24"/>
        </w:rPr>
        <w:t xml:space="preserve"> Indonesian Capital Market Directory (ICMD). </w:t>
      </w:r>
      <w:r w:rsidR="00AD2578">
        <w:rPr>
          <w:rFonts w:ascii="Times New Roman" w:hAnsi="Times New Roman" w:cs="Times New Roman"/>
          <w:sz w:val="24"/>
          <w:szCs w:val="24"/>
        </w:rPr>
        <w:t xml:space="preserve">ICMD contains financial statement of companies listed on the Indonesian Stock Exchange. </w:t>
      </w:r>
      <w:r w:rsidR="00750A7C">
        <w:rPr>
          <w:rFonts w:ascii="Times New Roman" w:hAnsi="Times New Roman" w:cs="Times New Roman"/>
          <w:sz w:val="24"/>
          <w:szCs w:val="24"/>
        </w:rPr>
        <w:t>It</w:t>
      </w:r>
      <w:r w:rsidR="00844A06">
        <w:rPr>
          <w:rFonts w:ascii="Times New Roman" w:hAnsi="Times New Roman" w:cs="Times New Roman"/>
          <w:sz w:val="24"/>
          <w:szCs w:val="24"/>
        </w:rPr>
        <w:t xml:space="preserve"> is used in order to select control firm and also to calculate firm performa</w:t>
      </w:r>
      <w:r w:rsidR="00AD2578">
        <w:rPr>
          <w:rFonts w:ascii="Times New Roman" w:hAnsi="Times New Roman" w:cs="Times New Roman"/>
          <w:sz w:val="24"/>
          <w:szCs w:val="24"/>
        </w:rPr>
        <w:t xml:space="preserve">nce and firm value. </w:t>
      </w:r>
    </w:p>
    <w:p w:rsidR="00844A06" w:rsidRDefault="00AD2578" w:rsidP="00AD2578">
      <w:pPr>
        <w:pStyle w:val="Heading2"/>
        <w:numPr>
          <w:ilvl w:val="1"/>
          <w:numId w:val="10"/>
        </w:numPr>
        <w:spacing w:after="120" w:line="360" w:lineRule="auto"/>
        <w:ind w:hanging="720"/>
        <w:rPr>
          <w:rFonts w:ascii="Times New Roman" w:hAnsi="Times New Roman" w:cs="Times New Roman"/>
          <w:color w:val="auto"/>
          <w:sz w:val="24"/>
          <w:szCs w:val="24"/>
        </w:rPr>
      </w:pPr>
      <w:r w:rsidRPr="00AD2578">
        <w:rPr>
          <w:rFonts w:ascii="Times New Roman" w:hAnsi="Times New Roman" w:cs="Times New Roman"/>
          <w:color w:val="auto"/>
          <w:sz w:val="24"/>
          <w:szCs w:val="24"/>
        </w:rPr>
        <w:t xml:space="preserve"> Data Analysis</w:t>
      </w:r>
    </w:p>
    <w:p w:rsidR="007307A7" w:rsidRDefault="00750A7C" w:rsidP="007307A7">
      <w:pPr>
        <w:spacing w:after="120" w:line="360" w:lineRule="auto"/>
        <w:jc w:val="both"/>
      </w:pPr>
      <w:r>
        <w:rPr>
          <w:rFonts w:ascii="Times New Roman" w:hAnsi="Times New Roman" w:cs="Times New Roman"/>
          <w:sz w:val="24"/>
          <w:szCs w:val="24"/>
        </w:rPr>
        <w:t>The main hypothesis proposed in this study is to compare whether firms with superior IT capabilities tend to have higher ROA</w:t>
      </w:r>
      <w:r w:rsidR="00A5017A">
        <w:rPr>
          <w:rFonts w:ascii="Times New Roman" w:hAnsi="Times New Roman" w:cs="Times New Roman"/>
          <w:sz w:val="24"/>
          <w:szCs w:val="24"/>
        </w:rPr>
        <w:t xml:space="preserve"> and </w:t>
      </w:r>
      <w:r>
        <w:rPr>
          <w:rFonts w:ascii="Times New Roman" w:hAnsi="Times New Roman" w:cs="Times New Roman"/>
          <w:sz w:val="24"/>
          <w:szCs w:val="24"/>
        </w:rPr>
        <w:t>ROS than firm in control group. In order to test the hypotheses</w:t>
      </w:r>
      <w:r w:rsidR="007307A7">
        <w:rPr>
          <w:rFonts w:ascii="Times New Roman" w:hAnsi="Times New Roman" w:cs="Times New Roman"/>
          <w:sz w:val="24"/>
          <w:szCs w:val="24"/>
        </w:rPr>
        <w:t>, ANOVA test</w:t>
      </w:r>
      <w:r w:rsidR="00EC633E">
        <w:rPr>
          <w:rFonts w:ascii="Times New Roman" w:hAnsi="Times New Roman" w:cs="Times New Roman"/>
          <w:sz w:val="24"/>
          <w:szCs w:val="24"/>
        </w:rPr>
        <w:t xml:space="preserve"> is used</w:t>
      </w:r>
      <w:r w:rsidR="007307A7">
        <w:rPr>
          <w:rFonts w:ascii="Times New Roman" w:hAnsi="Times New Roman" w:cs="Times New Roman"/>
          <w:sz w:val="24"/>
          <w:szCs w:val="24"/>
        </w:rPr>
        <w:t xml:space="preserve">. </w:t>
      </w:r>
      <w:r w:rsidR="007307A7" w:rsidRPr="007307A7">
        <w:rPr>
          <w:rFonts w:ascii="Times New Roman" w:hAnsi="Times New Roman" w:cs="Times New Roman"/>
          <w:sz w:val="24"/>
          <w:szCs w:val="24"/>
        </w:rPr>
        <w:t xml:space="preserve">The ANOVA test is a statistical techniques used to explore the differences between variables. According to </w:t>
      </w:r>
      <w:hyperlink w:anchor="_ENREF_143" w:tooltip="Pallant, 2013 #255" w:history="1">
        <w:r w:rsidR="008B5695" w:rsidRPr="007307A7">
          <w:rPr>
            <w:rFonts w:ascii="Times New Roman" w:hAnsi="Times New Roman" w:cs="Times New Roman"/>
            <w:sz w:val="24"/>
            <w:szCs w:val="24"/>
          </w:rPr>
          <w:fldChar w:fldCharType="begin"/>
        </w:r>
        <w:r w:rsidR="007307A7" w:rsidRPr="007307A7">
          <w:rPr>
            <w:rFonts w:ascii="Times New Roman" w:hAnsi="Times New Roman" w:cs="Times New Roman"/>
            <w:sz w:val="24"/>
            <w:szCs w:val="24"/>
          </w:rPr>
          <w:instrText xml:space="preserve"> ADDIN EN.CITE &lt;EndNote&gt;&lt;Cite AuthorYear="1"&gt;&lt;Author&gt;Pallant&lt;/Author&gt;&lt;Year&gt;2013&lt;/Year&gt;&lt;RecNum&gt;255&lt;/RecNum&gt;&lt;DisplayText&gt;Pallant (2013)&lt;/DisplayText&gt;&lt;record&gt;&lt;rec-number&gt;255&lt;/rec-number&gt;&lt;foreign-keys&gt;&lt;key app="EN" db-id="wr9fxtwd3wrsdse5r0cpxrznt2999vzdefxt"&gt;255&lt;/key&gt;&lt;/foreign-keys&gt;&lt;ref-type name="Book"&gt;6&lt;/ref-type&gt;&lt;contributors&gt;&lt;authors&gt;&lt;author&gt;Pallant, Julie&lt;/author&gt;&lt;/authors&gt;&lt;/contributors&gt;&lt;titles&gt;&lt;title&gt;SPSS survival manual: a step by step guide to data analysis using IBM SPSS&lt;/title&gt;&lt;/titles&gt;&lt;number&gt;Book, Whole&lt;/number&gt;&lt;keywords&gt;&lt;keyword&gt;Research&lt;/keyword&gt;&lt;keyword&gt;Statistics&lt;/keyword&gt;&lt;keyword&gt;Data processing&lt;/keyword&gt;&lt;keyword&gt;Statistical methods&lt;/keyword&gt;&lt;keyword&gt;Social sciences&lt;/keyword&gt;&lt;/keywords&gt;&lt;dates&gt;&lt;year&gt;2013&lt;/year&gt;&lt;/dates&gt;&lt;pub-location&gt;Maidenhead&lt;/pub-location&gt;&lt;publisher&gt;McGraw-Hill&lt;/publisher&gt;&lt;isbn&gt;0335262589; 9780335262588&lt;/isbn&gt;&lt;urls&gt;&lt;related-urls&gt;&lt;url&gt;http://hud.summon.serialssolutions.com/2.0.0/link/0/eLvHCXMwY2AwNtIz0EUrEwxTgc1-YFwnGYKWnZskGhubGaaBboY3SDNNsUhLQjmYCamAdxNiYErNE2WQdHMNcfbQzShNiYcOa8RbmgGTmqmRGANvImgteF4JeM9YigSDglki0J6kFOOktFQzk0SLFAsL0xQz0KklFskpSRZmaQBFmCjP&lt;/url&gt;&lt;url&gt;www.summon.com&lt;/url&gt;&lt;/related-urls&gt;&lt;/urls&gt;&lt;/record&gt;&lt;/Cite&gt;&lt;/EndNote&gt;</w:instrText>
        </w:r>
        <w:r w:rsidR="008B5695" w:rsidRPr="007307A7">
          <w:rPr>
            <w:rFonts w:ascii="Times New Roman" w:hAnsi="Times New Roman" w:cs="Times New Roman"/>
            <w:sz w:val="24"/>
            <w:szCs w:val="24"/>
          </w:rPr>
          <w:fldChar w:fldCharType="separate"/>
        </w:r>
        <w:r w:rsidR="007307A7" w:rsidRPr="007307A7">
          <w:rPr>
            <w:rFonts w:ascii="Times New Roman" w:hAnsi="Times New Roman" w:cs="Times New Roman"/>
            <w:sz w:val="24"/>
            <w:szCs w:val="24"/>
          </w:rPr>
          <w:t>Pallant (2013)</w:t>
        </w:r>
        <w:r w:rsidR="008B5695" w:rsidRPr="007307A7">
          <w:rPr>
            <w:rFonts w:ascii="Times New Roman" w:hAnsi="Times New Roman" w:cs="Times New Roman"/>
            <w:sz w:val="24"/>
            <w:szCs w:val="24"/>
          </w:rPr>
          <w:fldChar w:fldCharType="end"/>
        </w:r>
      </w:hyperlink>
      <w:r w:rsidR="007307A7" w:rsidRPr="007307A7">
        <w:rPr>
          <w:rFonts w:ascii="Times New Roman" w:hAnsi="Times New Roman" w:cs="Times New Roman"/>
          <w:sz w:val="24"/>
          <w:szCs w:val="24"/>
        </w:rPr>
        <w:t>, there are two type of the ANOVA, which are between group ANOVA and repeated-measures analysis of variances. The former is used for a study that has different participants or cases in each group, while the latter is used for a study that has the same participants in different situation</w:t>
      </w:r>
      <w:r w:rsidR="007307A7">
        <w:rPr>
          <w:rFonts w:ascii="Times New Roman" w:hAnsi="Times New Roman" w:cs="Times New Roman"/>
          <w:sz w:val="24"/>
          <w:szCs w:val="24"/>
        </w:rPr>
        <w:t xml:space="preserve">. </w:t>
      </w:r>
      <w:r w:rsidR="007307A7" w:rsidRPr="007307A7">
        <w:rPr>
          <w:rFonts w:ascii="Times New Roman" w:hAnsi="Times New Roman" w:cs="Times New Roman"/>
          <w:sz w:val="24"/>
          <w:szCs w:val="24"/>
        </w:rPr>
        <w:t>In this case, because the participants of each group in this study are different, hence in this research the former is the correct choice</w:t>
      </w:r>
      <w:r w:rsidR="007307A7" w:rsidRPr="00245E58">
        <w:t>.</w:t>
      </w:r>
      <w:r w:rsidR="007307A7">
        <w:t xml:space="preserve"> </w:t>
      </w:r>
    </w:p>
    <w:p w:rsidR="00EC181F" w:rsidRDefault="007307A7" w:rsidP="00EC181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test, the </w:t>
      </w:r>
      <w:r w:rsidR="00EC181F">
        <w:rPr>
          <w:rFonts w:ascii="Times New Roman" w:hAnsi="Times New Roman" w:cs="Times New Roman"/>
          <w:sz w:val="24"/>
          <w:szCs w:val="24"/>
        </w:rPr>
        <w:t>means of firm performance variables value</w:t>
      </w:r>
      <w:r>
        <w:rPr>
          <w:rFonts w:ascii="Times New Roman" w:hAnsi="Times New Roman" w:cs="Times New Roman"/>
          <w:sz w:val="24"/>
          <w:szCs w:val="24"/>
        </w:rPr>
        <w:t xml:space="preserve"> for firms in superior IT capabilities group and firms in control group</w:t>
      </w:r>
      <w:r w:rsidR="00EC181F">
        <w:rPr>
          <w:rFonts w:ascii="Times New Roman" w:hAnsi="Times New Roman" w:cs="Times New Roman"/>
          <w:sz w:val="24"/>
          <w:szCs w:val="24"/>
        </w:rPr>
        <w:t xml:space="preserve"> are compared. To be able to do this test, we should asses the homogeneity variance. The homogeneity of variance test </w:t>
      </w:r>
      <w:r w:rsidR="00EC181F" w:rsidRPr="00EC181F">
        <w:rPr>
          <w:rFonts w:ascii="Times New Roman" w:hAnsi="Times New Roman" w:cs="Times New Roman"/>
          <w:sz w:val="24"/>
          <w:szCs w:val="24"/>
        </w:rPr>
        <w:t xml:space="preserve">provides information about </w:t>
      </w:r>
      <w:proofErr w:type="spellStart"/>
      <w:r w:rsidR="00EC181F" w:rsidRPr="00EC181F">
        <w:rPr>
          <w:rFonts w:ascii="Times New Roman" w:hAnsi="Times New Roman" w:cs="Times New Roman"/>
          <w:sz w:val="24"/>
          <w:szCs w:val="24"/>
        </w:rPr>
        <w:t>Levene</w:t>
      </w:r>
      <w:proofErr w:type="spellEnd"/>
      <w:r w:rsidR="00EC181F" w:rsidRPr="00EC181F">
        <w:rPr>
          <w:rFonts w:ascii="Times New Roman" w:hAnsi="Times New Roman" w:cs="Times New Roman"/>
          <w:sz w:val="24"/>
          <w:szCs w:val="24"/>
        </w:rPr>
        <w:t xml:space="preserve"> statistic, degree of freedom and the significance value. These information are used to identify whether a variant on scores of each groups are the same or not.  In this case, it is desired that there is equality in the variance of scores in each groups. According to </w:t>
      </w:r>
      <w:hyperlink w:anchor="_ENREF_143" w:tooltip="Pallant, 2013 #255" w:history="1">
        <w:r w:rsidR="008B5695" w:rsidRPr="00EC181F">
          <w:rPr>
            <w:rFonts w:ascii="Times New Roman" w:hAnsi="Times New Roman" w:cs="Times New Roman"/>
            <w:sz w:val="24"/>
            <w:szCs w:val="24"/>
          </w:rPr>
          <w:fldChar w:fldCharType="begin"/>
        </w:r>
        <w:r w:rsidR="00EC181F" w:rsidRPr="00EC181F">
          <w:rPr>
            <w:rFonts w:ascii="Times New Roman" w:hAnsi="Times New Roman" w:cs="Times New Roman"/>
            <w:sz w:val="24"/>
            <w:szCs w:val="24"/>
          </w:rPr>
          <w:instrText xml:space="preserve"> ADDIN EN.CITE &lt;EndNote&gt;&lt;Cite AuthorYear="1"&gt;&lt;Author&gt;Pallant&lt;/Author&gt;&lt;Year&gt;2013&lt;/Year&gt;&lt;RecNum&gt;255&lt;/RecNum&gt;&lt;DisplayText&gt;Pallant (2013)&lt;/DisplayText&gt;&lt;record&gt;&lt;rec-number&gt;255&lt;/rec-number&gt;&lt;foreign-keys&gt;&lt;key app="EN" db-id="wr9fxtwd3wrsdse5r0cpxrznt2999vzdefxt"&gt;255&lt;/key&gt;&lt;/foreign-keys&gt;&lt;ref-type name="Book"&gt;6&lt;/ref-type&gt;&lt;contributors&gt;&lt;authors&gt;&lt;author&gt;Pallant, Julie&lt;/author&gt;&lt;/authors&gt;&lt;/contributors&gt;&lt;titles&gt;&lt;title&gt;SPSS survival manual: a step by step guide to data analysis using IBM SPSS&lt;/title&gt;&lt;/titles&gt;&lt;number&gt;Book, Whole&lt;/number&gt;&lt;keywords&gt;&lt;keyword&gt;Research&lt;/keyword&gt;&lt;keyword&gt;Statistics&lt;/keyword&gt;&lt;keyword&gt;Data processing&lt;/keyword&gt;&lt;keyword&gt;Statistical methods&lt;/keyword&gt;&lt;keyword&gt;Social sciences&lt;/keyword&gt;&lt;/keywords&gt;&lt;dates&gt;&lt;year&gt;2013&lt;/year&gt;&lt;/dates&gt;&lt;pub-location&gt;Maidenhead&lt;/pub-location&gt;&lt;publisher&gt;McGraw-Hill&lt;/publisher&gt;&lt;isbn&gt;0335262589; 9780335262588&lt;/isbn&gt;&lt;urls&gt;&lt;related-urls&gt;&lt;url&gt;http://hud.summon.serialssolutions.com/2.0.0/link/0/eLvHCXMwY2AwNtIz0EUrEwxTgc1-YFwnGYKWnZskGhubGaaBboY3SDNNsUhLQjmYCamAdxNiYErNE2WQdHMNcfbQzShNiYcOa8RbmgGTmqmRGANvImgteF4JeM9YigSDglki0J6kFOOktFQzk0SLFAsL0xQz0KklFskpSRZmaQBFmCjP&lt;/url&gt;&lt;url&gt;www.summon.com&lt;/url&gt;&lt;/related-urls&gt;&lt;/urls&gt;&lt;/record&gt;&lt;/Cite&gt;&lt;/EndNote&gt;</w:instrText>
        </w:r>
        <w:r w:rsidR="008B5695" w:rsidRPr="00EC181F">
          <w:rPr>
            <w:rFonts w:ascii="Times New Roman" w:hAnsi="Times New Roman" w:cs="Times New Roman"/>
            <w:sz w:val="24"/>
            <w:szCs w:val="24"/>
          </w:rPr>
          <w:fldChar w:fldCharType="separate"/>
        </w:r>
        <w:r w:rsidR="00EC181F" w:rsidRPr="00EC181F">
          <w:rPr>
            <w:rFonts w:ascii="Times New Roman" w:hAnsi="Times New Roman" w:cs="Times New Roman"/>
            <w:sz w:val="24"/>
            <w:szCs w:val="24"/>
          </w:rPr>
          <w:t>Pallant (2013)</w:t>
        </w:r>
        <w:r w:rsidR="008B5695" w:rsidRPr="00EC181F">
          <w:rPr>
            <w:rFonts w:ascii="Times New Roman" w:hAnsi="Times New Roman" w:cs="Times New Roman"/>
            <w:sz w:val="24"/>
            <w:szCs w:val="24"/>
          </w:rPr>
          <w:fldChar w:fldCharType="end"/>
        </w:r>
      </w:hyperlink>
      <w:r w:rsidR="00EC181F" w:rsidRPr="00EC181F">
        <w:rPr>
          <w:rFonts w:ascii="Times New Roman" w:hAnsi="Times New Roman" w:cs="Times New Roman"/>
          <w:sz w:val="24"/>
          <w:szCs w:val="24"/>
        </w:rPr>
        <w:t xml:space="preserve">, if the significance value is greater than 0.05, it means that the homogeneity of variance exists, however, if the significance value is less than 0.05, it means that there is differences between variances in population. </w:t>
      </w:r>
    </w:p>
    <w:p w:rsidR="00EC181F" w:rsidRDefault="00EC181F" w:rsidP="00076E28">
      <w:pPr>
        <w:spacing w:after="120" w:line="360" w:lineRule="auto"/>
        <w:jc w:val="both"/>
        <w:rPr>
          <w:rFonts w:ascii="Times New Roman" w:hAnsi="Times New Roman" w:cs="Times New Roman"/>
          <w:color w:val="212121"/>
          <w:sz w:val="24"/>
          <w:szCs w:val="24"/>
        </w:rPr>
      </w:pPr>
      <w:r>
        <w:rPr>
          <w:rFonts w:ascii="Times New Roman" w:hAnsi="Times New Roman" w:cs="Times New Roman"/>
          <w:sz w:val="24"/>
          <w:szCs w:val="24"/>
        </w:rPr>
        <w:t xml:space="preserve">Besides the ANOVA test, this study also uses Data Envelopment Analysis (DEA) technique. This technique is used for this study because it enables to measure the relative efficiency of an entity than others. In the accounting field, this </w:t>
      </w:r>
      <w:r w:rsidR="00076E28">
        <w:rPr>
          <w:rFonts w:ascii="Times New Roman" w:hAnsi="Times New Roman" w:cs="Times New Roman"/>
          <w:sz w:val="24"/>
          <w:szCs w:val="24"/>
        </w:rPr>
        <w:t xml:space="preserve">technique is commonly used to analyse audit risk, </w:t>
      </w:r>
      <w:r w:rsidRPr="00076E28">
        <w:rPr>
          <w:rFonts w:ascii="Times New Roman" w:hAnsi="Times New Roman" w:cs="Times New Roman"/>
          <w:color w:val="212121"/>
          <w:sz w:val="24"/>
          <w:szCs w:val="24"/>
        </w:rPr>
        <w:t>(Bradbury and Rouse, 2002), the performance and accountability of the public sector (</w:t>
      </w:r>
      <w:proofErr w:type="spellStart"/>
      <w:r w:rsidRPr="00076E28">
        <w:rPr>
          <w:rFonts w:ascii="Times New Roman" w:hAnsi="Times New Roman" w:cs="Times New Roman"/>
          <w:color w:val="212121"/>
          <w:sz w:val="24"/>
          <w:szCs w:val="24"/>
        </w:rPr>
        <w:t>Chalos</w:t>
      </w:r>
      <w:proofErr w:type="spellEnd"/>
      <w:r w:rsidRPr="00076E28">
        <w:rPr>
          <w:rFonts w:ascii="Times New Roman" w:hAnsi="Times New Roman" w:cs="Times New Roman"/>
          <w:color w:val="212121"/>
          <w:sz w:val="24"/>
          <w:szCs w:val="24"/>
        </w:rPr>
        <w:t xml:space="preserve"> and Cherian, 1995), and also the performance of investment in information technology (Shao and Lin, 2002; Chen and Zhu, 2004).</w:t>
      </w:r>
    </w:p>
    <w:p w:rsidR="00812CB6" w:rsidRDefault="00076E28" w:rsidP="00812CB6">
      <w:pPr>
        <w:spacing w:after="120" w:line="360" w:lineRule="auto"/>
        <w:jc w:val="both"/>
        <w:rPr>
          <w:rFonts w:ascii="Times New Roman" w:hAnsi="Times New Roman" w:cs="Times New Roman"/>
          <w:sz w:val="24"/>
          <w:szCs w:val="24"/>
        </w:rPr>
      </w:pPr>
      <w:r>
        <w:rPr>
          <w:rFonts w:ascii="Times New Roman" w:hAnsi="Times New Roman" w:cs="Times New Roman"/>
          <w:color w:val="212121"/>
          <w:sz w:val="24"/>
          <w:szCs w:val="24"/>
        </w:rPr>
        <w:t xml:space="preserve">DEA was developed by </w:t>
      </w:r>
      <w:proofErr w:type="spellStart"/>
      <w:r w:rsidRPr="00076E28">
        <w:rPr>
          <w:rFonts w:ascii="Times New Roman" w:hAnsi="Times New Roman" w:cs="Times New Roman"/>
          <w:sz w:val="24"/>
          <w:szCs w:val="24"/>
        </w:rPr>
        <w:t>Charness</w:t>
      </w:r>
      <w:proofErr w:type="spellEnd"/>
      <w:r w:rsidRPr="00076E28">
        <w:rPr>
          <w:rFonts w:ascii="Times New Roman" w:hAnsi="Times New Roman" w:cs="Times New Roman"/>
          <w:sz w:val="24"/>
          <w:szCs w:val="24"/>
        </w:rPr>
        <w:t xml:space="preserve">, Cooper </w:t>
      </w:r>
      <w:r>
        <w:rPr>
          <w:rFonts w:ascii="Times New Roman" w:hAnsi="Times New Roman" w:cs="Times New Roman"/>
          <w:sz w:val="24"/>
          <w:szCs w:val="24"/>
        </w:rPr>
        <w:t>and</w:t>
      </w:r>
      <w:r w:rsidRPr="00076E28">
        <w:rPr>
          <w:rFonts w:ascii="Times New Roman" w:hAnsi="Times New Roman" w:cs="Times New Roman"/>
          <w:sz w:val="24"/>
          <w:szCs w:val="24"/>
        </w:rPr>
        <w:t xml:space="preserve"> Rhodes </w:t>
      </w:r>
      <w:r>
        <w:rPr>
          <w:rFonts w:ascii="Times New Roman" w:hAnsi="Times New Roman" w:cs="Times New Roman"/>
          <w:sz w:val="24"/>
          <w:szCs w:val="24"/>
        </w:rPr>
        <w:t xml:space="preserve">(1978). It uses linear programming approach in order to estimate the efficiency of companies in the same industry. In DEA,  </w:t>
      </w:r>
      <w:r w:rsidRPr="00076E28">
        <w:rPr>
          <w:rFonts w:ascii="Times New Roman" w:hAnsi="Times New Roman" w:cs="Times New Roman"/>
          <w:sz w:val="24"/>
          <w:szCs w:val="24"/>
        </w:rPr>
        <w:t>Total Employee, CGS, Operating E</w:t>
      </w:r>
      <w:r>
        <w:rPr>
          <w:rFonts w:ascii="Times New Roman" w:hAnsi="Times New Roman" w:cs="Times New Roman"/>
          <w:sz w:val="24"/>
          <w:szCs w:val="24"/>
        </w:rPr>
        <w:t xml:space="preserve">xpense, Total Asset, and Equity are considered as an input, , while </w:t>
      </w:r>
      <w:r w:rsidRPr="00076E28">
        <w:rPr>
          <w:rFonts w:ascii="Times New Roman" w:hAnsi="Times New Roman" w:cs="Times New Roman"/>
          <w:sz w:val="24"/>
          <w:szCs w:val="24"/>
        </w:rPr>
        <w:t xml:space="preserve"> Sales, Operating Profit </w:t>
      </w:r>
      <w:r>
        <w:rPr>
          <w:rFonts w:ascii="Times New Roman" w:hAnsi="Times New Roman" w:cs="Times New Roman"/>
          <w:sz w:val="24"/>
          <w:szCs w:val="24"/>
        </w:rPr>
        <w:t xml:space="preserve">and Net Profit are considered as an output. Both input and output are </w:t>
      </w:r>
      <w:r w:rsidR="00812CB6">
        <w:rPr>
          <w:rFonts w:ascii="Times New Roman" w:hAnsi="Times New Roman" w:cs="Times New Roman"/>
          <w:sz w:val="24"/>
          <w:szCs w:val="24"/>
        </w:rPr>
        <w:t xml:space="preserve">then </w:t>
      </w:r>
      <w:r>
        <w:rPr>
          <w:rFonts w:ascii="Times New Roman" w:hAnsi="Times New Roman" w:cs="Times New Roman"/>
          <w:sz w:val="24"/>
          <w:szCs w:val="24"/>
        </w:rPr>
        <w:t xml:space="preserve">processed by using </w:t>
      </w:r>
      <w:r w:rsidR="00812CB6" w:rsidRPr="00812CB6">
        <w:rPr>
          <w:rFonts w:ascii="Times New Roman" w:hAnsi="Times New Roman" w:cs="Times New Roman"/>
          <w:sz w:val="24"/>
          <w:szCs w:val="24"/>
        </w:rPr>
        <w:t>CMOM (Computer</w:t>
      </w:r>
      <w:r w:rsidR="00812CB6">
        <w:rPr>
          <w:rFonts w:ascii="Times New Roman" w:hAnsi="Times New Roman" w:cs="Times New Roman"/>
          <w:sz w:val="24"/>
          <w:szCs w:val="24"/>
        </w:rPr>
        <w:t xml:space="preserve"> Model for Operation Management</w:t>
      </w:r>
      <w:r w:rsidR="00812CB6" w:rsidRPr="00812CB6">
        <w:rPr>
          <w:rFonts w:ascii="Times New Roman" w:hAnsi="Times New Roman" w:cs="Times New Roman"/>
          <w:sz w:val="24"/>
          <w:szCs w:val="24"/>
        </w:rPr>
        <w:t>)</w:t>
      </w:r>
      <w:r w:rsidR="00812CB6">
        <w:rPr>
          <w:rFonts w:ascii="Times New Roman" w:hAnsi="Times New Roman" w:cs="Times New Roman"/>
          <w:sz w:val="24"/>
          <w:szCs w:val="24"/>
        </w:rPr>
        <w:t xml:space="preserve"> software</w:t>
      </w:r>
      <w:r w:rsidR="00812CB6" w:rsidRPr="00812CB6">
        <w:rPr>
          <w:rFonts w:ascii="Times New Roman" w:hAnsi="Times New Roman" w:cs="Times New Roman"/>
          <w:sz w:val="24"/>
          <w:szCs w:val="24"/>
        </w:rPr>
        <w:t xml:space="preserve">. </w:t>
      </w:r>
    </w:p>
    <w:p w:rsidR="005746C5" w:rsidRDefault="005746C5" w:rsidP="005746C5">
      <w:pPr>
        <w:pStyle w:val="ListParagraph"/>
        <w:numPr>
          <w:ilvl w:val="0"/>
          <w:numId w:val="10"/>
        </w:numPr>
        <w:spacing w:after="120" w:line="360" w:lineRule="auto"/>
        <w:jc w:val="both"/>
        <w:rPr>
          <w:rFonts w:ascii="Times New Roman" w:hAnsi="Times New Roman" w:cs="Times New Roman"/>
          <w:b/>
          <w:sz w:val="24"/>
          <w:szCs w:val="24"/>
        </w:rPr>
      </w:pPr>
      <w:r w:rsidRPr="005746C5">
        <w:rPr>
          <w:rFonts w:ascii="Times New Roman" w:hAnsi="Times New Roman" w:cs="Times New Roman"/>
          <w:b/>
          <w:sz w:val="24"/>
          <w:szCs w:val="24"/>
        </w:rPr>
        <w:t xml:space="preserve">Result </w:t>
      </w:r>
    </w:p>
    <w:p w:rsidR="005746C5" w:rsidRPr="005746C5" w:rsidRDefault="005746C5" w:rsidP="005746C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w:t>
      </w:r>
      <w:r w:rsidRPr="005746C5">
        <w:rPr>
          <w:rFonts w:ascii="Times New Roman" w:hAnsi="Times New Roman" w:cs="Times New Roman"/>
          <w:sz w:val="24"/>
          <w:szCs w:val="24"/>
        </w:rPr>
        <w:t>.1 Descriptive Statistics</w:t>
      </w:r>
    </w:p>
    <w:p w:rsidR="005746C5" w:rsidRDefault="005746C5" w:rsidP="005746C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Table 2 below, </w:t>
      </w:r>
      <w:r w:rsidRPr="005746C5">
        <w:rPr>
          <w:rFonts w:ascii="Times New Roman" w:hAnsi="Times New Roman" w:cs="Times New Roman"/>
          <w:sz w:val="24"/>
          <w:szCs w:val="24"/>
        </w:rPr>
        <w:t>the average company performance is measured using ROA and ROS for each sample group. As explained earlier, the number of companies for each sample group was 23 companies.</w:t>
      </w:r>
    </w:p>
    <w:p w:rsidR="005746C5" w:rsidRPr="00DD788D" w:rsidRDefault="005746C5" w:rsidP="005746C5">
      <w:pPr>
        <w:ind w:firstLine="720"/>
        <w:jc w:val="center"/>
        <w:rPr>
          <w:b/>
        </w:rPr>
      </w:pPr>
      <w:proofErr w:type="spellStart"/>
      <w:r w:rsidRPr="00DD788D">
        <w:rPr>
          <w:b/>
        </w:rPr>
        <w:t>Tabel</w:t>
      </w:r>
      <w:proofErr w:type="spellEnd"/>
      <w:r w:rsidRPr="00DD788D">
        <w:rPr>
          <w:b/>
        </w:rPr>
        <w:t xml:space="preserve"> 2</w:t>
      </w:r>
    </w:p>
    <w:p w:rsidR="005746C5" w:rsidRPr="00DD788D" w:rsidRDefault="005746C5" w:rsidP="005746C5">
      <w:pPr>
        <w:ind w:firstLine="720"/>
        <w:jc w:val="center"/>
        <w:rPr>
          <w:b/>
        </w:rPr>
      </w:pPr>
      <w:r>
        <w:rPr>
          <w:b/>
        </w:rPr>
        <w:t>Average firm Performance measurement</w:t>
      </w:r>
    </w:p>
    <w:tbl>
      <w:tblPr>
        <w:tblStyle w:val="TableGrid"/>
        <w:tblW w:w="0" w:type="auto"/>
        <w:tblLook w:val="04A0" w:firstRow="1" w:lastRow="0" w:firstColumn="1" w:lastColumn="0" w:noHBand="0" w:noVBand="1"/>
      </w:tblPr>
      <w:tblGrid>
        <w:gridCol w:w="4644"/>
        <w:gridCol w:w="1843"/>
        <w:gridCol w:w="2268"/>
      </w:tblGrid>
      <w:tr w:rsidR="005746C5" w:rsidRPr="00DD788D" w:rsidTr="008F7F31">
        <w:tc>
          <w:tcPr>
            <w:tcW w:w="4644" w:type="dxa"/>
          </w:tcPr>
          <w:p w:rsidR="005746C5" w:rsidRPr="00DD788D" w:rsidRDefault="005746C5" w:rsidP="008F7F31">
            <w:pPr>
              <w:rPr>
                <w:rFonts w:ascii="Times New Roman" w:hAnsi="Times New Roman" w:cs="Times New Roman"/>
                <w:b/>
                <w:sz w:val="24"/>
                <w:szCs w:val="24"/>
              </w:rPr>
            </w:pPr>
            <w:r>
              <w:rPr>
                <w:rFonts w:ascii="Times New Roman" w:hAnsi="Times New Roman" w:cs="Times New Roman"/>
                <w:b/>
                <w:sz w:val="24"/>
                <w:szCs w:val="24"/>
              </w:rPr>
              <w:t>Group of sample</w:t>
            </w:r>
          </w:p>
        </w:tc>
        <w:tc>
          <w:tcPr>
            <w:tcW w:w="1843" w:type="dxa"/>
          </w:tcPr>
          <w:p w:rsidR="005746C5" w:rsidRPr="00DD788D" w:rsidRDefault="005746C5" w:rsidP="008F7F31">
            <w:pPr>
              <w:rPr>
                <w:rFonts w:ascii="Times New Roman" w:hAnsi="Times New Roman" w:cs="Times New Roman"/>
                <w:b/>
                <w:sz w:val="24"/>
                <w:szCs w:val="24"/>
              </w:rPr>
            </w:pPr>
            <w:r w:rsidRPr="00DD788D">
              <w:rPr>
                <w:rFonts w:ascii="Times New Roman" w:hAnsi="Times New Roman" w:cs="Times New Roman"/>
                <w:b/>
                <w:sz w:val="24"/>
                <w:szCs w:val="24"/>
              </w:rPr>
              <w:t>Rata-rata ROA</w:t>
            </w:r>
          </w:p>
        </w:tc>
        <w:tc>
          <w:tcPr>
            <w:tcW w:w="2268" w:type="dxa"/>
          </w:tcPr>
          <w:p w:rsidR="005746C5" w:rsidRPr="00DD788D" w:rsidRDefault="005746C5" w:rsidP="008F7F31">
            <w:pPr>
              <w:rPr>
                <w:rFonts w:ascii="Times New Roman" w:hAnsi="Times New Roman" w:cs="Times New Roman"/>
                <w:b/>
                <w:sz w:val="24"/>
                <w:szCs w:val="24"/>
              </w:rPr>
            </w:pPr>
            <w:r w:rsidRPr="00DD788D">
              <w:rPr>
                <w:rFonts w:ascii="Times New Roman" w:hAnsi="Times New Roman" w:cs="Times New Roman"/>
                <w:b/>
                <w:sz w:val="24"/>
                <w:szCs w:val="24"/>
              </w:rPr>
              <w:t>Rata-rata ROS</w:t>
            </w:r>
          </w:p>
        </w:tc>
      </w:tr>
      <w:tr w:rsidR="005746C5" w:rsidRPr="00DD788D" w:rsidTr="008F7F31">
        <w:tc>
          <w:tcPr>
            <w:tcW w:w="4644" w:type="dxa"/>
          </w:tcPr>
          <w:p w:rsidR="005746C5" w:rsidRPr="00DD788D" w:rsidRDefault="005746C5" w:rsidP="008F7F31">
            <w:pPr>
              <w:rPr>
                <w:rFonts w:ascii="Times New Roman" w:hAnsi="Times New Roman" w:cs="Times New Roman"/>
                <w:sz w:val="24"/>
                <w:szCs w:val="24"/>
              </w:rPr>
            </w:pPr>
            <w:r>
              <w:rPr>
                <w:rFonts w:ascii="Times New Roman" w:hAnsi="Times New Roman" w:cs="Times New Roman"/>
                <w:sz w:val="24"/>
                <w:szCs w:val="24"/>
              </w:rPr>
              <w:t>Companies with superior IT capabilities</w:t>
            </w:r>
          </w:p>
        </w:tc>
        <w:tc>
          <w:tcPr>
            <w:tcW w:w="1843" w:type="dxa"/>
          </w:tcPr>
          <w:p w:rsidR="005746C5" w:rsidRPr="00DD788D" w:rsidRDefault="005746C5" w:rsidP="008F7F31">
            <w:pPr>
              <w:jc w:val="center"/>
              <w:rPr>
                <w:rFonts w:ascii="Times New Roman" w:hAnsi="Times New Roman" w:cs="Times New Roman"/>
                <w:sz w:val="24"/>
                <w:szCs w:val="24"/>
              </w:rPr>
            </w:pPr>
            <w:r w:rsidRPr="00DD788D">
              <w:rPr>
                <w:rFonts w:ascii="Times New Roman" w:hAnsi="Times New Roman" w:cs="Times New Roman"/>
                <w:sz w:val="24"/>
                <w:szCs w:val="24"/>
              </w:rPr>
              <w:t>0,403</w:t>
            </w:r>
          </w:p>
        </w:tc>
        <w:tc>
          <w:tcPr>
            <w:tcW w:w="2268" w:type="dxa"/>
          </w:tcPr>
          <w:p w:rsidR="005746C5" w:rsidRPr="00DD788D" w:rsidRDefault="005746C5" w:rsidP="008F7F31">
            <w:pPr>
              <w:jc w:val="center"/>
              <w:rPr>
                <w:rFonts w:ascii="Times New Roman" w:hAnsi="Times New Roman" w:cs="Times New Roman"/>
                <w:sz w:val="24"/>
                <w:szCs w:val="24"/>
              </w:rPr>
            </w:pPr>
            <w:r w:rsidRPr="00DD788D">
              <w:rPr>
                <w:rFonts w:ascii="Times New Roman" w:hAnsi="Times New Roman" w:cs="Times New Roman"/>
                <w:sz w:val="24"/>
                <w:szCs w:val="24"/>
              </w:rPr>
              <w:t>0,176</w:t>
            </w:r>
          </w:p>
        </w:tc>
      </w:tr>
      <w:tr w:rsidR="005746C5" w:rsidRPr="00DD788D" w:rsidTr="008F7F31">
        <w:tc>
          <w:tcPr>
            <w:tcW w:w="4644" w:type="dxa"/>
          </w:tcPr>
          <w:p w:rsidR="005746C5" w:rsidRPr="00DD788D" w:rsidRDefault="005746C5" w:rsidP="008F7F31">
            <w:pPr>
              <w:rPr>
                <w:rFonts w:ascii="Times New Roman" w:hAnsi="Times New Roman" w:cs="Times New Roman"/>
                <w:sz w:val="24"/>
                <w:szCs w:val="24"/>
              </w:rPr>
            </w:pPr>
            <w:r>
              <w:rPr>
                <w:rFonts w:ascii="Times New Roman" w:hAnsi="Times New Roman" w:cs="Times New Roman"/>
                <w:sz w:val="24"/>
                <w:szCs w:val="24"/>
              </w:rPr>
              <w:t>Control Companies</w:t>
            </w:r>
          </w:p>
        </w:tc>
        <w:tc>
          <w:tcPr>
            <w:tcW w:w="1843" w:type="dxa"/>
          </w:tcPr>
          <w:p w:rsidR="005746C5" w:rsidRPr="00DD788D" w:rsidRDefault="005746C5" w:rsidP="008F7F31">
            <w:pPr>
              <w:jc w:val="center"/>
              <w:rPr>
                <w:rFonts w:ascii="Times New Roman" w:hAnsi="Times New Roman" w:cs="Times New Roman"/>
                <w:sz w:val="24"/>
                <w:szCs w:val="24"/>
              </w:rPr>
            </w:pPr>
            <w:r w:rsidRPr="00DD788D">
              <w:rPr>
                <w:rFonts w:ascii="Times New Roman" w:hAnsi="Times New Roman" w:cs="Times New Roman"/>
                <w:sz w:val="24"/>
                <w:szCs w:val="24"/>
              </w:rPr>
              <w:t>0,430</w:t>
            </w:r>
          </w:p>
        </w:tc>
        <w:tc>
          <w:tcPr>
            <w:tcW w:w="2268" w:type="dxa"/>
          </w:tcPr>
          <w:p w:rsidR="005746C5" w:rsidRPr="00DD788D" w:rsidRDefault="005746C5" w:rsidP="008F7F31">
            <w:pPr>
              <w:ind w:firstLine="720"/>
              <w:jc w:val="both"/>
              <w:rPr>
                <w:rFonts w:ascii="Times New Roman" w:hAnsi="Times New Roman" w:cs="Times New Roman"/>
                <w:sz w:val="24"/>
                <w:szCs w:val="24"/>
              </w:rPr>
            </w:pPr>
            <w:r w:rsidRPr="00DD788D">
              <w:rPr>
                <w:rFonts w:ascii="Times New Roman" w:hAnsi="Times New Roman" w:cs="Times New Roman"/>
                <w:sz w:val="24"/>
                <w:szCs w:val="24"/>
              </w:rPr>
              <w:t>0,196</w:t>
            </w:r>
          </w:p>
          <w:p w:rsidR="005746C5" w:rsidRPr="00DD788D" w:rsidRDefault="005746C5" w:rsidP="008F7F31">
            <w:pPr>
              <w:jc w:val="center"/>
              <w:rPr>
                <w:rFonts w:ascii="Times New Roman" w:hAnsi="Times New Roman" w:cs="Times New Roman"/>
                <w:sz w:val="24"/>
                <w:szCs w:val="24"/>
              </w:rPr>
            </w:pPr>
          </w:p>
        </w:tc>
      </w:tr>
    </w:tbl>
    <w:p w:rsidR="005746C5" w:rsidRDefault="005746C5" w:rsidP="005746C5">
      <w:pPr>
        <w:spacing w:line="480" w:lineRule="auto"/>
        <w:ind w:firstLine="720"/>
        <w:rPr>
          <w:rFonts w:cs="Times New Roman"/>
          <w:b/>
          <w:szCs w:val="24"/>
          <w:lang w:val="id-ID"/>
        </w:rPr>
      </w:pPr>
    </w:p>
    <w:p w:rsidR="005746C5" w:rsidRPr="005746C5" w:rsidRDefault="005746C5" w:rsidP="005746C5">
      <w:pPr>
        <w:spacing w:after="120" w:line="360" w:lineRule="auto"/>
        <w:jc w:val="both"/>
        <w:rPr>
          <w:rFonts w:ascii="Times New Roman" w:hAnsi="Times New Roman" w:cs="Times New Roman"/>
          <w:sz w:val="24"/>
          <w:szCs w:val="24"/>
        </w:rPr>
      </w:pPr>
      <w:r w:rsidRPr="005746C5">
        <w:rPr>
          <w:rFonts w:ascii="Times New Roman" w:hAnsi="Times New Roman" w:cs="Times New Roman"/>
          <w:sz w:val="24"/>
          <w:szCs w:val="24"/>
        </w:rPr>
        <w:lastRenderedPageBreak/>
        <w:t>From the table above</w:t>
      </w:r>
      <w:r>
        <w:rPr>
          <w:rFonts w:ascii="Times New Roman" w:hAnsi="Times New Roman" w:cs="Times New Roman"/>
          <w:sz w:val="24"/>
          <w:szCs w:val="24"/>
        </w:rPr>
        <w:t>,</w:t>
      </w:r>
      <w:r w:rsidRPr="005746C5">
        <w:rPr>
          <w:rFonts w:ascii="Times New Roman" w:hAnsi="Times New Roman" w:cs="Times New Roman"/>
          <w:sz w:val="24"/>
          <w:szCs w:val="24"/>
        </w:rPr>
        <w:t xml:space="preserve"> it can be seen that the mean value of ROA of companies with superior IT capabilities is 0.403 and this number is smaller than the ROA of control companies (that is 0.430). This shows that the ROA of a company with superior IT capability is lower than the ROA of a control company. The same thing is also seen in the average ROS, which shows that the average ROS of companies with superior IT capabilities is 0.176 and the average ROS of control companies is 0.196. This shows that the ROS of companies with superior IT capabilities is lower than the control ROS of companies. This result is certainly quite surprising, because in theory companies with superior IT capabilities have higher performance compared to companies that do not have high IT capabilities.</w:t>
      </w:r>
    </w:p>
    <w:p w:rsidR="005746C5" w:rsidRPr="005746C5" w:rsidRDefault="00EF5EF4" w:rsidP="005746C5">
      <w:pPr>
        <w:spacing w:after="120" w:line="360" w:lineRule="auto"/>
        <w:jc w:val="both"/>
        <w:rPr>
          <w:rFonts w:ascii="Times New Roman" w:hAnsi="Times New Roman" w:cs="Times New Roman"/>
          <w:sz w:val="24"/>
          <w:szCs w:val="24"/>
        </w:rPr>
      </w:pPr>
      <w:r>
        <w:br/>
      </w:r>
      <w:r w:rsidRPr="00EF5EF4">
        <w:rPr>
          <w:rFonts w:ascii="Times New Roman" w:hAnsi="Times New Roman" w:cs="Times New Roman"/>
          <w:sz w:val="24"/>
          <w:szCs w:val="24"/>
        </w:rPr>
        <w:t xml:space="preserve">Furthermore, to see the value of the company measured by </w:t>
      </w:r>
      <w:proofErr w:type="spellStart"/>
      <w:r w:rsidRPr="00EF5EF4">
        <w:rPr>
          <w:rFonts w:ascii="Times New Roman" w:hAnsi="Times New Roman" w:cs="Times New Roman"/>
          <w:sz w:val="24"/>
          <w:szCs w:val="24"/>
        </w:rPr>
        <w:t>Tobins</w:t>
      </w:r>
      <w:proofErr w:type="spellEnd"/>
      <w:r w:rsidRPr="00EF5EF4">
        <w:rPr>
          <w:rFonts w:ascii="Times New Roman" w:hAnsi="Times New Roman" w:cs="Times New Roman"/>
          <w:sz w:val="24"/>
          <w:szCs w:val="24"/>
        </w:rPr>
        <w:t xml:space="preserve"> Q for each sample group (which consists of 13 pairs of sample companies) can be seen in Table 3 below Table 3 </w:t>
      </w:r>
    </w:p>
    <w:p w:rsidR="00EF5EF4" w:rsidRPr="00DD788D" w:rsidRDefault="00EF5EF4" w:rsidP="00EF5EF4">
      <w:pPr>
        <w:jc w:val="center"/>
        <w:rPr>
          <w:b/>
        </w:rPr>
      </w:pPr>
      <w:r>
        <w:rPr>
          <w:b/>
        </w:rPr>
        <w:t>Table</w:t>
      </w:r>
      <w:r w:rsidRPr="00DD788D">
        <w:rPr>
          <w:b/>
        </w:rPr>
        <w:t xml:space="preserve"> 3</w:t>
      </w:r>
    </w:p>
    <w:p w:rsidR="00EF5EF4" w:rsidRPr="00DD788D" w:rsidRDefault="00EF5EF4" w:rsidP="00EF5EF4">
      <w:pPr>
        <w:jc w:val="center"/>
        <w:rPr>
          <w:rFonts w:cs="Times New Roman"/>
          <w:b/>
          <w:szCs w:val="24"/>
          <w:lang w:val="id-ID"/>
        </w:rPr>
      </w:pPr>
      <w:r>
        <w:rPr>
          <w:b/>
        </w:rPr>
        <w:t>Average Firm Value</w:t>
      </w:r>
    </w:p>
    <w:tbl>
      <w:tblPr>
        <w:tblStyle w:val="TableGrid"/>
        <w:tblW w:w="0" w:type="auto"/>
        <w:jc w:val="center"/>
        <w:tblLook w:val="04A0" w:firstRow="1" w:lastRow="0" w:firstColumn="1" w:lastColumn="0" w:noHBand="0" w:noVBand="1"/>
      </w:tblPr>
      <w:tblGrid>
        <w:gridCol w:w="5772"/>
        <w:gridCol w:w="1843"/>
      </w:tblGrid>
      <w:tr w:rsidR="00EF5EF4" w:rsidRPr="00DD788D" w:rsidTr="008F7F31">
        <w:trPr>
          <w:jc w:val="center"/>
        </w:trPr>
        <w:tc>
          <w:tcPr>
            <w:tcW w:w="5772" w:type="dxa"/>
          </w:tcPr>
          <w:p w:rsidR="00EF5EF4" w:rsidRPr="00DD788D" w:rsidRDefault="00EF5EF4" w:rsidP="008F7F31">
            <w:pPr>
              <w:rPr>
                <w:rFonts w:ascii="Times New Roman" w:hAnsi="Times New Roman" w:cs="Times New Roman"/>
                <w:b/>
                <w:sz w:val="24"/>
                <w:szCs w:val="24"/>
              </w:rPr>
            </w:pPr>
            <w:r>
              <w:rPr>
                <w:rFonts w:ascii="Times New Roman" w:hAnsi="Times New Roman" w:cs="Times New Roman"/>
                <w:b/>
                <w:sz w:val="24"/>
                <w:szCs w:val="24"/>
              </w:rPr>
              <w:t>Group of sample</w:t>
            </w:r>
          </w:p>
        </w:tc>
        <w:tc>
          <w:tcPr>
            <w:tcW w:w="1843" w:type="dxa"/>
          </w:tcPr>
          <w:p w:rsidR="00EF5EF4" w:rsidRPr="00DD788D" w:rsidRDefault="00EF5EF4" w:rsidP="00EF5EF4">
            <w:pPr>
              <w:rPr>
                <w:rFonts w:ascii="Times New Roman" w:hAnsi="Times New Roman" w:cs="Times New Roman"/>
                <w:b/>
                <w:sz w:val="24"/>
                <w:szCs w:val="24"/>
              </w:rPr>
            </w:pPr>
            <w:proofErr w:type="spellStart"/>
            <w:r>
              <w:rPr>
                <w:rFonts w:ascii="Times New Roman" w:hAnsi="Times New Roman" w:cs="Times New Roman"/>
                <w:b/>
                <w:sz w:val="24"/>
                <w:szCs w:val="24"/>
              </w:rPr>
              <w:t>Tobins</w:t>
            </w:r>
            <w:proofErr w:type="spellEnd"/>
            <w:r>
              <w:rPr>
                <w:rFonts w:ascii="Times New Roman" w:hAnsi="Times New Roman" w:cs="Times New Roman"/>
                <w:b/>
                <w:sz w:val="24"/>
                <w:szCs w:val="24"/>
              </w:rPr>
              <w:t xml:space="preserve"> Q score on </w:t>
            </w:r>
            <w:proofErr w:type="spellStart"/>
            <w:r>
              <w:rPr>
                <w:rFonts w:ascii="Times New Roman" w:hAnsi="Times New Roman" w:cs="Times New Roman"/>
                <w:b/>
                <w:sz w:val="24"/>
                <w:szCs w:val="24"/>
              </w:rPr>
              <w:t>averave</w:t>
            </w:r>
            <w:proofErr w:type="spellEnd"/>
          </w:p>
        </w:tc>
      </w:tr>
      <w:tr w:rsidR="00EF5EF4" w:rsidRPr="00DD788D" w:rsidTr="008F7F31">
        <w:trPr>
          <w:jc w:val="center"/>
        </w:trPr>
        <w:tc>
          <w:tcPr>
            <w:tcW w:w="5772" w:type="dxa"/>
          </w:tcPr>
          <w:p w:rsidR="00EF5EF4" w:rsidRPr="00DD788D" w:rsidRDefault="00EF5EF4" w:rsidP="008F7F31">
            <w:pPr>
              <w:rPr>
                <w:rFonts w:ascii="Times New Roman" w:hAnsi="Times New Roman" w:cs="Times New Roman"/>
                <w:sz w:val="24"/>
                <w:szCs w:val="24"/>
              </w:rPr>
            </w:pPr>
            <w:r>
              <w:rPr>
                <w:rFonts w:ascii="Times New Roman" w:hAnsi="Times New Roman" w:cs="Times New Roman"/>
                <w:sz w:val="24"/>
                <w:szCs w:val="24"/>
              </w:rPr>
              <w:t>Companies with superior IT Capabilities</w:t>
            </w:r>
          </w:p>
        </w:tc>
        <w:tc>
          <w:tcPr>
            <w:tcW w:w="1843" w:type="dxa"/>
          </w:tcPr>
          <w:p w:rsidR="00EF5EF4" w:rsidRPr="00FF19AE" w:rsidRDefault="00EF5EF4" w:rsidP="008F7F31">
            <w:pPr>
              <w:jc w:val="center"/>
              <w:rPr>
                <w:rFonts w:ascii="Times New Roman" w:hAnsi="Times New Roman" w:cs="Times New Roman"/>
                <w:sz w:val="24"/>
                <w:szCs w:val="24"/>
                <w:lang w:val="id-ID"/>
              </w:rPr>
            </w:pPr>
            <w:r>
              <w:rPr>
                <w:rFonts w:ascii="Times New Roman" w:hAnsi="Times New Roman" w:cs="Times New Roman"/>
                <w:sz w:val="24"/>
                <w:szCs w:val="24"/>
                <w:lang w:val="id-ID"/>
              </w:rPr>
              <w:t>1,178</w:t>
            </w:r>
          </w:p>
        </w:tc>
      </w:tr>
      <w:tr w:rsidR="00EF5EF4" w:rsidRPr="00DD788D" w:rsidTr="008F7F31">
        <w:trPr>
          <w:jc w:val="center"/>
        </w:trPr>
        <w:tc>
          <w:tcPr>
            <w:tcW w:w="5772" w:type="dxa"/>
          </w:tcPr>
          <w:p w:rsidR="00EF5EF4" w:rsidRPr="00DD788D" w:rsidRDefault="00EF5EF4" w:rsidP="008F7F31">
            <w:pPr>
              <w:rPr>
                <w:rFonts w:ascii="Times New Roman" w:hAnsi="Times New Roman" w:cs="Times New Roman"/>
                <w:sz w:val="24"/>
                <w:szCs w:val="24"/>
              </w:rPr>
            </w:pPr>
            <w:r>
              <w:rPr>
                <w:rFonts w:ascii="Times New Roman" w:hAnsi="Times New Roman" w:cs="Times New Roman"/>
                <w:sz w:val="24"/>
                <w:szCs w:val="24"/>
              </w:rPr>
              <w:t>Control Companies</w:t>
            </w:r>
          </w:p>
        </w:tc>
        <w:tc>
          <w:tcPr>
            <w:tcW w:w="1843" w:type="dxa"/>
          </w:tcPr>
          <w:p w:rsidR="00EF5EF4" w:rsidRPr="00FF19AE" w:rsidRDefault="00EF5EF4" w:rsidP="008F7F31">
            <w:pPr>
              <w:jc w:val="center"/>
              <w:rPr>
                <w:rFonts w:ascii="Times New Roman" w:hAnsi="Times New Roman" w:cs="Times New Roman"/>
                <w:sz w:val="24"/>
                <w:szCs w:val="24"/>
                <w:lang w:val="id-ID"/>
              </w:rPr>
            </w:pPr>
            <w:r>
              <w:rPr>
                <w:rFonts w:ascii="Times New Roman" w:hAnsi="Times New Roman" w:cs="Times New Roman"/>
                <w:sz w:val="24"/>
                <w:szCs w:val="24"/>
                <w:lang w:val="id-ID"/>
              </w:rPr>
              <w:t>1,123</w:t>
            </w:r>
          </w:p>
        </w:tc>
      </w:tr>
    </w:tbl>
    <w:p w:rsidR="005746C5" w:rsidRPr="005746C5" w:rsidRDefault="005746C5" w:rsidP="005746C5">
      <w:pPr>
        <w:spacing w:after="120" w:line="360" w:lineRule="auto"/>
        <w:jc w:val="both"/>
        <w:rPr>
          <w:rFonts w:ascii="Times New Roman" w:hAnsi="Times New Roman" w:cs="Times New Roman"/>
          <w:sz w:val="24"/>
          <w:szCs w:val="24"/>
        </w:rPr>
      </w:pPr>
    </w:p>
    <w:p w:rsidR="00EF5EF4" w:rsidRPr="00EF5EF4" w:rsidRDefault="00EF5EF4" w:rsidP="00EF5EF4">
      <w:pPr>
        <w:spacing w:after="120" w:line="360" w:lineRule="auto"/>
        <w:jc w:val="both"/>
        <w:rPr>
          <w:rFonts w:ascii="Times New Roman" w:hAnsi="Times New Roman" w:cs="Times New Roman"/>
          <w:sz w:val="24"/>
          <w:szCs w:val="24"/>
        </w:rPr>
      </w:pPr>
      <w:r w:rsidRPr="00EF5EF4">
        <w:rPr>
          <w:rFonts w:ascii="Times New Roman" w:hAnsi="Times New Roman" w:cs="Times New Roman"/>
          <w:sz w:val="24"/>
          <w:szCs w:val="24"/>
        </w:rPr>
        <w:t>In contrast to company performance, the average value of the company in a group of companies with superior IT capabilities is higher than the average value of the company in the sample group of companies. It can be seen from the table above that the average firm value in the group with superior IT capabilities is 1,178, while the average firm value in the control group is 1,123. This result can certainly be explained simply by using RBV theory.</w:t>
      </w:r>
    </w:p>
    <w:p w:rsidR="00EF5EF4" w:rsidRDefault="00EF5EF4" w:rsidP="00EF5EF4">
      <w:pPr>
        <w:spacing w:after="120" w:line="360" w:lineRule="auto"/>
        <w:jc w:val="both"/>
        <w:rPr>
          <w:rFonts w:ascii="Times New Roman" w:hAnsi="Times New Roman" w:cs="Times New Roman"/>
          <w:sz w:val="24"/>
          <w:szCs w:val="24"/>
        </w:rPr>
      </w:pPr>
      <w:r w:rsidRPr="00EF5EF4">
        <w:rPr>
          <w:rFonts w:ascii="Times New Roman" w:hAnsi="Times New Roman" w:cs="Times New Roman"/>
          <w:sz w:val="24"/>
          <w:szCs w:val="24"/>
        </w:rPr>
        <w:t>Although on average it appears that the performance of control companies is higher than that of companies with superior capabilities, but we cannot conclude that statistically the performance of companies of control companies is indeed higher than the performance of companies with superior capabilities. To be able to conclude this we need to do a statistical test t test. The same thing applies to company value.</w:t>
      </w:r>
    </w:p>
    <w:p w:rsidR="00EF5EF4" w:rsidRPr="00EF5EF4" w:rsidRDefault="00EF5EF4" w:rsidP="00EF5EF4">
      <w:pPr>
        <w:spacing w:after="120" w:line="360" w:lineRule="auto"/>
        <w:jc w:val="both"/>
        <w:rPr>
          <w:rFonts w:ascii="Times New Roman" w:hAnsi="Times New Roman" w:cs="Times New Roman"/>
          <w:sz w:val="24"/>
          <w:szCs w:val="24"/>
        </w:rPr>
      </w:pPr>
    </w:p>
    <w:p w:rsidR="00EF5EF4" w:rsidRPr="00EF5EF4" w:rsidRDefault="00EF5EF4" w:rsidP="00EF5EF4">
      <w:pPr>
        <w:spacing w:after="120" w:line="360" w:lineRule="auto"/>
        <w:jc w:val="both"/>
        <w:rPr>
          <w:rFonts w:ascii="Times New Roman" w:hAnsi="Times New Roman" w:cs="Times New Roman"/>
          <w:b/>
          <w:sz w:val="24"/>
          <w:szCs w:val="24"/>
        </w:rPr>
      </w:pPr>
      <w:r w:rsidRPr="00EF5EF4">
        <w:rPr>
          <w:rFonts w:ascii="Times New Roman" w:hAnsi="Times New Roman" w:cs="Times New Roman"/>
          <w:b/>
          <w:sz w:val="24"/>
          <w:szCs w:val="24"/>
        </w:rPr>
        <w:t>4.2 Hypothesis Testing</w:t>
      </w:r>
    </w:p>
    <w:p w:rsidR="00EF5EF4" w:rsidRPr="00EF5EF4" w:rsidRDefault="00EF5EF4" w:rsidP="00EF5EF4">
      <w:pPr>
        <w:spacing w:after="120" w:line="360" w:lineRule="auto"/>
        <w:jc w:val="both"/>
        <w:rPr>
          <w:rFonts w:ascii="Times New Roman" w:hAnsi="Times New Roman" w:cs="Times New Roman"/>
          <w:sz w:val="24"/>
          <w:szCs w:val="24"/>
        </w:rPr>
      </w:pPr>
      <w:r w:rsidRPr="00EF5EF4">
        <w:rPr>
          <w:rFonts w:ascii="Times New Roman" w:hAnsi="Times New Roman" w:cs="Times New Roman"/>
          <w:sz w:val="24"/>
          <w:szCs w:val="24"/>
        </w:rPr>
        <w:t xml:space="preserve">To be able to conclude whether the average company performance and the average value of the company in the group with superior IT capabilities is lower or higher than the control group, it </w:t>
      </w:r>
      <w:r w:rsidRPr="00EF5EF4">
        <w:rPr>
          <w:rFonts w:ascii="Times New Roman" w:hAnsi="Times New Roman" w:cs="Times New Roman"/>
          <w:sz w:val="24"/>
          <w:szCs w:val="24"/>
        </w:rPr>
        <w:lastRenderedPageBreak/>
        <w:t>is necessary to do an independent t-test. The following are the results of the independent t-test for each variable.</w:t>
      </w:r>
    </w:p>
    <w:p w:rsidR="00EF5EF4" w:rsidRDefault="00EF5EF4" w:rsidP="00EF5EF4">
      <w:pPr>
        <w:spacing w:line="480" w:lineRule="auto"/>
        <w:ind w:firstLine="720"/>
      </w:pPr>
    </w:p>
    <w:p w:rsidR="00EF5EF4" w:rsidRPr="00FF19AE" w:rsidRDefault="00EF5EF4" w:rsidP="00EF5EF4">
      <w:pPr>
        <w:autoSpaceDE w:val="0"/>
        <w:autoSpaceDN w:val="0"/>
        <w:adjustRightInd w:val="0"/>
        <w:jc w:val="center"/>
        <w:rPr>
          <w:b/>
          <w:szCs w:val="24"/>
          <w:lang w:val="id-ID"/>
        </w:rPr>
      </w:pPr>
      <w:r>
        <w:rPr>
          <w:b/>
          <w:szCs w:val="24"/>
          <w:lang w:val="id-ID"/>
        </w:rPr>
        <w:t>Tabel 4</w:t>
      </w:r>
    </w:p>
    <w:p w:rsidR="00EF5EF4" w:rsidRPr="006F12F7" w:rsidRDefault="00EF5EF4" w:rsidP="00EF5EF4">
      <w:pPr>
        <w:autoSpaceDE w:val="0"/>
        <w:autoSpaceDN w:val="0"/>
        <w:adjustRightInd w:val="0"/>
        <w:jc w:val="center"/>
        <w:rPr>
          <w:b/>
          <w:szCs w:val="24"/>
        </w:rPr>
      </w:pPr>
      <w:r>
        <w:rPr>
          <w:b/>
          <w:szCs w:val="24"/>
        </w:rPr>
        <w:t>I</w:t>
      </w:r>
      <w:r w:rsidRPr="001445D6">
        <w:rPr>
          <w:b/>
          <w:szCs w:val="24"/>
        </w:rPr>
        <w:t>ndependen</w:t>
      </w:r>
      <w:r w:rsidR="00361186">
        <w:rPr>
          <w:b/>
          <w:szCs w:val="24"/>
        </w:rPr>
        <w:t>t</w:t>
      </w:r>
      <w:r w:rsidRPr="001445D6">
        <w:rPr>
          <w:b/>
          <w:szCs w:val="24"/>
        </w:rPr>
        <w:t xml:space="preserve"> t-test</w:t>
      </w:r>
      <w:r>
        <w:rPr>
          <w:b/>
          <w:szCs w:val="24"/>
        </w:rPr>
        <w:t xml:space="preserve">: </w:t>
      </w:r>
      <w:r w:rsidRPr="001445D6">
        <w:rPr>
          <w:b/>
          <w:szCs w:val="24"/>
        </w:rPr>
        <w:t xml:space="preserve"> </w:t>
      </w:r>
      <w:r w:rsidR="00361186">
        <w:rPr>
          <w:b/>
          <w:szCs w:val="24"/>
        </w:rPr>
        <w:t xml:space="preserve">Companies Performance - </w:t>
      </w:r>
      <w:r w:rsidRPr="001445D6">
        <w:rPr>
          <w:b/>
          <w:szCs w:val="24"/>
        </w:rPr>
        <w:t>ROA</w:t>
      </w:r>
    </w:p>
    <w:tbl>
      <w:tblPr>
        <w:tblW w:w="8931"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7"/>
        <w:gridCol w:w="1300"/>
        <w:gridCol w:w="708"/>
        <w:gridCol w:w="708"/>
        <w:gridCol w:w="568"/>
        <w:gridCol w:w="709"/>
        <w:gridCol w:w="709"/>
        <w:gridCol w:w="850"/>
        <w:gridCol w:w="851"/>
        <w:gridCol w:w="850"/>
        <w:gridCol w:w="851"/>
      </w:tblGrid>
      <w:tr w:rsidR="00EF5EF4" w:rsidRPr="00FF19AE" w:rsidTr="008F7F31">
        <w:trPr>
          <w:cantSplit/>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rsidR="00EF5EF4" w:rsidRPr="00FF19AE" w:rsidRDefault="00EF5EF4" w:rsidP="008F7F31">
            <w:pPr>
              <w:autoSpaceDE w:val="0"/>
              <w:autoSpaceDN w:val="0"/>
              <w:adjustRightInd w:val="0"/>
              <w:rPr>
                <w:sz w:val="18"/>
                <w:szCs w:val="18"/>
              </w:rPr>
            </w:pPr>
          </w:p>
        </w:tc>
        <w:tc>
          <w:tcPr>
            <w:tcW w:w="1416" w:type="dxa"/>
            <w:gridSpan w:val="2"/>
            <w:tcBorders>
              <w:top w:val="single" w:sz="16" w:space="0" w:color="000000"/>
              <w:left w:val="single" w:sz="16" w:space="0" w:color="000000"/>
            </w:tcBorders>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proofErr w:type="spellStart"/>
            <w:r w:rsidRPr="00FF19AE">
              <w:rPr>
                <w:rFonts w:ascii="Arial" w:hAnsi="Arial" w:cs="Arial"/>
                <w:color w:val="000000"/>
                <w:sz w:val="18"/>
                <w:szCs w:val="18"/>
              </w:rPr>
              <w:t>Levene's</w:t>
            </w:r>
            <w:proofErr w:type="spellEnd"/>
            <w:r w:rsidRPr="00FF19AE">
              <w:rPr>
                <w:rFonts w:ascii="Arial" w:hAnsi="Arial" w:cs="Arial"/>
                <w:color w:val="000000"/>
                <w:sz w:val="18"/>
                <w:szCs w:val="18"/>
              </w:rPr>
              <w:t xml:space="preserve"> Test for Equality of Variances</w:t>
            </w:r>
          </w:p>
        </w:tc>
        <w:tc>
          <w:tcPr>
            <w:tcW w:w="5388" w:type="dxa"/>
            <w:gridSpan w:val="7"/>
            <w:tcBorders>
              <w:top w:val="single" w:sz="16" w:space="0" w:color="000000"/>
              <w:right w:val="single" w:sz="16" w:space="0" w:color="000000"/>
            </w:tcBorders>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t-test for Equality of Means</w:t>
            </w:r>
          </w:p>
        </w:tc>
      </w:tr>
      <w:tr w:rsidR="00EF5EF4" w:rsidRPr="00FF19AE" w:rsidTr="008F7F31">
        <w:trPr>
          <w:cantSplit/>
        </w:trPr>
        <w:tc>
          <w:tcPr>
            <w:tcW w:w="2127" w:type="dxa"/>
            <w:gridSpan w:val="2"/>
            <w:vMerge/>
            <w:tcBorders>
              <w:top w:val="single" w:sz="16" w:space="0" w:color="000000"/>
              <w:left w:val="single" w:sz="16" w:space="0" w:color="000000"/>
              <w:bottom w:val="nil"/>
              <w:right w:val="nil"/>
            </w:tcBorders>
            <w:shd w:val="clear" w:color="auto" w:fill="FFFFFF"/>
            <w:vAlign w:val="bottom"/>
          </w:tcPr>
          <w:p w:rsidR="00EF5EF4" w:rsidRPr="00FF19AE" w:rsidRDefault="00EF5EF4" w:rsidP="008F7F31">
            <w:pPr>
              <w:autoSpaceDE w:val="0"/>
              <w:autoSpaceDN w:val="0"/>
              <w:adjustRightInd w:val="0"/>
              <w:rPr>
                <w:rFonts w:ascii="Arial" w:hAnsi="Arial" w:cs="Arial"/>
                <w:color w:val="000000"/>
                <w:sz w:val="18"/>
                <w:szCs w:val="18"/>
              </w:rPr>
            </w:pPr>
          </w:p>
        </w:tc>
        <w:tc>
          <w:tcPr>
            <w:tcW w:w="708" w:type="dxa"/>
            <w:vMerge w:val="restart"/>
            <w:tcBorders>
              <w:left w:val="single" w:sz="16" w:space="0" w:color="000000"/>
            </w:tcBorders>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F</w:t>
            </w:r>
          </w:p>
        </w:tc>
        <w:tc>
          <w:tcPr>
            <w:tcW w:w="708" w:type="dxa"/>
            <w:vMerge w:val="restart"/>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Sig.</w:t>
            </w:r>
          </w:p>
        </w:tc>
        <w:tc>
          <w:tcPr>
            <w:tcW w:w="568" w:type="dxa"/>
            <w:vMerge w:val="restart"/>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t</w:t>
            </w:r>
          </w:p>
        </w:tc>
        <w:tc>
          <w:tcPr>
            <w:tcW w:w="709" w:type="dxa"/>
            <w:vMerge w:val="restart"/>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proofErr w:type="spellStart"/>
            <w:r w:rsidRPr="00FF19AE">
              <w:rPr>
                <w:rFonts w:ascii="Arial" w:hAnsi="Arial" w:cs="Arial"/>
                <w:color w:val="000000"/>
                <w:sz w:val="18"/>
                <w:szCs w:val="18"/>
              </w:rPr>
              <w:t>df</w:t>
            </w:r>
            <w:proofErr w:type="spellEnd"/>
          </w:p>
        </w:tc>
        <w:tc>
          <w:tcPr>
            <w:tcW w:w="709" w:type="dxa"/>
            <w:vMerge w:val="restart"/>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Sig. (2-tailed)</w:t>
            </w:r>
          </w:p>
        </w:tc>
        <w:tc>
          <w:tcPr>
            <w:tcW w:w="850" w:type="dxa"/>
            <w:vMerge w:val="restart"/>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Mean Difference</w:t>
            </w:r>
          </w:p>
        </w:tc>
        <w:tc>
          <w:tcPr>
            <w:tcW w:w="851" w:type="dxa"/>
            <w:vMerge w:val="restart"/>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Std. Error Difference</w:t>
            </w:r>
          </w:p>
        </w:tc>
        <w:tc>
          <w:tcPr>
            <w:tcW w:w="1701" w:type="dxa"/>
            <w:gridSpan w:val="2"/>
            <w:tcBorders>
              <w:right w:val="single" w:sz="16" w:space="0" w:color="000000"/>
            </w:tcBorders>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95% Confidence Interval of the Difference</w:t>
            </w:r>
          </w:p>
        </w:tc>
      </w:tr>
      <w:tr w:rsidR="00EF5EF4" w:rsidRPr="00FF19AE" w:rsidTr="008F7F31">
        <w:trPr>
          <w:cantSplit/>
        </w:trPr>
        <w:tc>
          <w:tcPr>
            <w:tcW w:w="2127" w:type="dxa"/>
            <w:gridSpan w:val="2"/>
            <w:vMerge/>
            <w:tcBorders>
              <w:top w:val="single" w:sz="16" w:space="0" w:color="000000"/>
              <w:left w:val="single" w:sz="16" w:space="0" w:color="000000"/>
              <w:bottom w:val="nil"/>
              <w:right w:val="nil"/>
            </w:tcBorders>
            <w:shd w:val="clear" w:color="auto" w:fill="FFFFFF"/>
            <w:vAlign w:val="bottom"/>
          </w:tcPr>
          <w:p w:rsidR="00EF5EF4" w:rsidRPr="00FF19AE" w:rsidRDefault="00EF5EF4" w:rsidP="008F7F31">
            <w:pPr>
              <w:autoSpaceDE w:val="0"/>
              <w:autoSpaceDN w:val="0"/>
              <w:adjustRightInd w:val="0"/>
              <w:rPr>
                <w:rFonts w:ascii="Arial" w:hAnsi="Arial" w:cs="Arial"/>
                <w:color w:val="000000"/>
                <w:sz w:val="18"/>
                <w:szCs w:val="18"/>
              </w:rPr>
            </w:pPr>
          </w:p>
        </w:tc>
        <w:tc>
          <w:tcPr>
            <w:tcW w:w="708" w:type="dxa"/>
            <w:vMerge/>
            <w:tcBorders>
              <w:left w:val="single" w:sz="16" w:space="0" w:color="000000"/>
            </w:tcBorders>
            <w:shd w:val="clear" w:color="auto" w:fill="FFFFFF"/>
            <w:vAlign w:val="bottom"/>
          </w:tcPr>
          <w:p w:rsidR="00EF5EF4" w:rsidRPr="00FF19AE" w:rsidRDefault="00EF5EF4" w:rsidP="008F7F31">
            <w:pPr>
              <w:autoSpaceDE w:val="0"/>
              <w:autoSpaceDN w:val="0"/>
              <w:adjustRightInd w:val="0"/>
              <w:rPr>
                <w:rFonts w:ascii="Arial" w:hAnsi="Arial" w:cs="Arial"/>
                <w:color w:val="000000"/>
                <w:sz w:val="18"/>
                <w:szCs w:val="18"/>
              </w:rPr>
            </w:pPr>
          </w:p>
        </w:tc>
        <w:tc>
          <w:tcPr>
            <w:tcW w:w="708" w:type="dxa"/>
            <w:vMerge/>
            <w:shd w:val="clear" w:color="auto" w:fill="FFFFFF"/>
            <w:vAlign w:val="bottom"/>
          </w:tcPr>
          <w:p w:rsidR="00EF5EF4" w:rsidRPr="00FF19AE" w:rsidRDefault="00EF5EF4" w:rsidP="008F7F31">
            <w:pPr>
              <w:autoSpaceDE w:val="0"/>
              <w:autoSpaceDN w:val="0"/>
              <w:adjustRightInd w:val="0"/>
              <w:rPr>
                <w:rFonts w:ascii="Arial" w:hAnsi="Arial" w:cs="Arial"/>
                <w:color w:val="000000"/>
                <w:sz w:val="18"/>
                <w:szCs w:val="18"/>
              </w:rPr>
            </w:pPr>
          </w:p>
        </w:tc>
        <w:tc>
          <w:tcPr>
            <w:tcW w:w="568" w:type="dxa"/>
            <w:vMerge/>
            <w:shd w:val="clear" w:color="auto" w:fill="FFFFFF"/>
            <w:vAlign w:val="bottom"/>
          </w:tcPr>
          <w:p w:rsidR="00EF5EF4" w:rsidRPr="00FF19AE" w:rsidRDefault="00EF5EF4" w:rsidP="008F7F31">
            <w:pPr>
              <w:autoSpaceDE w:val="0"/>
              <w:autoSpaceDN w:val="0"/>
              <w:adjustRightInd w:val="0"/>
              <w:rPr>
                <w:rFonts w:ascii="Arial" w:hAnsi="Arial" w:cs="Arial"/>
                <w:color w:val="000000"/>
                <w:sz w:val="18"/>
                <w:szCs w:val="18"/>
              </w:rPr>
            </w:pPr>
          </w:p>
        </w:tc>
        <w:tc>
          <w:tcPr>
            <w:tcW w:w="709" w:type="dxa"/>
            <w:vMerge/>
            <w:shd w:val="clear" w:color="auto" w:fill="FFFFFF"/>
            <w:vAlign w:val="bottom"/>
          </w:tcPr>
          <w:p w:rsidR="00EF5EF4" w:rsidRPr="00FF19AE" w:rsidRDefault="00EF5EF4" w:rsidP="008F7F31">
            <w:pPr>
              <w:autoSpaceDE w:val="0"/>
              <w:autoSpaceDN w:val="0"/>
              <w:adjustRightInd w:val="0"/>
              <w:rPr>
                <w:rFonts w:ascii="Arial" w:hAnsi="Arial" w:cs="Arial"/>
                <w:color w:val="000000"/>
                <w:sz w:val="18"/>
                <w:szCs w:val="18"/>
              </w:rPr>
            </w:pPr>
          </w:p>
        </w:tc>
        <w:tc>
          <w:tcPr>
            <w:tcW w:w="709" w:type="dxa"/>
            <w:vMerge/>
            <w:shd w:val="clear" w:color="auto" w:fill="FFFFFF"/>
            <w:vAlign w:val="bottom"/>
          </w:tcPr>
          <w:p w:rsidR="00EF5EF4" w:rsidRPr="00FF19AE" w:rsidRDefault="00EF5EF4" w:rsidP="008F7F31">
            <w:pPr>
              <w:autoSpaceDE w:val="0"/>
              <w:autoSpaceDN w:val="0"/>
              <w:adjustRightInd w:val="0"/>
              <w:rPr>
                <w:rFonts w:ascii="Arial" w:hAnsi="Arial" w:cs="Arial"/>
                <w:color w:val="000000"/>
                <w:sz w:val="18"/>
                <w:szCs w:val="18"/>
              </w:rPr>
            </w:pPr>
          </w:p>
        </w:tc>
        <w:tc>
          <w:tcPr>
            <w:tcW w:w="850" w:type="dxa"/>
            <w:vMerge/>
            <w:shd w:val="clear" w:color="auto" w:fill="FFFFFF"/>
            <w:vAlign w:val="bottom"/>
          </w:tcPr>
          <w:p w:rsidR="00EF5EF4" w:rsidRPr="00FF19AE" w:rsidRDefault="00EF5EF4" w:rsidP="008F7F31">
            <w:pPr>
              <w:autoSpaceDE w:val="0"/>
              <w:autoSpaceDN w:val="0"/>
              <w:adjustRightInd w:val="0"/>
              <w:rPr>
                <w:rFonts w:ascii="Arial" w:hAnsi="Arial" w:cs="Arial"/>
                <w:color w:val="000000"/>
                <w:sz w:val="18"/>
                <w:szCs w:val="18"/>
              </w:rPr>
            </w:pPr>
          </w:p>
        </w:tc>
        <w:tc>
          <w:tcPr>
            <w:tcW w:w="851" w:type="dxa"/>
            <w:vMerge/>
            <w:shd w:val="clear" w:color="auto" w:fill="FFFFFF"/>
            <w:vAlign w:val="bottom"/>
          </w:tcPr>
          <w:p w:rsidR="00EF5EF4" w:rsidRPr="00FF19AE" w:rsidRDefault="00EF5EF4" w:rsidP="008F7F31">
            <w:pPr>
              <w:autoSpaceDE w:val="0"/>
              <w:autoSpaceDN w:val="0"/>
              <w:adjustRightInd w:val="0"/>
              <w:rPr>
                <w:rFonts w:ascii="Arial" w:hAnsi="Arial" w:cs="Arial"/>
                <w:color w:val="000000"/>
                <w:sz w:val="18"/>
                <w:szCs w:val="18"/>
              </w:rPr>
            </w:pPr>
          </w:p>
        </w:tc>
        <w:tc>
          <w:tcPr>
            <w:tcW w:w="850" w:type="dxa"/>
            <w:tcBorders>
              <w:bottom w:val="single" w:sz="16" w:space="0" w:color="000000"/>
            </w:tcBorders>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Lower</w:t>
            </w:r>
          </w:p>
        </w:tc>
        <w:tc>
          <w:tcPr>
            <w:tcW w:w="851" w:type="dxa"/>
            <w:tcBorders>
              <w:bottom w:val="single" w:sz="16" w:space="0" w:color="000000"/>
              <w:right w:val="single" w:sz="16" w:space="0" w:color="000000"/>
            </w:tcBorders>
            <w:shd w:val="clear" w:color="auto" w:fill="FFFFFF"/>
            <w:vAlign w:val="bottom"/>
          </w:tcPr>
          <w:p w:rsidR="00EF5EF4" w:rsidRPr="00FF19AE" w:rsidRDefault="00EF5EF4"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Upper</w:t>
            </w:r>
          </w:p>
        </w:tc>
      </w:tr>
      <w:tr w:rsidR="00EF5EF4" w:rsidRPr="00FF19AE" w:rsidTr="008F7F31">
        <w:trPr>
          <w:cantSplit/>
        </w:trPr>
        <w:tc>
          <w:tcPr>
            <w:tcW w:w="827" w:type="dxa"/>
            <w:vMerge w:val="restart"/>
            <w:tcBorders>
              <w:top w:val="single" w:sz="16" w:space="0" w:color="000000"/>
              <w:left w:val="single" w:sz="16" w:space="0" w:color="000000"/>
              <w:bottom w:val="single" w:sz="16" w:space="0" w:color="000000"/>
              <w:right w:val="nil"/>
            </w:tcBorders>
            <w:shd w:val="clear" w:color="auto" w:fill="FFFFFF"/>
          </w:tcPr>
          <w:p w:rsidR="00EF5EF4" w:rsidRPr="00FF19AE" w:rsidRDefault="00EF5EF4" w:rsidP="008F7F31">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ROA</w:t>
            </w:r>
          </w:p>
        </w:tc>
        <w:tc>
          <w:tcPr>
            <w:tcW w:w="1300" w:type="dxa"/>
            <w:tcBorders>
              <w:top w:val="single" w:sz="16" w:space="0" w:color="000000"/>
              <w:left w:val="nil"/>
              <w:bottom w:val="nil"/>
              <w:right w:val="single" w:sz="16" w:space="0" w:color="000000"/>
            </w:tcBorders>
            <w:shd w:val="clear" w:color="auto" w:fill="FFFFFF"/>
          </w:tcPr>
          <w:p w:rsidR="00EF5EF4" w:rsidRPr="00FF19AE" w:rsidRDefault="00EF5EF4" w:rsidP="008F7F31">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Equal variances assumed</w:t>
            </w:r>
          </w:p>
        </w:tc>
        <w:tc>
          <w:tcPr>
            <w:tcW w:w="708" w:type="dxa"/>
            <w:tcBorders>
              <w:top w:val="single" w:sz="16" w:space="0" w:color="000000"/>
              <w:left w:val="single" w:sz="16" w:space="0" w:color="000000"/>
              <w:bottom w:val="nil"/>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,208</w:t>
            </w:r>
          </w:p>
        </w:tc>
        <w:tc>
          <w:tcPr>
            <w:tcW w:w="708" w:type="dxa"/>
            <w:tcBorders>
              <w:top w:val="single" w:sz="16" w:space="0" w:color="000000"/>
              <w:bottom w:val="nil"/>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,651</w:t>
            </w:r>
          </w:p>
        </w:tc>
        <w:tc>
          <w:tcPr>
            <w:tcW w:w="568" w:type="dxa"/>
            <w:tcBorders>
              <w:top w:val="single" w:sz="16" w:space="0" w:color="000000"/>
              <w:bottom w:val="nil"/>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-,195</w:t>
            </w:r>
          </w:p>
        </w:tc>
        <w:tc>
          <w:tcPr>
            <w:tcW w:w="709" w:type="dxa"/>
            <w:tcBorders>
              <w:top w:val="single" w:sz="16" w:space="0" w:color="000000"/>
              <w:bottom w:val="nil"/>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44</w:t>
            </w:r>
          </w:p>
        </w:tc>
        <w:tc>
          <w:tcPr>
            <w:tcW w:w="709" w:type="dxa"/>
            <w:tcBorders>
              <w:top w:val="single" w:sz="16" w:space="0" w:color="000000"/>
              <w:bottom w:val="nil"/>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,846</w:t>
            </w:r>
          </w:p>
        </w:tc>
        <w:tc>
          <w:tcPr>
            <w:tcW w:w="850" w:type="dxa"/>
            <w:tcBorders>
              <w:top w:val="single" w:sz="16" w:space="0" w:color="000000"/>
              <w:bottom w:val="nil"/>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-,00269</w:t>
            </w:r>
          </w:p>
        </w:tc>
        <w:tc>
          <w:tcPr>
            <w:tcW w:w="851" w:type="dxa"/>
            <w:tcBorders>
              <w:top w:val="single" w:sz="16" w:space="0" w:color="000000"/>
              <w:bottom w:val="nil"/>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,01382</w:t>
            </w:r>
          </w:p>
        </w:tc>
        <w:tc>
          <w:tcPr>
            <w:tcW w:w="850" w:type="dxa"/>
            <w:tcBorders>
              <w:top w:val="single" w:sz="16" w:space="0" w:color="000000"/>
              <w:bottom w:val="nil"/>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-,03055</w:t>
            </w:r>
          </w:p>
        </w:tc>
        <w:tc>
          <w:tcPr>
            <w:tcW w:w="851" w:type="dxa"/>
            <w:tcBorders>
              <w:top w:val="single" w:sz="16" w:space="0" w:color="000000"/>
              <w:bottom w:val="nil"/>
              <w:right w:val="single" w:sz="16" w:space="0" w:color="000000"/>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,02516</w:t>
            </w:r>
          </w:p>
        </w:tc>
      </w:tr>
      <w:tr w:rsidR="00EF5EF4" w:rsidRPr="00FF19AE" w:rsidTr="008F7F31">
        <w:trPr>
          <w:cantSplit/>
        </w:trPr>
        <w:tc>
          <w:tcPr>
            <w:tcW w:w="827" w:type="dxa"/>
            <w:vMerge/>
            <w:tcBorders>
              <w:top w:val="single" w:sz="16" w:space="0" w:color="000000"/>
              <w:left w:val="single" w:sz="16" w:space="0" w:color="000000"/>
              <w:bottom w:val="single" w:sz="16" w:space="0" w:color="000000"/>
              <w:right w:val="nil"/>
            </w:tcBorders>
            <w:shd w:val="clear" w:color="auto" w:fill="FFFFFF"/>
          </w:tcPr>
          <w:p w:rsidR="00EF5EF4" w:rsidRPr="00FF19AE" w:rsidRDefault="00EF5EF4" w:rsidP="008F7F31">
            <w:pPr>
              <w:autoSpaceDE w:val="0"/>
              <w:autoSpaceDN w:val="0"/>
              <w:adjustRightInd w:val="0"/>
              <w:rPr>
                <w:rFonts w:ascii="Arial" w:hAnsi="Arial" w:cs="Arial"/>
                <w:color w:val="000000"/>
                <w:sz w:val="18"/>
                <w:szCs w:val="18"/>
              </w:rPr>
            </w:pPr>
          </w:p>
        </w:tc>
        <w:tc>
          <w:tcPr>
            <w:tcW w:w="1300" w:type="dxa"/>
            <w:tcBorders>
              <w:top w:val="nil"/>
              <w:left w:val="nil"/>
              <w:bottom w:val="single" w:sz="16" w:space="0" w:color="000000"/>
              <w:right w:val="single" w:sz="16" w:space="0" w:color="000000"/>
            </w:tcBorders>
            <w:shd w:val="clear" w:color="auto" w:fill="FFFFFF"/>
          </w:tcPr>
          <w:p w:rsidR="00EF5EF4" w:rsidRPr="00FF19AE" w:rsidRDefault="00EF5EF4" w:rsidP="008F7F31">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Equal variances not assumed</w:t>
            </w:r>
          </w:p>
        </w:tc>
        <w:tc>
          <w:tcPr>
            <w:tcW w:w="708" w:type="dxa"/>
            <w:tcBorders>
              <w:top w:val="nil"/>
              <w:left w:val="single" w:sz="16" w:space="0" w:color="000000"/>
              <w:bottom w:val="single" w:sz="16" w:space="0" w:color="000000"/>
            </w:tcBorders>
            <w:shd w:val="clear" w:color="auto" w:fill="FFFFFF"/>
            <w:vAlign w:val="center"/>
          </w:tcPr>
          <w:p w:rsidR="00EF5EF4" w:rsidRPr="00FF19AE" w:rsidRDefault="00EF5EF4" w:rsidP="008F7F31">
            <w:pPr>
              <w:autoSpaceDE w:val="0"/>
              <w:autoSpaceDN w:val="0"/>
              <w:adjustRightInd w:val="0"/>
              <w:rPr>
                <w:sz w:val="18"/>
                <w:szCs w:val="18"/>
              </w:rPr>
            </w:pPr>
          </w:p>
        </w:tc>
        <w:tc>
          <w:tcPr>
            <w:tcW w:w="708" w:type="dxa"/>
            <w:tcBorders>
              <w:top w:val="nil"/>
              <w:bottom w:val="single" w:sz="16" w:space="0" w:color="000000"/>
            </w:tcBorders>
            <w:shd w:val="clear" w:color="auto" w:fill="FFFFFF"/>
            <w:vAlign w:val="center"/>
          </w:tcPr>
          <w:p w:rsidR="00EF5EF4" w:rsidRPr="00FF19AE" w:rsidRDefault="00EF5EF4" w:rsidP="008F7F31">
            <w:pPr>
              <w:autoSpaceDE w:val="0"/>
              <w:autoSpaceDN w:val="0"/>
              <w:adjustRightInd w:val="0"/>
              <w:rPr>
                <w:sz w:val="18"/>
                <w:szCs w:val="18"/>
              </w:rPr>
            </w:pPr>
          </w:p>
        </w:tc>
        <w:tc>
          <w:tcPr>
            <w:tcW w:w="568" w:type="dxa"/>
            <w:tcBorders>
              <w:top w:val="nil"/>
              <w:bottom w:val="single" w:sz="16" w:space="0" w:color="000000"/>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-,195</w:t>
            </w:r>
          </w:p>
        </w:tc>
        <w:tc>
          <w:tcPr>
            <w:tcW w:w="709" w:type="dxa"/>
            <w:tcBorders>
              <w:top w:val="nil"/>
              <w:bottom w:val="single" w:sz="16" w:space="0" w:color="000000"/>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42,737</w:t>
            </w:r>
          </w:p>
        </w:tc>
        <w:tc>
          <w:tcPr>
            <w:tcW w:w="709" w:type="dxa"/>
            <w:tcBorders>
              <w:top w:val="nil"/>
              <w:bottom w:val="single" w:sz="16" w:space="0" w:color="000000"/>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,846</w:t>
            </w:r>
          </w:p>
        </w:tc>
        <w:tc>
          <w:tcPr>
            <w:tcW w:w="850" w:type="dxa"/>
            <w:tcBorders>
              <w:top w:val="nil"/>
              <w:bottom w:val="single" w:sz="16" w:space="0" w:color="000000"/>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-,00269</w:t>
            </w:r>
          </w:p>
        </w:tc>
        <w:tc>
          <w:tcPr>
            <w:tcW w:w="851" w:type="dxa"/>
            <w:tcBorders>
              <w:top w:val="nil"/>
              <w:bottom w:val="single" w:sz="16" w:space="0" w:color="000000"/>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,01382</w:t>
            </w:r>
          </w:p>
        </w:tc>
        <w:tc>
          <w:tcPr>
            <w:tcW w:w="850" w:type="dxa"/>
            <w:tcBorders>
              <w:top w:val="nil"/>
              <w:bottom w:val="single" w:sz="16" w:space="0" w:color="000000"/>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-,03057</w:t>
            </w:r>
          </w:p>
        </w:tc>
        <w:tc>
          <w:tcPr>
            <w:tcW w:w="851" w:type="dxa"/>
            <w:tcBorders>
              <w:top w:val="nil"/>
              <w:bottom w:val="single" w:sz="16" w:space="0" w:color="000000"/>
              <w:right w:val="single" w:sz="16" w:space="0" w:color="000000"/>
            </w:tcBorders>
            <w:shd w:val="clear" w:color="auto" w:fill="FFFFFF"/>
            <w:vAlign w:val="center"/>
          </w:tcPr>
          <w:p w:rsidR="00EF5EF4" w:rsidRPr="00FF19AE" w:rsidRDefault="00EF5EF4"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,02518</w:t>
            </w:r>
          </w:p>
        </w:tc>
      </w:tr>
    </w:tbl>
    <w:p w:rsidR="005746C5" w:rsidRDefault="005746C5" w:rsidP="005746C5">
      <w:pPr>
        <w:pStyle w:val="ListParagraph"/>
        <w:spacing w:after="120" w:line="360" w:lineRule="auto"/>
        <w:jc w:val="both"/>
        <w:rPr>
          <w:rFonts w:ascii="Times New Roman" w:hAnsi="Times New Roman" w:cs="Times New Roman"/>
          <w:b/>
          <w:sz w:val="24"/>
          <w:szCs w:val="24"/>
        </w:rPr>
      </w:pPr>
    </w:p>
    <w:p w:rsidR="00361186" w:rsidRPr="00361186" w:rsidRDefault="00361186" w:rsidP="00361186">
      <w:pPr>
        <w:spacing w:after="120" w:line="360" w:lineRule="auto"/>
        <w:jc w:val="both"/>
        <w:rPr>
          <w:rFonts w:ascii="Times New Roman" w:hAnsi="Times New Roman" w:cs="Times New Roman"/>
          <w:sz w:val="24"/>
          <w:szCs w:val="24"/>
        </w:rPr>
      </w:pPr>
      <w:r w:rsidRPr="00361186">
        <w:rPr>
          <w:rFonts w:ascii="Times New Roman" w:hAnsi="Times New Roman" w:cs="Times New Roman"/>
          <w:sz w:val="24"/>
          <w:szCs w:val="24"/>
        </w:rPr>
        <w:t xml:space="preserve">Based on the table above it can be seen that homogeneous ROA data is seen from the value of </w:t>
      </w:r>
      <w:proofErr w:type="spellStart"/>
      <w:r w:rsidRPr="00361186">
        <w:rPr>
          <w:rFonts w:ascii="Times New Roman" w:hAnsi="Times New Roman" w:cs="Times New Roman"/>
          <w:sz w:val="24"/>
          <w:szCs w:val="24"/>
        </w:rPr>
        <w:t>Levene's</w:t>
      </w:r>
      <w:proofErr w:type="spellEnd"/>
      <w:r w:rsidRPr="00361186">
        <w:rPr>
          <w:rFonts w:ascii="Times New Roman" w:hAnsi="Times New Roman" w:cs="Times New Roman"/>
          <w:sz w:val="24"/>
          <w:szCs w:val="24"/>
        </w:rPr>
        <w:t xml:space="preserve"> Test where 0.651&gt; 0.05 so that there is no difference in the variance in the ROA data of companies in the superior IT capabilities and control companies. Furthermore, the significance value (2-tailed) 0.846&gt; 0.05 indicates that there is no difference in ROA between companies in the superior IT capability group and the control company. Based on the results of this t-test, it can be concluded that hypothesis 1 which states that companies with superior information technology capabilities tend to have higher company performance than control companies, is not acceptable.</w:t>
      </w:r>
    </w:p>
    <w:p w:rsidR="00361186" w:rsidRDefault="00361186" w:rsidP="00361186">
      <w:pPr>
        <w:spacing w:after="120" w:line="360" w:lineRule="auto"/>
        <w:jc w:val="both"/>
        <w:rPr>
          <w:rFonts w:ascii="Times New Roman" w:hAnsi="Times New Roman" w:cs="Times New Roman"/>
          <w:sz w:val="24"/>
          <w:szCs w:val="24"/>
        </w:rPr>
      </w:pPr>
      <w:r w:rsidRPr="00361186">
        <w:rPr>
          <w:rFonts w:ascii="Times New Roman" w:hAnsi="Times New Roman" w:cs="Times New Roman"/>
          <w:sz w:val="24"/>
          <w:szCs w:val="24"/>
        </w:rPr>
        <w:t>Furthermore, if the company's performance is measured using ROS, then the independent t test in this study can be seen in the following table 5</w:t>
      </w:r>
      <w:r>
        <w:rPr>
          <w:rFonts w:ascii="Times New Roman" w:hAnsi="Times New Roman" w:cs="Times New Roman"/>
          <w:sz w:val="24"/>
          <w:szCs w:val="24"/>
        </w:rPr>
        <w:t>.</w:t>
      </w:r>
    </w:p>
    <w:p w:rsidR="00361186" w:rsidRPr="00FF19AE" w:rsidRDefault="00361186" w:rsidP="00361186">
      <w:pPr>
        <w:autoSpaceDE w:val="0"/>
        <w:autoSpaceDN w:val="0"/>
        <w:adjustRightInd w:val="0"/>
        <w:jc w:val="center"/>
        <w:rPr>
          <w:b/>
          <w:szCs w:val="24"/>
          <w:lang w:val="id-ID"/>
        </w:rPr>
      </w:pPr>
      <w:r>
        <w:rPr>
          <w:b/>
          <w:szCs w:val="24"/>
          <w:lang w:val="id-ID"/>
        </w:rPr>
        <w:t>Tabel 5</w:t>
      </w:r>
    </w:p>
    <w:p w:rsidR="00361186" w:rsidRPr="00FF19AE" w:rsidRDefault="00361186" w:rsidP="00361186">
      <w:pPr>
        <w:autoSpaceDE w:val="0"/>
        <w:autoSpaceDN w:val="0"/>
        <w:adjustRightInd w:val="0"/>
        <w:jc w:val="center"/>
        <w:rPr>
          <w:b/>
          <w:szCs w:val="24"/>
          <w:lang w:val="id-ID"/>
        </w:rPr>
      </w:pPr>
      <w:proofErr w:type="gramStart"/>
      <w:r>
        <w:rPr>
          <w:b/>
          <w:szCs w:val="24"/>
        </w:rPr>
        <w:t xml:space="preserve">independent </w:t>
      </w:r>
      <w:r w:rsidRPr="001445D6">
        <w:rPr>
          <w:b/>
          <w:szCs w:val="24"/>
        </w:rPr>
        <w:t xml:space="preserve"> t</w:t>
      </w:r>
      <w:proofErr w:type="gramEnd"/>
      <w:r w:rsidRPr="001445D6">
        <w:rPr>
          <w:b/>
          <w:szCs w:val="24"/>
        </w:rPr>
        <w:t xml:space="preserve">-test </w:t>
      </w:r>
      <w:r>
        <w:rPr>
          <w:b/>
          <w:szCs w:val="24"/>
        </w:rPr>
        <w:t>Companies Performance-</w:t>
      </w:r>
      <w:r w:rsidRPr="001445D6">
        <w:rPr>
          <w:b/>
          <w:szCs w:val="24"/>
        </w:rPr>
        <w:t>RO</w:t>
      </w:r>
      <w:r>
        <w:rPr>
          <w:b/>
          <w:szCs w:val="24"/>
          <w:lang w:val="id-ID"/>
        </w:rPr>
        <w:t>S</w:t>
      </w:r>
    </w:p>
    <w:tbl>
      <w:tblPr>
        <w:tblW w:w="92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418"/>
        <w:gridCol w:w="477"/>
        <w:gridCol w:w="709"/>
        <w:gridCol w:w="567"/>
        <w:gridCol w:w="709"/>
        <w:gridCol w:w="850"/>
        <w:gridCol w:w="1082"/>
        <w:gridCol w:w="992"/>
        <w:gridCol w:w="741"/>
        <w:gridCol w:w="1134"/>
      </w:tblGrid>
      <w:tr w:rsidR="00361186" w:rsidRPr="00FF19AE" w:rsidTr="008F7F31">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361186" w:rsidRPr="00FF19AE" w:rsidRDefault="00361186" w:rsidP="008F7F31">
            <w:pPr>
              <w:autoSpaceDE w:val="0"/>
              <w:autoSpaceDN w:val="0"/>
              <w:adjustRightInd w:val="0"/>
              <w:rPr>
                <w:rFonts w:ascii="Arial Narrow" w:hAnsi="Arial Narrow"/>
                <w:sz w:val="18"/>
                <w:szCs w:val="18"/>
              </w:rPr>
            </w:pPr>
          </w:p>
        </w:tc>
        <w:tc>
          <w:tcPr>
            <w:tcW w:w="1186" w:type="dxa"/>
            <w:gridSpan w:val="2"/>
            <w:tcBorders>
              <w:top w:val="single" w:sz="16" w:space="0" w:color="000000"/>
              <w:left w:val="single" w:sz="16" w:space="0" w:color="000000"/>
            </w:tcBorders>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proofErr w:type="spellStart"/>
            <w:r w:rsidRPr="00FF19AE">
              <w:rPr>
                <w:rFonts w:ascii="Arial Narrow" w:hAnsi="Arial Narrow" w:cs="Arial"/>
                <w:color w:val="000000"/>
                <w:sz w:val="18"/>
                <w:szCs w:val="18"/>
              </w:rPr>
              <w:t>Levene's</w:t>
            </w:r>
            <w:proofErr w:type="spellEnd"/>
            <w:r w:rsidRPr="00FF19AE">
              <w:rPr>
                <w:rFonts w:ascii="Arial Narrow" w:hAnsi="Arial Narrow" w:cs="Arial"/>
                <w:color w:val="000000"/>
                <w:sz w:val="18"/>
                <w:szCs w:val="18"/>
              </w:rPr>
              <w:t xml:space="preserve"> Test for Equality of Variances</w:t>
            </w:r>
          </w:p>
        </w:tc>
        <w:tc>
          <w:tcPr>
            <w:tcW w:w="6075" w:type="dxa"/>
            <w:gridSpan w:val="7"/>
            <w:tcBorders>
              <w:top w:val="single" w:sz="16" w:space="0" w:color="000000"/>
              <w:right w:val="single" w:sz="16" w:space="0" w:color="000000"/>
            </w:tcBorders>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t-test for Equality of Means</w:t>
            </w:r>
          </w:p>
        </w:tc>
      </w:tr>
      <w:tr w:rsidR="00361186" w:rsidRPr="00FF19AE" w:rsidTr="008F7F31">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477" w:type="dxa"/>
            <w:vMerge w:val="restart"/>
            <w:tcBorders>
              <w:left w:val="single" w:sz="16" w:space="0" w:color="000000"/>
            </w:tcBorders>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F</w:t>
            </w:r>
          </w:p>
        </w:tc>
        <w:tc>
          <w:tcPr>
            <w:tcW w:w="709" w:type="dxa"/>
            <w:vMerge w:val="restart"/>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Sig.</w:t>
            </w:r>
          </w:p>
        </w:tc>
        <w:tc>
          <w:tcPr>
            <w:tcW w:w="567" w:type="dxa"/>
            <w:vMerge w:val="restart"/>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t</w:t>
            </w:r>
          </w:p>
        </w:tc>
        <w:tc>
          <w:tcPr>
            <w:tcW w:w="709" w:type="dxa"/>
            <w:vMerge w:val="restart"/>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proofErr w:type="spellStart"/>
            <w:r w:rsidRPr="00FF19AE">
              <w:rPr>
                <w:rFonts w:ascii="Arial Narrow" w:hAnsi="Arial Narrow" w:cs="Arial"/>
                <w:color w:val="000000"/>
                <w:sz w:val="18"/>
                <w:szCs w:val="18"/>
              </w:rPr>
              <w:t>df</w:t>
            </w:r>
            <w:proofErr w:type="spellEnd"/>
          </w:p>
        </w:tc>
        <w:tc>
          <w:tcPr>
            <w:tcW w:w="850" w:type="dxa"/>
            <w:vMerge w:val="restart"/>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Sig. (2-tailed)</w:t>
            </w:r>
          </w:p>
        </w:tc>
        <w:tc>
          <w:tcPr>
            <w:tcW w:w="1082" w:type="dxa"/>
            <w:vMerge w:val="restart"/>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Mean Difference</w:t>
            </w:r>
          </w:p>
        </w:tc>
        <w:tc>
          <w:tcPr>
            <w:tcW w:w="992" w:type="dxa"/>
            <w:vMerge w:val="restart"/>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Std. Error Difference</w:t>
            </w:r>
          </w:p>
        </w:tc>
        <w:tc>
          <w:tcPr>
            <w:tcW w:w="1875" w:type="dxa"/>
            <w:gridSpan w:val="2"/>
            <w:tcBorders>
              <w:right w:val="single" w:sz="16" w:space="0" w:color="000000"/>
            </w:tcBorders>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95% Confidence Interval of the Difference</w:t>
            </w:r>
          </w:p>
        </w:tc>
      </w:tr>
      <w:tr w:rsidR="00361186" w:rsidRPr="00FF19AE" w:rsidTr="008F7F31">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477" w:type="dxa"/>
            <w:vMerge/>
            <w:tcBorders>
              <w:left w:val="single" w:sz="16" w:space="0" w:color="000000"/>
            </w:tcBorders>
            <w:shd w:val="clear" w:color="auto" w:fill="FFFFFF"/>
            <w:vAlign w:val="bottom"/>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709" w:type="dxa"/>
            <w:vMerge/>
            <w:shd w:val="clear" w:color="auto" w:fill="FFFFFF"/>
            <w:vAlign w:val="bottom"/>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567" w:type="dxa"/>
            <w:vMerge/>
            <w:shd w:val="clear" w:color="auto" w:fill="FFFFFF"/>
            <w:vAlign w:val="bottom"/>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709" w:type="dxa"/>
            <w:vMerge/>
            <w:shd w:val="clear" w:color="auto" w:fill="FFFFFF"/>
            <w:vAlign w:val="bottom"/>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850" w:type="dxa"/>
            <w:vMerge/>
            <w:shd w:val="clear" w:color="auto" w:fill="FFFFFF"/>
            <w:vAlign w:val="bottom"/>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1082" w:type="dxa"/>
            <w:vMerge/>
            <w:shd w:val="clear" w:color="auto" w:fill="FFFFFF"/>
            <w:vAlign w:val="bottom"/>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992" w:type="dxa"/>
            <w:vMerge/>
            <w:shd w:val="clear" w:color="auto" w:fill="FFFFFF"/>
            <w:vAlign w:val="bottom"/>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741" w:type="dxa"/>
            <w:tcBorders>
              <w:bottom w:val="single" w:sz="16" w:space="0" w:color="000000"/>
            </w:tcBorders>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Lower</w:t>
            </w:r>
          </w:p>
        </w:tc>
        <w:tc>
          <w:tcPr>
            <w:tcW w:w="1134" w:type="dxa"/>
            <w:tcBorders>
              <w:bottom w:val="single" w:sz="16" w:space="0" w:color="000000"/>
              <w:right w:val="single" w:sz="16" w:space="0" w:color="000000"/>
            </w:tcBorders>
            <w:shd w:val="clear" w:color="auto" w:fill="FFFFFF"/>
            <w:vAlign w:val="bottom"/>
          </w:tcPr>
          <w:p w:rsidR="00361186" w:rsidRPr="00FF19AE" w:rsidRDefault="00361186" w:rsidP="008F7F31">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Upper</w:t>
            </w:r>
          </w:p>
        </w:tc>
      </w:tr>
      <w:tr w:rsidR="00361186" w:rsidRPr="00FF19AE" w:rsidTr="008F7F31">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361186" w:rsidRPr="00FF19AE" w:rsidRDefault="00361186" w:rsidP="008F7F31">
            <w:pPr>
              <w:autoSpaceDE w:val="0"/>
              <w:autoSpaceDN w:val="0"/>
              <w:adjustRightInd w:val="0"/>
              <w:ind w:left="60" w:right="60"/>
              <w:rPr>
                <w:rFonts w:ascii="Arial Narrow" w:hAnsi="Arial Narrow" w:cs="Arial"/>
                <w:color w:val="000000"/>
                <w:sz w:val="18"/>
                <w:szCs w:val="18"/>
              </w:rPr>
            </w:pPr>
            <w:r w:rsidRPr="00FF19AE">
              <w:rPr>
                <w:rFonts w:ascii="Arial Narrow" w:hAnsi="Arial Narrow" w:cs="Arial"/>
                <w:color w:val="000000"/>
                <w:sz w:val="18"/>
                <w:szCs w:val="18"/>
              </w:rPr>
              <w:lastRenderedPageBreak/>
              <w:t>ROS</w:t>
            </w:r>
          </w:p>
        </w:tc>
        <w:tc>
          <w:tcPr>
            <w:tcW w:w="1418" w:type="dxa"/>
            <w:tcBorders>
              <w:top w:val="single" w:sz="16" w:space="0" w:color="000000"/>
              <w:left w:val="nil"/>
              <w:bottom w:val="nil"/>
              <w:right w:val="single" w:sz="16" w:space="0" w:color="000000"/>
            </w:tcBorders>
            <w:shd w:val="clear" w:color="auto" w:fill="FFFFFF"/>
          </w:tcPr>
          <w:p w:rsidR="00361186" w:rsidRPr="00FF19AE" w:rsidRDefault="00361186" w:rsidP="008F7F31">
            <w:pPr>
              <w:autoSpaceDE w:val="0"/>
              <w:autoSpaceDN w:val="0"/>
              <w:adjustRightInd w:val="0"/>
              <w:ind w:left="60" w:right="60"/>
              <w:rPr>
                <w:rFonts w:ascii="Arial Narrow" w:hAnsi="Arial Narrow" w:cs="Arial"/>
                <w:color w:val="000000"/>
                <w:sz w:val="18"/>
                <w:szCs w:val="18"/>
              </w:rPr>
            </w:pPr>
            <w:r w:rsidRPr="00FF19AE">
              <w:rPr>
                <w:rFonts w:ascii="Arial Narrow" w:hAnsi="Arial Narrow" w:cs="Arial"/>
                <w:color w:val="000000"/>
                <w:sz w:val="18"/>
                <w:szCs w:val="18"/>
              </w:rPr>
              <w:t>Equal variances assumed</w:t>
            </w:r>
          </w:p>
        </w:tc>
        <w:tc>
          <w:tcPr>
            <w:tcW w:w="477" w:type="dxa"/>
            <w:tcBorders>
              <w:top w:val="single" w:sz="16" w:space="0" w:color="000000"/>
              <w:left w:val="single" w:sz="16" w:space="0" w:color="000000"/>
              <w:bottom w:val="nil"/>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1,274</w:t>
            </w:r>
          </w:p>
        </w:tc>
        <w:tc>
          <w:tcPr>
            <w:tcW w:w="709" w:type="dxa"/>
            <w:tcBorders>
              <w:top w:val="single" w:sz="16" w:space="0" w:color="000000"/>
              <w:bottom w:val="nil"/>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,265</w:t>
            </w:r>
          </w:p>
        </w:tc>
        <w:tc>
          <w:tcPr>
            <w:tcW w:w="567" w:type="dxa"/>
            <w:tcBorders>
              <w:top w:val="single" w:sz="16" w:space="0" w:color="000000"/>
              <w:bottom w:val="nil"/>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-,498</w:t>
            </w:r>
          </w:p>
        </w:tc>
        <w:tc>
          <w:tcPr>
            <w:tcW w:w="709" w:type="dxa"/>
            <w:tcBorders>
              <w:top w:val="single" w:sz="16" w:space="0" w:color="000000"/>
              <w:bottom w:val="nil"/>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44</w:t>
            </w:r>
          </w:p>
        </w:tc>
        <w:tc>
          <w:tcPr>
            <w:tcW w:w="850" w:type="dxa"/>
            <w:tcBorders>
              <w:top w:val="single" w:sz="16" w:space="0" w:color="000000"/>
              <w:bottom w:val="nil"/>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,621</w:t>
            </w:r>
          </w:p>
        </w:tc>
        <w:tc>
          <w:tcPr>
            <w:tcW w:w="1082" w:type="dxa"/>
            <w:tcBorders>
              <w:top w:val="single" w:sz="16" w:space="0" w:color="000000"/>
              <w:bottom w:val="nil"/>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-,02030</w:t>
            </w:r>
          </w:p>
        </w:tc>
        <w:tc>
          <w:tcPr>
            <w:tcW w:w="992" w:type="dxa"/>
            <w:tcBorders>
              <w:top w:val="single" w:sz="16" w:space="0" w:color="000000"/>
              <w:bottom w:val="nil"/>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,04073</w:t>
            </w:r>
          </w:p>
        </w:tc>
        <w:tc>
          <w:tcPr>
            <w:tcW w:w="741" w:type="dxa"/>
            <w:tcBorders>
              <w:top w:val="single" w:sz="16" w:space="0" w:color="000000"/>
              <w:bottom w:val="nil"/>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-,10238</w:t>
            </w:r>
          </w:p>
        </w:tc>
        <w:tc>
          <w:tcPr>
            <w:tcW w:w="1134" w:type="dxa"/>
            <w:tcBorders>
              <w:top w:val="single" w:sz="16" w:space="0" w:color="000000"/>
              <w:bottom w:val="nil"/>
              <w:right w:val="single" w:sz="16" w:space="0" w:color="000000"/>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,06179</w:t>
            </w:r>
          </w:p>
        </w:tc>
      </w:tr>
      <w:tr w:rsidR="00361186" w:rsidRPr="00FF19AE" w:rsidTr="008F7F31">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361186" w:rsidRPr="00FF19AE" w:rsidRDefault="00361186" w:rsidP="008F7F31">
            <w:pPr>
              <w:autoSpaceDE w:val="0"/>
              <w:autoSpaceDN w:val="0"/>
              <w:adjustRightInd w:val="0"/>
              <w:rPr>
                <w:rFonts w:ascii="Arial Narrow" w:hAnsi="Arial Narrow" w:cs="Arial"/>
                <w:color w:val="000000"/>
                <w:sz w:val="18"/>
                <w:szCs w:val="18"/>
              </w:rPr>
            </w:pPr>
          </w:p>
        </w:tc>
        <w:tc>
          <w:tcPr>
            <w:tcW w:w="1418" w:type="dxa"/>
            <w:tcBorders>
              <w:top w:val="nil"/>
              <w:left w:val="nil"/>
              <w:bottom w:val="single" w:sz="16" w:space="0" w:color="000000"/>
              <w:right w:val="single" w:sz="16" w:space="0" w:color="000000"/>
            </w:tcBorders>
            <w:shd w:val="clear" w:color="auto" w:fill="FFFFFF"/>
          </w:tcPr>
          <w:p w:rsidR="00361186" w:rsidRPr="00FF19AE" w:rsidRDefault="00361186" w:rsidP="008F7F31">
            <w:pPr>
              <w:autoSpaceDE w:val="0"/>
              <w:autoSpaceDN w:val="0"/>
              <w:adjustRightInd w:val="0"/>
              <w:ind w:left="60" w:right="60"/>
              <w:rPr>
                <w:rFonts w:ascii="Arial Narrow" w:hAnsi="Arial Narrow" w:cs="Arial"/>
                <w:color w:val="000000"/>
                <w:sz w:val="18"/>
                <w:szCs w:val="18"/>
              </w:rPr>
            </w:pPr>
            <w:r w:rsidRPr="00FF19AE">
              <w:rPr>
                <w:rFonts w:ascii="Arial Narrow" w:hAnsi="Arial Narrow" w:cs="Arial"/>
                <w:color w:val="000000"/>
                <w:sz w:val="18"/>
                <w:szCs w:val="18"/>
              </w:rPr>
              <w:t>Equal variances not assumed</w:t>
            </w:r>
          </w:p>
        </w:tc>
        <w:tc>
          <w:tcPr>
            <w:tcW w:w="477" w:type="dxa"/>
            <w:tcBorders>
              <w:top w:val="nil"/>
              <w:left w:val="single" w:sz="16" w:space="0" w:color="000000"/>
              <w:bottom w:val="single" w:sz="16" w:space="0" w:color="000000"/>
            </w:tcBorders>
            <w:shd w:val="clear" w:color="auto" w:fill="FFFFFF"/>
            <w:vAlign w:val="center"/>
          </w:tcPr>
          <w:p w:rsidR="00361186" w:rsidRPr="00FF19AE" w:rsidRDefault="00361186" w:rsidP="008F7F31">
            <w:pPr>
              <w:autoSpaceDE w:val="0"/>
              <w:autoSpaceDN w:val="0"/>
              <w:adjustRightInd w:val="0"/>
              <w:rPr>
                <w:rFonts w:ascii="Arial Narrow" w:hAnsi="Arial Narrow"/>
                <w:sz w:val="18"/>
                <w:szCs w:val="18"/>
              </w:rPr>
            </w:pPr>
          </w:p>
        </w:tc>
        <w:tc>
          <w:tcPr>
            <w:tcW w:w="709" w:type="dxa"/>
            <w:tcBorders>
              <w:top w:val="nil"/>
              <w:bottom w:val="single" w:sz="16" w:space="0" w:color="000000"/>
            </w:tcBorders>
            <w:shd w:val="clear" w:color="auto" w:fill="FFFFFF"/>
            <w:vAlign w:val="center"/>
          </w:tcPr>
          <w:p w:rsidR="00361186" w:rsidRPr="00FF19AE" w:rsidRDefault="00361186" w:rsidP="008F7F31">
            <w:pPr>
              <w:autoSpaceDE w:val="0"/>
              <w:autoSpaceDN w:val="0"/>
              <w:adjustRightInd w:val="0"/>
              <w:rPr>
                <w:rFonts w:ascii="Arial Narrow" w:hAnsi="Arial Narrow"/>
                <w:sz w:val="18"/>
                <w:szCs w:val="18"/>
              </w:rPr>
            </w:pPr>
          </w:p>
        </w:tc>
        <w:tc>
          <w:tcPr>
            <w:tcW w:w="567" w:type="dxa"/>
            <w:tcBorders>
              <w:top w:val="nil"/>
              <w:bottom w:val="single" w:sz="16" w:space="0" w:color="000000"/>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-,498</w:t>
            </w:r>
          </w:p>
        </w:tc>
        <w:tc>
          <w:tcPr>
            <w:tcW w:w="709" w:type="dxa"/>
            <w:tcBorders>
              <w:top w:val="nil"/>
              <w:bottom w:val="single" w:sz="16" w:space="0" w:color="000000"/>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41,454</w:t>
            </w:r>
          </w:p>
        </w:tc>
        <w:tc>
          <w:tcPr>
            <w:tcW w:w="850" w:type="dxa"/>
            <w:tcBorders>
              <w:top w:val="nil"/>
              <w:bottom w:val="single" w:sz="16" w:space="0" w:color="000000"/>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,621</w:t>
            </w:r>
          </w:p>
        </w:tc>
        <w:tc>
          <w:tcPr>
            <w:tcW w:w="1082" w:type="dxa"/>
            <w:tcBorders>
              <w:top w:val="nil"/>
              <w:bottom w:val="single" w:sz="16" w:space="0" w:color="000000"/>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-,02030</w:t>
            </w:r>
          </w:p>
        </w:tc>
        <w:tc>
          <w:tcPr>
            <w:tcW w:w="992" w:type="dxa"/>
            <w:tcBorders>
              <w:top w:val="nil"/>
              <w:bottom w:val="single" w:sz="16" w:space="0" w:color="000000"/>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,04073</w:t>
            </w:r>
          </w:p>
        </w:tc>
        <w:tc>
          <w:tcPr>
            <w:tcW w:w="741" w:type="dxa"/>
            <w:tcBorders>
              <w:top w:val="nil"/>
              <w:bottom w:val="single" w:sz="16" w:space="0" w:color="000000"/>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-,10253</w:t>
            </w:r>
          </w:p>
        </w:tc>
        <w:tc>
          <w:tcPr>
            <w:tcW w:w="1134" w:type="dxa"/>
            <w:tcBorders>
              <w:top w:val="nil"/>
              <w:bottom w:val="single" w:sz="16" w:space="0" w:color="000000"/>
              <w:right w:val="single" w:sz="16" w:space="0" w:color="000000"/>
            </w:tcBorders>
            <w:shd w:val="clear" w:color="auto" w:fill="FFFFFF"/>
            <w:vAlign w:val="center"/>
          </w:tcPr>
          <w:p w:rsidR="00361186" w:rsidRPr="00FF19AE" w:rsidRDefault="00361186" w:rsidP="008F7F31">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,06193</w:t>
            </w:r>
          </w:p>
        </w:tc>
      </w:tr>
    </w:tbl>
    <w:p w:rsidR="00361186" w:rsidRPr="00361186" w:rsidRDefault="00361186" w:rsidP="00361186">
      <w:pPr>
        <w:spacing w:after="120" w:line="360" w:lineRule="auto"/>
        <w:jc w:val="both"/>
        <w:rPr>
          <w:rFonts w:ascii="Times New Roman" w:hAnsi="Times New Roman" w:cs="Times New Roman"/>
          <w:sz w:val="24"/>
          <w:szCs w:val="24"/>
        </w:rPr>
      </w:pPr>
    </w:p>
    <w:p w:rsidR="003C348F" w:rsidRPr="003C348F" w:rsidRDefault="003C348F" w:rsidP="003C348F">
      <w:pPr>
        <w:spacing w:after="120" w:line="360" w:lineRule="auto"/>
        <w:jc w:val="both"/>
        <w:rPr>
          <w:rFonts w:ascii="Times New Roman" w:hAnsi="Times New Roman" w:cs="Times New Roman"/>
          <w:sz w:val="24"/>
          <w:szCs w:val="24"/>
        </w:rPr>
      </w:pPr>
      <w:r w:rsidRPr="003C348F">
        <w:rPr>
          <w:rFonts w:ascii="Times New Roman" w:hAnsi="Times New Roman" w:cs="Times New Roman"/>
          <w:sz w:val="24"/>
          <w:szCs w:val="24"/>
        </w:rPr>
        <w:t xml:space="preserve">Based on the table above it can be seen that the homogeneous ROS data which is seen from the </w:t>
      </w:r>
      <w:proofErr w:type="spellStart"/>
      <w:r w:rsidRPr="003C348F">
        <w:rPr>
          <w:rFonts w:ascii="Times New Roman" w:hAnsi="Times New Roman" w:cs="Times New Roman"/>
          <w:sz w:val="24"/>
          <w:szCs w:val="24"/>
        </w:rPr>
        <w:t>Levene's</w:t>
      </w:r>
      <w:proofErr w:type="spellEnd"/>
      <w:r w:rsidRPr="003C348F">
        <w:rPr>
          <w:rFonts w:ascii="Times New Roman" w:hAnsi="Times New Roman" w:cs="Times New Roman"/>
          <w:sz w:val="24"/>
          <w:szCs w:val="24"/>
        </w:rPr>
        <w:t xml:space="preserve"> Test value where 0.265&gt; 0.05 so that there is no difference in the variance in the ROS data of the leader company and the control company. Furthermore, the significance value (2-tailed) 0.621&gt; 0.05, this shows that there is no difference in ROS between companies with superior information technology capabilities and control companies. This shows that the performance of companies that have superior information technology capabilities are not different from control companies. Based on the results of the t-test, it can be concluded that hypothesis 1 which states that companies with superior information technology capabilities tend to have higher company performance than control companies, is not acceptable.</w:t>
      </w:r>
      <w:r>
        <w:rPr>
          <w:rFonts w:ascii="Times New Roman" w:hAnsi="Times New Roman" w:cs="Times New Roman"/>
          <w:sz w:val="24"/>
          <w:szCs w:val="24"/>
        </w:rPr>
        <w:t xml:space="preserve"> </w:t>
      </w:r>
      <w:r w:rsidRPr="003C348F">
        <w:rPr>
          <w:rFonts w:ascii="Times New Roman" w:hAnsi="Times New Roman" w:cs="Times New Roman"/>
          <w:sz w:val="24"/>
          <w:szCs w:val="24"/>
        </w:rPr>
        <w:t>Next related to company value, the following are the results of independent t-test results.</w:t>
      </w:r>
    </w:p>
    <w:p w:rsidR="003C348F" w:rsidRDefault="003C348F">
      <w:pPr>
        <w:rPr>
          <w:b/>
          <w:lang w:val="id-ID"/>
        </w:rPr>
      </w:pPr>
      <w:r>
        <w:rPr>
          <w:b/>
          <w:lang w:val="id-ID"/>
        </w:rPr>
        <w:br w:type="page"/>
      </w:r>
    </w:p>
    <w:p w:rsidR="003C348F" w:rsidRPr="00D43731" w:rsidRDefault="003C348F" w:rsidP="003C348F">
      <w:pPr>
        <w:ind w:firstLine="720"/>
        <w:jc w:val="center"/>
        <w:rPr>
          <w:b/>
          <w:lang w:val="id-ID"/>
        </w:rPr>
      </w:pPr>
      <w:r w:rsidRPr="00D43731">
        <w:rPr>
          <w:b/>
          <w:lang w:val="id-ID"/>
        </w:rPr>
        <w:lastRenderedPageBreak/>
        <w:t>Tabel 6</w:t>
      </w:r>
    </w:p>
    <w:p w:rsidR="003C348F" w:rsidRPr="00D43731" w:rsidRDefault="003C348F" w:rsidP="003C348F">
      <w:pPr>
        <w:ind w:firstLine="720"/>
        <w:jc w:val="center"/>
        <w:rPr>
          <w:b/>
          <w:lang w:val="id-ID"/>
        </w:rPr>
      </w:pPr>
      <w:r w:rsidRPr="00D43731">
        <w:rPr>
          <w:b/>
          <w:lang w:val="id-ID"/>
        </w:rPr>
        <w:t>Independen</w:t>
      </w:r>
      <w:r>
        <w:rPr>
          <w:b/>
          <w:lang w:val="en-US"/>
        </w:rPr>
        <w:t>t</w:t>
      </w:r>
      <w:r w:rsidRPr="00D43731">
        <w:rPr>
          <w:b/>
          <w:lang w:val="id-ID"/>
        </w:rPr>
        <w:t xml:space="preserve"> Sample t-test </w:t>
      </w:r>
      <w:r>
        <w:rPr>
          <w:b/>
          <w:lang w:val="en-US"/>
        </w:rPr>
        <w:t xml:space="preserve">: Firm’s Value </w:t>
      </w: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984"/>
        <w:gridCol w:w="567"/>
        <w:gridCol w:w="851"/>
        <w:gridCol w:w="567"/>
        <w:gridCol w:w="709"/>
        <w:gridCol w:w="567"/>
        <w:gridCol w:w="707"/>
        <w:gridCol w:w="993"/>
        <w:gridCol w:w="709"/>
        <w:gridCol w:w="709"/>
      </w:tblGrid>
      <w:tr w:rsidR="003C348F" w:rsidRPr="00FF19AE" w:rsidTr="008F7F31">
        <w:trPr>
          <w:cantSplit/>
        </w:trPr>
        <w:tc>
          <w:tcPr>
            <w:tcW w:w="2835" w:type="dxa"/>
            <w:gridSpan w:val="2"/>
            <w:vMerge w:val="restart"/>
            <w:tcBorders>
              <w:top w:val="single" w:sz="16" w:space="0" w:color="000000"/>
              <w:left w:val="single" w:sz="16" w:space="0" w:color="000000"/>
              <w:bottom w:val="nil"/>
              <w:right w:val="nil"/>
            </w:tcBorders>
            <w:shd w:val="clear" w:color="auto" w:fill="FFFFFF"/>
            <w:vAlign w:val="bottom"/>
          </w:tcPr>
          <w:p w:rsidR="003C348F" w:rsidRPr="00FF19AE" w:rsidRDefault="003C348F" w:rsidP="008F7F31">
            <w:pPr>
              <w:autoSpaceDE w:val="0"/>
              <w:autoSpaceDN w:val="0"/>
              <w:adjustRightInd w:val="0"/>
              <w:rPr>
                <w:sz w:val="18"/>
                <w:szCs w:val="18"/>
              </w:rPr>
            </w:pPr>
          </w:p>
        </w:tc>
        <w:tc>
          <w:tcPr>
            <w:tcW w:w="1418" w:type="dxa"/>
            <w:gridSpan w:val="2"/>
            <w:tcBorders>
              <w:top w:val="single" w:sz="16" w:space="0" w:color="000000"/>
              <w:left w:val="single" w:sz="16" w:space="0" w:color="000000"/>
            </w:tcBorders>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proofErr w:type="spellStart"/>
            <w:r w:rsidRPr="00FF19AE">
              <w:rPr>
                <w:rFonts w:ascii="Arial" w:hAnsi="Arial" w:cs="Arial"/>
                <w:color w:val="000000"/>
                <w:sz w:val="18"/>
                <w:szCs w:val="18"/>
              </w:rPr>
              <w:t>Levene's</w:t>
            </w:r>
            <w:proofErr w:type="spellEnd"/>
            <w:r w:rsidRPr="00FF19AE">
              <w:rPr>
                <w:rFonts w:ascii="Arial" w:hAnsi="Arial" w:cs="Arial"/>
                <w:color w:val="000000"/>
                <w:sz w:val="18"/>
                <w:szCs w:val="18"/>
              </w:rPr>
              <w:t xml:space="preserve"> Test for Equality of Variances</w:t>
            </w:r>
          </w:p>
        </w:tc>
        <w:tc>
          <w:tcPr>
            <w:tcW w:w="4961" w:type="dxa"/>
            <w:gridSpan w:val="7"/>
            <w:tcBorders>
              <w:top w:val="single" w:sz="16" w:space="0" w:color="000000"/>
              <w:right w:val="single" w:sz="16" w:space="0" w:color="000000"/>
            </w:tcBorders>
            <w:shd w:val="clear" w:color="auto" w:fill="FFFFFF"/>
            <w:vAlign w:val="bottom"/>
          </w:tcPr>
          <w:p w:rsidR="003C348F" w:rsidRPr="00FF19AE" w:rsidRDefault="003C348F" w:rsidP="008F7F31">
            <w:pPr>
              <w:autoSpaceDE w:val="0"/>
              <w:autoSpaceDN w:val="0"/>
              <w:adjustRightInd w:val="0"/>
              <w:ind w:left="283" w:right="60"/>
              <w:jc w:val="center"/>
              <w:rPr>
                <w:rFonts w:ascii="Arial" w:hAnsi="Arial" w:cs="Arial"/>
                <w:color w:val="000000"/>
                <w:sz w:val="18"/>
                <w:szCs w:val="18"/>
              </w:rPr>
            </w:pPr>
            <w:r w:rsidRPr="00FF19AE">
              <w:rPr>
                <w:rFonts w:ascii="Arial" w:hAnsi="Arial" w:cs="Arial"/>
                <w:color w:val="000000"/>
                <w:sz w:val="18"/>
                <w:szCs w:val="18"/>
              </w:rPr>
              <w:t>t-test for Equality of Means</w:t>
            </w:r>
          </w:p>
        </w:tc>
      </w:tr>
      <w:tr w:rsidR="003C348F" w:rsidRPr="00FF19AE" w:rsidTr="008F7F31">
        <w:trPr>
          <w:cantSplit/>
        </w:trPr>
        <w:tc>
          <w:tcPr>
            <w:tcW w:w="2835" w:type="dxa"/>
            <w:gridSpan w:val="2"/>
            <w:vMerge/>
            <w:tcBorders>
              <w:top w:val="single" w:sz="16" w:space="0" w:color="000000"/>
              <w:left w:val="single" w:sz="16" w:space="0" w:color="000000"/>
              <w:bottom w:val="nil"/>
              <w:right w:val="nil"/>
            </w:tcBorders>
            <w:shd w:val="clear" w:color="auto" w:fill="FFFFFF"/>
            <w:vAlign w:val="bottom"/>
          </w:tcPr>
          <w:p w:rsidR="003C348F" w:rsidRPr="00FF19AE" w:rsidRDefault="003C348F" w:rsidP="008F7F31">
            <w:pPr>
              <w:autoSpaceDE w:val="0"/>
              <w:autoSpaceDN w:val="0"/>
              <w:adjustRightInd w:val="0"/>
              <w:rPr>
                <w:rFonts w:ascii="Arial" w:hAnsi="Arial" w:cs="Arial"/>
                <w:color w:val="000000"/>
                <w:sz w:val="18"/>
                <w:szCs w:val="18"/>
              </w:rPr>
            </w:pPr>
          </w:p>
        </w:tc>
        <w:tc>
          <w:tcPr>
            <w:tcW w:w="567" w:type="dxa"/>
            <w:vMerge w:val="restart"/>
            <w:tcBorders>
              <w:left w:val="single" w:sz="16" w:space="0" w:color="000000"/>
            </w:tcBorders>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F</w:t>
            </w:r>
          </w:p>
        </w:tc>
        <w:tc>
          <w:tcPr>
            <w:tcW w:w="851" w:type="dxa"/>
            <w:vMerge w:val="restart"/>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Sig.</w:t>
            </w:r>
          </w:p>
        </w:tc>
        <w:tc>
          <w:tcPr>
            <w:tcW w:w="567" w:type="dxa"/>
            <w:vMerge w:val="restart"/>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t</w:t>
            </w:r>
          </w:p>
        </w:tc>
        <w:tc>
          <w:tcPr>
            <w:tcW w:w="709" w:type="dxa"/>
            <w:vMerge w:val="restart"/>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proofErr w:type="spellStart"/>
            <w:r w:rsidRPr="00FF19AE">
              <w:rPr>
                <w:rFonts w:ascii="Arial" w:hAnsi="Arial" w:cs="Arial"/>
                <w:color w:val="000000"/>
                <w:sz w:val="18"/>
                <w:szCs w:val="18"/>
              </w:rPr>
              <w:t>Df</w:t>
            </w:r>
            <w:proofErr w:type="spellEnd"/>
          </w:p>
        </w:tc>
        <w:tc>
          <w:tcPr>
            <w:tcW w:w="567" w:type="dxa"/>
            <w:vMerge w:val="restart"/>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Sig. (2-tailed)</w:t>
            </w:r>
          </w:p>
        </w:tc>
        <w:tc>
          <w:tcPr>
            <w:tcW w:w="707" w:type="dxa"/>
            <w:vMerge w:val="restart"/>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Mean Difference</w:t>
            </w:r>
          </w:p>
        </w:tc>
        <w:tc>
          <w:tcPr>
            <w:tcW w:w="993" w:type="dxa"/>
            <w:vMerge w:val="restart"/>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Std. Error Difference</w:t>
            </w:r>
          </w:p>
        </w:tc>
        <w:tc>
          <w:tcPr>
            <w:tcW w:w="1418" w:type="dxa"/>
            <w:gridSpan w:val="2"/>
            <w:tcBorders>
              <w:right w:val="single" w:sz="16" w:space="0" w:color="000000"/>
            </w:tcBorders>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95% Confidence Interval of the Difference</w:t>
            </w:r>
          </w:p>
        </w:tc>
      </w:tr>
      <w:tr w:rsidR="003C348F" w:rsidRPr="00FF19AE" w:rsidTr="008F7F31">
        <w:trPr>
          <w:cantSplit/>
        </w:trPr>
        <w:tc>
          <w:tcPr>
            <w:tcW w:w="2835" w:type="dxa"/>
            <w:gridSpan w:val="2"/>
            <w:vMerge/>
            <w:tcBorders>
              <w:top w:val="single" w:sz="16" w:space="0" w:color="000000"/>
              <w:left w:val="single" w:sz="16" w:space="0" w:color="000000"/>
              <w:bottom w:val="nil"/>
              <w:right w:val="nil"/>
            </w:tcBorders>
            <w:shd w:val="clear" w:color="auto" w:fill="FFFFFF"/>
            <w:vAlign w:val="bottom"/>
          </w:tcPr>
          <w:p w:rsidR="003C348F" w:rsidRPr="00FF19AE" w:rsidRDefault="003C348F" w:rsidP="008F7F31">
            <w:pPr>
              <w:autoSpaceDE w:val="0"/>
              <w:autoSpaceDN w:val="0"/>
              <w:adjustRightInd w:val="0"/>
              <w:rPr>
                <w:rFonts w:ascii="Arial" w:hAnsi="Arial" w:cs="Arial"/>
                <w:color w:val="000000"/>
                <w:sz w:val="18"/>
                <w:szCs w:val="18"/>
              </w:rPr>
            </w:pPr>
          </w:p>
        </w:tc>
        <w:tc>
          <w:tcPr>
            <w:tcW w:w="567" w:type="dxa"/>
            <w:vMerge/>
            <w:tcBorders>
              <w:left w:val="single" w:sz="16" w:space="0" w:color="000000"/>
            </w:tcBorders>
            <w:shd w:val="clear" w:color="auto" w:fill="FFFFFF"/>
            <w:vAlign w:val="bottom"/>
          </w:tcPr>
          <w:p w:rsidR="003C348F" w:rsidRPr="00FF19AE" w:rsidRDefault="003C348F" w:rsidP="008F7F31">
            <w:pPr>
              <w:autoSpaceDE w:val="0"/>
              <w:autoSpaceDN w:val="0"/>
              <w:adjustRightInd w:val="0"/>
              <w:rPr>
                <w:rFonts w:ascii="Arial" w:hAnsi="Arial" w:cs="Arial"/>
                <w:color w:val="000000"/>
                <w:sz w:val="18"/>
                <w:szCs w:val="18"/>
              </w:rPr>
            </w:pPr>
          </w:p>
        </w:tc>
        <w:tc>
          <w:tcPr>
            <w:tcW w:w="851" w:type="dxa"/>
            <w:vMerge/>
            <w:shd w:val="clear" w:color="auto" w:fill="FFFFFF"/>
            <w:vAlign w:val="bottom"/>
          </w:tcPr>
          <w:p w:rsidR="003C348F" w:rsidRPr="00FF19AE" w:rsidRDefault="003C348F" w:rsidP="008F7F31">
            <w:pPr>
              <w:autoSpaceDE w:val="0"/>
              <w:autoSpaceDN w:val="0"/>
              <w:adjustRightInd w:val="0"/>
              <w:rPr>
                <w:rFonts w:ascii="Arial" w:hAnsi="Arial" w:cs="Arial"/>
                <w:color w:val="000000"/>
                <w:sz w:val="18"/>
                <w:szCs w:val="18"/>
              </w:rPr>
            </w:pPr>
          </w:p>
        </w:tc>
        <w:tc>
          <w:tcPr>
            <w:tcW w:w="567" w:type="dxa"/>
            <w:vMerge/>
            <w:shd w:val="clear" w:color="auto" w:fill="FFFFFF"/>
            <w:vAlign w:val="bottom"/>
          </w:tcPr>
          <w:p w:rsidR="003C348F" w:rsidRPr="00FF19AE" w:rsidRDefault="003C348F" w:rsidP="008F7F31">
            <w:pPr>
              <w:autoSpaceDE w:val="0"/>
              <w:autoSpaceDN w:val="0"/>
              <w:adjustRightInd w:val="0"/>
              <w:rPr>
                <w:rFonts w:ascii="Arial" w:hAnsi="Arial" w:cs="Arial"/>
                <w:color w:val="000000"/>
                <w:sz w:val="18"/>
                <w:szCs w:val="18"/>
              </w:rPr>
            </w:pPr>
          </w:p>
        </w:tc>
        <w:tc>
          <w:tcPr>
            <w:tcW w:w="709" w:type="dxa"/>
            <w:vMerge/>
            <w:shd w:val="clear" w:color="auto" w:fill="FFFFFF"/>
            <w:vAlign w:val="bottom"/>
          </w:tcPr>
          <w:p w:rsidR="003C348F" w:rsidRPr="00FF19AE" w:rsidRDefault="003C348F" w:rsidP="008F7F31">
            <w:pPr>
              <w:autoSpaceDE w:val="0"/>
              <w:autoSpaceDN w:val="0"/>
              <w:adjustRightInd w:val="0"/>
              <w:rPr>
                <w:rFonts w:ascii="Arial" w:hAnsi="Arial" w:cs="Arial"/>
                <w:color w:val="000000"/>
                <w:sz w:val="18"/>
                <w:szCs w:val="18"/>
              </w:rPr>
            </w:pPr>
          </w:p>
        </w:tc>
        <w:tc>
          <w:tcPr>
            <w:tcW w:w="567" w:type="dxa"/>
            <w:vMerge/>
            <w:shd w:val="clear" w:color="auto" w:fill="FFFFFF"/>
            <w:vAlign w:val="bottom"/>
          </w:tcPr>
          <w:p w:rsidR="003C348F" w:rsidRPr="00FF19AE" w:rsidRDefault="003C348F" w:rsidP="008F7F31">
            <w:pPr>
              <w:autoSpaceDE w:val="0"/>
              <w:autoSpaceDN w:val="0"/>
              <w:adjustRightInd w:val="0"/>
              <w:rPr>
                <w:rFonts w:ascii="Arial" w:hAnsi="Arial" w:cs="Arial"/>
                <w:color w:val="000000"/>
                <w:sz w:val="18"/>
                <w:szCs w:val="18"/>
              </w:rPr>
            </w:pPr>
          </w:p>
        </w:tc>
        <w:tc>
          <w:tcPr>
            <w:tcW w:w="707" w:type="dxa"/>
            <w:vMerge/>
            <w:shd w:val="clear" w:color="auto" w:fill="FFFFFF"/>
            <w:vAlign w:val="bottom"/>
          </w:tcPr>
          <w:p w:rsidR="003C348F" w:rsidRPr="00FF19AE" w:rsidRDefault="003C348F" w:rsidP="008F7F31">
            <w:pPr>
              <w:autoSpaceDE w:val="0"/>
              <w:autoSpaceDN w:val="0"/>
              <w:adjustRightInd w:val="0"/>
              <w:rPr>
                <w:rFonts w:ascii="Arial" w:hAnsi="Arial" w:cs="Arial"/>
                <w:color w:val="000000"/>
                <w:sz w:val="18"/>
                <w:szCs w:val="18"/>
              </w:rPr>
            </w:pPr>
          </w:p>
        </w:tc>
        <w:tc>
          <w:tcPr>
            <w:tcW w:w="993" w:type="dxa"/>
            <w:vMerge/>
            <w:shd w:val="clear" w:color="auto" w:fill="FFFFFF"/>
            <w:vAlign w:val="bottom"/>
          </w:tcPr>
          <w:p w:rsidR="003C348F" w:rsidRPr="00FF19AE" w:rsidRDefault="003C348F" w:rsidP="008F7F31">
            <w:pPr>
              <w:autoSpaceDE w:val="0"/>
              <w:autoSpaceDN w:val="0"/>
              <w:adjustRightInd w:val="0"/>
              <w:rPr>
                <w:rFonts w:ascii="Arial" w:hAnsi="Arial" w:cs="Arial"/>
                <w:color w:val="000000"/>
                <w:sz w:val="18"/>
                <w:szCs w:val="18"/>
              </w:rPr>
            </w:pPr>
          </w:p>
        </w:tc>
        <w:tc>
          <w:tcPr>
            <w:tcW w:w="709" w:type="dxa"/>
            <w:tcBorders>
              <w:bottom w:val="single" w:sz="16" w:space="0" w:color="000000"/>
            </w:tcBorders>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Lower</w:t>
            </w:r>
          </w:p>
        </w:tc>
        <w:tc>
          <w:tcPr>
            <w:tcW w:w="709" w:type="dxa"/>
            <w:tcBorders>
              <w:bottom w:val="single" w:sz="16" w:space="0" w:color="000000"/>
              <w:right w:val="single" w:sz="16" w:space="0" w:color="000000"/>
            </w:tcBorders>
            <w:shd w:val="clear" w:color="auto" w:fill="FFFFFF"/>
            <w:vAlign w:val="bottom"/>
          </w:tcPr>
          <w:p w:rsidR="003C348F" w:rsidRPr="00FF19AE" w:rsidRDefault="003C348F" w:rsidP="008F7F31">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Upper</w:t>
            </w:r>
          </w:p>
        </w:tc>
      </w:tr>
      <w:tr w:rsidR="003C348F" w:rsidRPr="00FF19AE" w:rsidTr="008F7F31">
        <w:trPr>
          <w:cantSplit/>
        </w:trPr>
        <w:tc>
          <w:tcPr>
            <w:tcW w:w="851" w:type="dxa"/>
            <w:vMerge w:val="restart"/>
            <w:tcBorders>
              <w:top w:val="single" w:sz="16" w:space="0" w:color="000000"/>
              <w:left w:val="single" w:sz="16" w:space="0" w:color="000000"/>
              <w:bottom w:val="single" w:sz="16" w:space="0" w:color="000000"/>
              <w:right w:val="nil"/>
            </w:tcBorders>
            <w:shd w:val="clear" w:color="auto" w:fill="FFFFFF"/>
          </w:tcPr>
          <w:p w:rsidR="003C348F" w:rsidRPr="00FF19AE" w:rsidRDefault="003C348F" w:rsidP="008F7F31">
            <w:pPr>
              <w:autoSpaceDE w:val="0"/>
              <w:autoSpaceDN w:val="0"/>
              <w:adjustRightInd w:val="0"/>
              <w:ind w:left="60" w:right="60"/>
              <w:rPr>
                <w:rFonts w:ascii="Arial" w:hAnsi="Arial" w:cs="Arial"/>
                <w:color w:val="000000"/>
                <w:sz w:val="18"/>
                <w:szCs w:val="18"/>
              </w:rPr>
            </w:pPr>
            <w:proofErr w:type="spellStart"/>
            <w:r w:rsidRPr="00FF19AE">
              <w:rPr>
                <w:rFonts w:ascii="Arial" w:hAnsi="Arial" w:cs="Arial"/>
                <w:color w:val="000000"/>
                <w:sz w:val="18"/>
                <w:szCs w:val="18"/>
              </w:rPr>
              <w:t>Tobins_Q</w:t>
            </w:r>
            <w:proofErr w:type="spellEnd"/>
          </w:p>
        </w:tc>
        <w:tc>
          <w:tcPr>
            <w:tcW w:w="1984" w:type="dxa"/>
            <w:tcBorders>
              <w:top w:val="single" w:sz="16" w:space="0" w:color="000000"/>
              <w:left w:val="nil"/>
              <w:bottom w:val="nil"/>
              <w:right w:val="single" w:sz="16" w:space="0" w:color="000000"/>
            </w:tcBorders>
            <w:shd w:val="clear" w:color="auto" w:fill="FFFFFF"/>
          </w:tcPr>
          <w:p w:rsidR="003C348F" w:rsidRPr="00FF19AE" w:rsidRDefault="003C348F" w:rsidP="008F7F31">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Equal variances assumed</w:t>
            </w:r>
          </w:p>
        </w:tc>
        <w:tc>
          <w:tcPr>
            <w:tcW w:w="567" w:type="dxa"/>
            <w:tcBorders>
              <w:top w:val="single" w:sz="16" w:space="0" w:color="000000"/>
              <w:left w:val="single" w:sz="16" w:space="0" w:color="000000"/>
              <w:bottom w:val="nil"/>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,005</w:t>
            </w:r>
          </w:p>
        </w:tc>
        <w:tc>
          <w:tcPr>
            <w:tcW w:w="851" w:type="dxa"/>
            <w:tcBorders>
              <w:top w:val="single" w:sz="16" w:space="0" w:color="000000"/>
              <w:bottom w:val="nil"/>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,946</w:t>
            </w:r>
          </w:p>
        </w:tc>
        <w:tc>
          <w:tcPr>
            <w:tcW w:w="567" w:type="dxa"/>
            <w:tcBorders>
              <w:top w:val="single" w:sz="16" w:space="0" w:color="000000"/>
              <w:bottom w:val="nil"/>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,168</w:t>
            </w:r>
          </w:p>
        </w:tc>
        <w:tc>
          <w:tcPr>
            <w:tcW w:w="709" w:type="dxa"/>
            <w:tcBorders>
              <w:top w:val="single" w:sz="16" w:space="0" w:color="000000"/>
              <w:bottom w:val="nil"/>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24</w:t>
            </w:r>
          </w:p>
        </w:tc>
        <w:tc>
          <w:tcPr>
            <w:tcW w:w="567" w:type="dxa"/>
            <w:tcBorders>
              <w:top w:val="single" w:sz="16" w:space="0" w:color="000000"/>
              <w:bottom w:val="nil"/>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,868</w:t>
            </w:r>
          </w:p>
        </w:tc>
        <w:tc>
          <w:tcPr>
            <w:tcW w:w="707" w:type="dxa"/>
            <w:tcBorders>
              <w:top w:val="single" w:sz="16" w:space="0" w:color="000000"/>
              <w:bottom w:val="nil"/>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,05444</w:t>
            </w:r>
          </w:p>
        </w:tc>
        <w:tc>
          <w:tcPr>
            <w:tcW w:w="993" w:type="dxa"/>
            <w:tcBorders>
              <w:top w:val="single" w:sz="16" w:space="0" w:color="000000"/>
              <w:bottom w:val="nil"/>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,32459</w:t>
            </w:r>
          </w:p>
        </w:tc>
        <w:tc>
          <w:tcPr>
            <w:tcW w:w="709" w:type="dxa"/>
            <w:tcBorders>
              <w:top w:val="single" w:sz="16" w:space="0" w:color="000000"/>
              <w:bottom w:val="nil"/>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-,61548</w:t>
            </w:r>
          </w:p>
        </w:tc>
        <w:tc>
          <w:tcPr>
            <w:tcW w:w="709" w:type="dxa"/>
            <w:tcBorders>
              <w:top w:val="single" w:sz="16" w:space="0" w:color="000000"/>
              <w:bottom w:val="nil"/>
              <w:right w:val="single" w:sz="16" w:space="0" w:color="000000"/>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,72436</w:t>
            </w:r>
          </w:p>
        </w:tc>
      </w:tr>
      <w:tr w:rsidR="003C348F" w:rsidRPr="00FF19AE" w:rsidTr="008F7F31">
        <w:trPr>
          <w:cantSplit/>
        </w:trPr>
        <w:tc>
          <w:tcPr>
            <w:tcW w:w="851" w:type="dxa"/>
            <w:vMerge/>
            <w:tcBorders>
              <w:top w:val="single" w:sz="16" w:space="0" w:color="000000"/>
              <w:left w:val="single" w:sz="16" w:space="0" w:color="000000"/>
              <w:bottom w:val="single" w:sz="16" w:space="0" w:color="000000"/>
              <w:right w:val="nil"/>
            </w:tcBorders>
            <w:shd w:val="clear" w:color="auto" w:fill="FFFFFF"/>
          </w:tcPr>
          <w:p w:rsidR="003C348F" w:rsidRPr="00FF19AE" w:rsidRDefault="003C348F" w:rsidP="008F7F31">
            <w:pPr>
              <w:autoSpaceDE w:val="0"/>
              <w:autoSpaceDN w:val="0"/>
              <w:adjustRightInd w:val="0"/>
              <w:rPr>
                <w:rFonts w:ascii="Arial" w:hAnsi="Arial" w:cs="Arial"/>
                <w:color w:val="000000"/>
                <w:sz w:val="18"/>
                <w:szCs w:val="18"/>
              </w:rPr>
            </w:pPr>
          </w:p>
        </w:tc>
        <w:tc>
          <w:tcPr>
            <w:tcW w:w="1984" w:type="dxa"/>
            <w:tcBorders>
              <w:top w:val="nil"/>
              <w:left w:val="nil"/>
              <w:bottom w:val="single" w:sz="16" w:space="0" w:color="000000"/>
              <w:right w:val="single" w:sz="16" w:space="0" w:color="000000"/>
            </w:tcBorders>
            <w:shd w:val="clear" w:color="auto" w:fill="FFFFFF"/>
          </w:tcPr>
          <w:p w:rsidR="003C348F" w:rsidRPr="00FF19AE" w:rsidRDefault="003C348F" w:rsidP="008F7F31">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Equal variances not assumed</w:t>
            </w:r>
          </w:p>
        </w:tc>
        <w:tc>
          <w:tcPr>
            <w:tcW w:w="567" w:type="dxa"/>
            <w:tcBorders>
              <w:top w:val="nil"/>
              <w:left w:val="single" w:sz="16" w:space="0" w:color="000000"/>
              <w:bottom w:val="single" w:sz="16" w:space="0" w:color="000000"/>
            </w:tcBorders>
            <w:shd w:val="clear" w:color="auto" w:fill="FFFFFF"/>
            <w:vAlign w:val="center"/>
          </w:tcPr>
          <w:p w:rsidR="003C348F" w:rsidRPr="00FF19AE" w:rsidRDefault="003C348F" w:rsidP="008F7F31">
            <w:pPr>
              <w:autoSpaceDE w:val="0"/>
              <w:autoSpaceDN w:val="0"/>
              <w:adjustRightInd w:val="0"/>
              <w:rPr>
                <w:sz w:val="18"/>
                <w:szCs w:val="18"/>
              </w:rPr>
            </w:pPr>
          </w:p>
        </w:tc>
        <w:tc>
          <w:tcPr>
            <w:tcW w:w="851" w:type="dxa"/>
            <w:tcBorders>
              <w:top w:val="nil"/>
              <w:bottom w:val="single" w:sz="16" w:space="0" w:color="000000"/>
            </w:tcBorders>
            <w:shd w:val="clear" w:color="auto" w:fill="FFFFFF"/>
            <w:vAlign w:val="center"/>
          </w:tcPr>
          <w:p w:rsidR="003C348F" w:rsidRPr="00FF19AE" w:rsidRDefault="003C348F" w:rsidP="008F7F31">
            <w:pPr>
              <w:autoSpaceDE w:val="0"/>
              <w:autoSpaceDN w:val="0"/>
              <w:adjustRightInd w:val="0"/>
              <w:rPr>
                <w:sz w:val="18"/>
                <w:szCs w:val="18"/>
              </w:rPr>
            </w:pPr>
          </w:p>
        </w:tc>
        <w:tc>
          <w:tcPr>
            <w:tcW w:w="567" w:type="dxa"/>
            <w:tcBorders>
              <w:top w:val="nil"/>
              <w:bottom w:val="single" w:sz="16" w:space="0" w:color="000000"/>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,168</w:t>
            </w:r>
          </w:p>
        </w:tc>
        <w:tc>
          <w:tcPr>
            <w:tcW w:w="709" w:type="dxa"/>
            <w:tcBorders>
              <w:top w:val="nil"/>
              <w:bottom w:val="single" w:sz="16" w:space="0" w:color="000000"/>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23,794</w:t>
            </w:r>
          </w:p>
        </w:tc>
        <w:tc>
          <w:tcPr>
            <w:tcW w:w="567" w:type="dxa"/>
            <w:tcBorders>
              <w:top w:val="nil"/>
              <w:bottom w:val="single" w:sz="16" w:space="0" w:color="000000"/>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,868</w:t>
            </w:r>
          </w:p>
        </w:tc>
        <w:tc>
          <w:tcPr>
            <w:tcW w:w="707" w:type="dxa"/>
            <w:tcBorders>
              <w:top w:val="nil"/>
              <w:bottom w:val="single" w:sz="16" w:space="0" w:color="000000"/>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,05444</w:t>
            </w:r>
          </w:p>
        </w:tc>
        <w:tc>
          <w:tcPr>
            <w:tcW w:w="993" w:type="dxa"/>
            <w:tcBorders>
              <w:top w:val="nil"/>
              <w:bottom w:val="single" w:sz="16" w:space="0" w:color="000000"/>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,32459</w:t>
            </w:r>
          </w:p>
        </w:tc>
        <w:tc>
          <w:tcPr>
            <w:tcW w:w="709" w:type="dxa"/>
            <w:tcBorders>
              <w:top w:val="nil"/>
              <w:bottom w:val="single" w:sz="16" w:space="0" w:color="000000"/>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-,61579</w:t>
            </w:r>
          </w:p>
        </w:tc>
        <w:tc>
          <w:tcPr>
            <w:tcW w:w="709" w:type="dxa"/>
            <w:tcBorders>
              <w:top w:val="nil"/>
              <w:bottom w:val="single" w:sz="16" w:space="0" w:color="000000"/>
              <w:right w:val="single" w:sz="16" w:space="0" w:color="000000"/>
            </w:tcBorders>
            <w:shd w:val="clear" w:color="auto" w:fill="FFFFFF"/>
            <w:vAlign w:val="center"/>
          </w:tcPr>
          <w:p w:rsidR="003C348F" w:rsidRPr="00FF19AE" w:rsidRDefault="003C348F" w:rsidP="008F7F31">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,72466</w:t>
            </w:r>
          </w:p>
        </w:tc>
      </w:tr>
    </w:tbl>
    <w:p w:rsidR="003C348F" w:rsidRDefault="003C348F" w:rsidP="003C348F">
      <w:pPr>
        <w:spacing w:line="480" w:lineRule="auto"/>
        <w:ind w:firstLine="720"/>
        <w:rPr>
          <w:b/>
        </w:rPr>
      </w:pPr>
    </w:p>
    <w:p w:rsidR="005746C5" w:rsidRPr="003C348F" w:rsidRDefault="003C348F" w:rsidP="003C348F">
      <w:pPr>
        <w:spacing w:after="120" w:line="360" w:lineRule="auto"/>
        <w:jc w:val="both"/>
        <w:rPr>
          <w:rFonts w:ascii="Times New Roman" w:hAnsi="Times New Roman" w:cs="Times New Roman"/>
          <w:sz w:val="24"/>
          <w:szCs w:val="24"/>
        </w:rPr>
      </w:pPr>
      <w:r>
        <w:br/>
      </w:r>
      <w:r w:rsidRPr="003C348F">
        <w:rPr>
          <w:rFonts w:ascii="Times New Roman" w:hAnsi="Times New Roman" w:cs="Times New Roman"/>
          <w:sz w:val="24"/>
          <w:szCs w:val="24"/>
        </w:rPr>
        <w:t xml:space="preserve">Based on the table above it can be seen that the homogeneous </w:t>
      </w:r>
      <w:proofErr w:type="spellStart"/>
      <w:r w:rsidRPr="003C348F">
        <w:rPr>
          <w:rFonts w:ascii="Times New Roman" w:hAnsi="Times New Roman" w:cs="Times New Roman"/>
          <w:sz w:val="24"/>
          <w:szCs w:val="24"/>
        </w:rPr>
        <w:t>Tobins</w:t>
      </w:r>
      <w:proofErr w:type="spellEnd"/>
      <w:r w:rsidRPr="003C348F">
        <w:rPr>
          <w:rFonts w:ascii="Times New Roman" w:hAnsi="Times New Roman" w:cs="Times New Roman"/>
          <w:sz w:val="24"/>
          <w:szCs w:val="24"/>
        </w:rPr>
        <w:t xml:space="preserve"> Q data is seen from the value of </w:t>
      </w:r>
      <w:proofErr w:type="spellStart"/>
      <w:r w:rsidRPr="003C348F">
        <w:rPr>
          <w:rFonts w:ascii="Times New Roman" w:hAnsi="Times New Roman" w:cs="Times New Roman"/>
          <w:sz w:val="24"/>
          <w:szCs w:val="24"/>
        </w:rPr>
        <w:t>Levene's</w:t>
      </w:r>
      <w:proofErr w:type="spellEnd"/>
      <w:r w:rsidRPr="003C348F">
        <w:rPr>
          <w:rFonts w:ascii="Times New Roman" w:hAnsi="Times New Roman" w:cs="Times New Roman"/>
          <w:sz w:val="24"/>
          <w:szCs w:val="24"/>
        </w:rPr>
        <w:t xml:space="preserve"> Test where 0.946&gt; 0.05 so that there is no difference in variance in the </w:t>
      </w:r>
      <w:proofErr w:type="spellStart"/>
      <w:r w:rsidRPr="003C348F">
        <w:rPr>
          <w:rFonts w:ascii="Times New Roman" w:hAnsi="Times New Roman" w:cs="Times New Roman"/>
          <w:sz w:val="24"/>
          <w:szCs w:val="24"/>
        </w:rPr>
        <w:t>Tobins</w:t>
      </w:r>
      <w:proofErr w:type="spellEnd"/>
      <w:r w:rsidRPr="003C348F">
        <w:rPr>
          <w:rFonts w:ascii="Times New Roman" w:hAnsi="Times New Roman" w:cs="Times New Roman"/>
          <w:sz w:val="24"/>
          <w:szCs w:val="24"/>
        </w:rPr>
        <w:t xml:space="preserve"> Q data of companies with superior information technology capabilities with control companies. Furthermore, the significance value (2-tailed) of the t test is 0.868&gt; 0.05, where it shows that there is no difference in </w:t>
      </w:r>
      <w:proofErr w:type="spellStart"/>
      <w:r w:rsidRPr="003C348F">
        <w:rPr>
          <w:rFonts w:ascii="Times New Roman" w:hAnsi="Times New Roman" w:cs="Times New Roman"/>
          <w:sz w:val="24"/>
          <w:szCs w:val="24"/>
        </w:rPr>
        <w:t>Tobins</w:t>
      </w:r>
      <w:proofErr w:type="spellEnd"/>
      <w:r w:rsidRPr="003C348F">
        <w:rPr>
          <w:rFonts w:ascii="Times New Roman" w:hAnsi="Times New Roman" w:cs="Times New Roman"/>
          <w:sz w:val="24"/>
          <w:szCs w:val="24"/>
        </w:rPr>
        <w:t xml:space="preserve"> Q between companies with superior information technology capabilities and control companies. Based on the results of the t-test, it can be concluded that hypothesis 2 which states that companies with superior information technology capabilities tend to have higher firm values ​​than control companies, is not acceptable.</w:t>
      </w:r>
    </w:p>
    <w:p w:rsidR="00361186" w:rsidRPr="005746C5" w:rsidRDefault="00361186" w:rsidP="005746C5">
      <w:pPr>
        <w:pStyle w:val="ListParagraph"/>
        <w:spacing w:after="120" w:line="360" w:lineRule="auto"/>
        <w:jc w:val="both"/>
        <w:rPr>
          <w:rFonts w:ascii="Times New Roman" w:hAnsi="Times New Roman" w:cs="Times New Roman"/>
          <w:b/>
          <w:sz w:val="24"/>
          <w:szCs w:val="24"/>
        </w:rPr>
      </w:pPr>
    </w:p>
    <w:p w:rsidR="00D60F1C" w:rsidRPr="005746C5" w:rsidRDefault="00EF5EF4" w:rsidP="005746C5">
      <w:pPr>
        <w:pStyle w:val="ListParagraph"/>
        <w:numPr>
          <w:ilvl w:val="0"/>
          <w:numId w:val="10"/>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Conclusion</w:t>
      </w:r>
    </w:p>
    <w:p w:rsidR="00D60F1C" w:rsidRDefault="00D60F1C" w:rsidP="00D60F1C">
      <w:pPr>
        <w:spacing w:after="120" w:line="360" w:lineRule="auto"/>
        <w:jc w:val="both"/>
        <w:rPr>
          <w:rFonts w:ascii="Times New Roman" w:hAnsi="Times New Roman" w:cs="Times New Roman"/>
          <w:sz w:val="24"/>
          <w:szCs w:val="24"/>
        </w:rPr>
      </w:pPr>
      <w:r w:rsidRPr="00D60F1C">
        <w:rPr>
          <w:rFonts w:ascii="Times New Roman" w:hAnsi="Times New Roman" w:cs="Times New Roman"/>
          <w:sz w:val="24"/>
          <w:szCs w:val="24"/>
        </w:rPr>
        <w:t xml:space="preserve">Based on the results of the independent t-test above, it can be concluded that both hypothesis 1 and hypothesis 2 cannot be accepted. This means that IT capabilities have no influence on company performance or on firm value. This result is different from some previous studies such as </w:t>
      </w:r>
      <w:proofErr w:type="spellStart"/>
      <w:r w:rsidRPr="00D60F1C">
        <w:rPr>
          <w:rFonts w:ascii="Times New Roman" w:hAnsi="Times New Roman" w:cs="Times New Roman"/>
          <w:sz w:val="24"/>
          <w:szCs w:val="24"/>
        </w:rPr>
        <w:t>Bharadwaj</w:t>
      </w:r>
      <w:proofErr w:type="spellEnd"/>
      <w:r w:rsidRPr="00D60F1C">
        <w:rPr>
          <w:rFonts w:ascii="Times New Roman" w:hAnsi="Times New Roman" w:cs="Times New Roman"/>
          <w:sz w:val="24"/>
          <w:szCs w:val="24"/>
        </w:rPr>
        <w:t xml:space="preserve"> (2000), </w:t>
      </w:r>
      <w:proofErr w:type="spellStart"/>
      <w:r w:rsidRPr="00D60F1C">
        <w:rPr>
          <w:rFonts w:ascii="Times New Roman" w:hAnsi="Times New Roman" w:cs="Times New Roman"/>
          <w:sz w:val="24"/>
          <w:szCs w:val="24"/>
        </w:rPr>
        <w:t>Santhanam</w:t>
      </w:r>
      <w:proofErr w:type="spellEnd"/>
      <w:r w:rsidRPr="00D60F1C">
        <w:rPr>
          <w:rFonts w:ascii="Times New Roman" w:hAnsi="Times New Roman" w:cs="Times New Roman"/>
          <w:sz w:val="24"/>
          <w:szCs w:val="24"/>
        </w:rPr>
        <w:t xml:space="preserve"> &amp; Hartono (2003), Ong &amp; Chen (2013), </w:t>
      </w:r>
      <w:proofErr w:type="spellStart"/>
      <w:r w:rsidRPr="00D60F1C">
        <w:rPr>
          <w:rFonts w:ascii="Times New Roman" w:hAnsi="Times New Roman" w:cs="Times New Roman"/>
          <w:sz w:val="24"/>
          <w:szCs w:val="24"/>
        </w:rPr>
        <w:t>Turulja</w:t>
      </w:r>
      <w:proofErr w:type="spellEnd"/>
      <w:r w:rsidRPr="00D60F1C">
        <w:rPr>
          <w:rFonts w:ascii="Times New Roman" w:hAnsi="Times New Roman" w:cs="Times New Roman"/>
          <w:sz w:val="24"/>
          <w:szCs w:val="24"/>
        </w:rPr>
        <w:t xml:space="preserve"> &amp; </w:t>
      </w:r>
      <w:proofErr w:type="spellStart"/>
      <w:r w:rsidRPr="00D60F1C">
        <w:rPr>
          <w:rFonts w:ascii="Times New Roman" w:hAnsi="Times New Roman" w:cs="Times New Roman"/>
          <w:sz w:val="24"/>
          <w:szCs w:val="24"/>
        </w:rPr>
        <w:t>Bajgoric</w:t>
      </w:r>
      <w:proofErr w:type="spellEnd"/>
      <w:r w:rsidRPr="00D60F1C">
        <w:rPr>
          <w:rFonts w:ascii="Times New Roman" w:hAnsi="Times New Roman" w:cs="Times New Roman"/>
          <w:sz w:val="24"/>
          <w:szCs w:val="24"/>
        </w:rPr>
        <w:t xml:space="preserve"> (2016), where they found that IT capability has an influence on performance and firm value. However, this study supports the results of research conducted by </w:t>
      </w:r>
      <w:proofErr w:type="spellStart"/>
      <w:r w:rsidRPr="00D60F1C">
        <w:rPr>
          <w:rFonts w:ascii="Times New Roman" w:hAnsi="Times New Roman" w:cs="Times New Roman"/>
          <w:sz w:val="24"/>
          <w:szCs w:val="24"/>
        </w:rPr>
        <w:t>Amrul</w:t>
      </w:r>
      <w:proofErr w:type="spellEnd"/>
      <w:r w:rsidRPr="00D60F1C">
        <w:rPr>
          <w:rFonts w:ascii="Times New Roman" w:hAnsi="Times New Roman" w:cs="Times New Roman"/>
          <w:sz w:val="24"/>
          <w:szCs w:val="24"/>
        </w:rPr>
        <w:t xml:space="preserve"> &amp; Hardy (2010), </w:t>
      </w:r>
      <w:proofErr w:type="spellStart"/>
      <w:r w:rsidRPr="00D60F1C">
        <w:rPr>
          <w:rFonts w:ascii="Times New Roman" w:hAnsi="Times New Roman" w:cs="Times New Roman"/>
          <w:sz w:val="24"/>
          <w:szCs w:val="24"/>
        </w:rPr>
        <w:t>Chae</w:t>
      </w:r>
      <w:proofErr w:type="spellEnd"/>
      <w:r w:rsidRPr="00D60F1C">
        <w:rPr>
          <w:rFonts w:ascii="Times New Roman" w:hAnsi="Times New Roman" w:cs="Times New Roman"/>
          <w:sz w:val="24"/>
          <w:szCs w:val="24"/>
        </w:rPr>
        <w:t xml:space="preserve">, </w:t>
      </w:r>
      <w:proofErr w:type="spellStart"/>
      <w:r w:rsidRPr="00D60F1C">
        <w:rPr>
          <w:rFonts w:ascii="Times New Roman" w:hAnsi="Times New Roman" w:cs="Times New Roman"/>
          <w:sz w:val="24"/>
          <w:szCs w:val="24"/>
        </w:rPr>
        <w:t>Koh</w:t>
      </w:r>
      <w:proofErr w:type="spellEnd"/>
      <w:r w:rsidRPr="00D60F1C">
        <w:rPr>
          <w:rFonts w:ascii="Times New Roman" w:hAnsi="Times New Roman" w:cs="Times New Roman"/>
          <w:sz w:val="24"/>
          <w:szCs w:val="24"/>
        </w:rPr>
        <w:t xml:space="preserve"> &amp; </w:t>
      </w:r>
      <w:proofErr w:type="spellStart"/>
      <w:r w:rsidRPr="00D60F1C">
        <w:rPr>
          <w:rFonts w:ascii="Times New Roman" w:hAnsi="Times New Roman" w:cs="Times New Roman"/>
          <w:sz w:val="24"/>
          <w:szCs w:val="24"/>
        </w:rPr>
        <w:t>Prybutok</w:t>
      </w:r>
      <w:proofErr w:type="spellEnd"/>
      <w:r w:rsidRPr="00D60F1C">
        <w:rPr>
          <w:rFonts w:ascii="Times New Roman" w:hAnsi="Times New Roman" w:cs="Times New Roman"/>
          <w:sz w:val="24"/>
          <w:szCs w:val="24"/>
        </w:rPr>
        <w:t xml:space="preserve"> (2014) and Ong &amp; Chen (2014).</w:t>
      </w:r>
    </w:p>
    <w:p w:rsidR="00812CB6" w:rsidRDefault="00812CB6" w:rsidP="00812CB6">
      <w:pPr>
        <w:pStyle w:val="Heading1"/>
        <w:numPr>
          <w:ilvl w:val="0"/>
          <w:numId w:val="10"/>
        </w:numPr>
        <w:ind w:hanging="720"/>
        <w:jc w:val="both"/>
        <w:rPr>
          <w:rFonts w:ascii="Times New Roman" w:hAnsi="Times New Roman" w:cs="Times New Roman"/>
          <w:color w:val="auto"/>
          <w:sz w:val="24"/>
          <w:szCs w:val="24"/>
        </w:rPr>
      </w:pPr>
      <w:r w:rsidRPr="00812CB6">
        <w:rPr>
          <w:rFonts w:ascii="Times New Roman" w:hAnsi="Times New Roman" w:cs="Times New Roman"/>
          <w:color w:val="auto"/>
          <w:sz w:val="24"/>
          <w:szCs w:val="24"/>
        </w:rPr>
        <w:lastRenderedPageBreak/>
        <w:t>Reference</w:t>
      </w:r>
    </w:p>
    <w:p w:rsidR="004367FC" w:rsidRDefault="004367FC" w:rsidP="00024212">
      <w:pPr>
        <w:pStyle w:val="EndNoteBibliography"/>
        <w:spacing w:after="120"/>
        <w:ind w:left="720" w:hanging="720"/>
        <w:rPr>
          <w:rFonts w:ascii="Times New Roman" w:hAnsi="Times New Roman" w:cs="Times New Roman"/>
          <w:szCs w:val="24"/>
        </w:rPr>
      </w:pPr>
    </w:p>
    <w:p w:rsidR="00024212" w:rsidRDefault="00024212" w:rsidP="00514F5C">
      <w:pPr>
        <w:pStyle w:val="EndNoteBibliography"/>
        <w:spacing w:after="120"/>
        <w:ind w:left="720" w:hanging="720"/>
        <w:rPr>
          <w:rFonts w:ascii="Times New Roman" w:hAnsi="Times New Roman" w:cs="Times New Roman"/>
          <w:szCs w:val="24"/>
        </w:rPr>
      </w:pPr>
      <w:r>
        <w:rPr>
          <w:rFonts w:ascii="Times New Roman" w:hAnsi="Times New Roman" w:cs="Times New Roman"/>
          <w:szCs w:val="24"/>
        </w:rPr>
        <w:t>An</w:t>
      </w:r>
      <w:r w:rsidRPr="000631BE">
        <w:rPr>
          <w:rFonts w:ascii="Times New Roman" w:hAnsi="Times New Roman" w:cs="Times New Roman"/>
          <w:szCs w:val="24"/>
        </w:rPr>
        <w:t>derson, M. C., Banker, R. D., and Ravindran, S. 2006. “Value Implications of Investments in Information Technology,” Management Science (52:9), pp. 1359-1376</w:t>
      </w:r>
    </w:p>
    <w:p w:rsidR="00024212" w:rsidRPr="00DA3319" w:rsidRDefault="00024212" w:rsidP="00514F5C">
      <w:pPr>
        <w:pStyle w:val="EndNoteBibliography"/>
        <w:spacing w:after="120"/>
        <w:ind w:left="720" w:hanging="720"/>
        <w:rPr>
          <w:rFonts w:ascii="Times New Roman" w:hAnsi="Times New Roman" w:cs="Times New Roman"/>
          <w:szCs w:val="24"/>
        </w:rPr>
      </w:pPr>
      <w:r w:rsidRPr="00DA3319">
        <w:rPr>
          <w:rFonts w:ascii="Times New Roman" w:hAnsi="Times New Roman" w:cs="Times New Roman"/>
          <w:szCs w:val="24"/>
        </w:rPr>
        <w:t xml:space="preserve">Barua, Anitesh, Konana, Prabhudev, Whinston, Andrew B., &amp; Yin, Fang. (2004). An Empirical Investigation of Net-Enabled Business Value. </w:t>
      </w:r>
      <w:r w:rsidRPr="00DA3319">
        <w:rPr>
          <w:rFonts w:ascii="Times New Roman" w:hAnsi="Times New Roman" w:cs="Times New Roman"/>
          <w:i/>
          <w:szCs w:val="24"/>
        </w:rPr>
        <w:t>MIS Quarterly, 28</w:t>
      </w:r>
      <w:r w:rsidRPr="00DA3319">
        <w:rPr>
          <w:rFonts w:ascii="Times New Roman" w:hAnsi="Times New Roman" w:cs="Times New Roman"/>
          <w:szCs w:val="24"/>
        </w:rPr>
        <w:t xml:space="preserve">(4), 585-620. </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0631BE">
        <w:rPr>
          <w:rFonts w:ascii="Times New Roman" w:hAnsi="Times New Roman" w:cs="Times New Roman"/>
          <w:sz w:val="24"/>
          <w:szCs w:val="24"/>
        </w:rPr>
        <w:t>Bharadwaj</w:t>
      </w:r>
      <w:proofErr w:type="spellEnd"/>
      <w:r w:rsidRPr="000631BE">
        <w:rPr>
          <w:rFonts w:ascii="Times New Roman" w:hAnsi="Times New Roman" w:cs="Times New Roman"/>
          <w:sz w:val="24"/>
          <w:szCs w:val="24"/>
        </w:rPr>
        <w:t>, A.S. (2000), “A resource-based perspective on information technology capability and firm performance: an empirical investigation”, MIS Quarterly, Vol. 24 No. 1, pp. 169-196.</w:t>
      </w:r>
    </w:p>
    <w:p w:rsidR="00024212" w:rsidRPr="00E44014"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E44014">
        <w:rPr>
          <w:rFonts w:ascii="Times New Roman" w:hAnsi="Times New Roman" w:cs="Times New Roman"/>
          <w:sz w:val="24"/>
          <w:szCs w:val="24"/>
        </w:rPr>
        <w:t>Bharadwaj</w:t>
      </w:r>
      <w:proofErr w:type="spellEnd"/>
      <w:r w:rsidRPr="00E44014">
        <w:rPr>
          <w:rFonts w:ascii="Times New Roman" w:hAnsi="Times New Roman" w:cs="Times New Roman"/>
          <w:sz w:val="24"/>
          <w:szCs w:val="24"/>
        </w:rPr>
        <w:t xml:space="preserve">, S., </w:t>
      </w:r>
      <w:proofErr w:type="spellStart"/>
      <w:r w:rsidRPr="00E44014">
        <w:rPr>
          <w:rFonts w:ascii="Times New Roman" w:hAnsi="Times New Roman" w:cs="Times New Roman"/>
          <w:sz w:val="24"/>
          <w:szCs w:val="24"/>
        </w:rPr>
        <w:t>Bharadwaj</w:t>
      </w:r>
      <w:proofErr w:type="spellEnd"/>
      <w:r w:rsidRPr="00E44014">
        <w:rPr>
          <w:rFonts w:ascii="Times New Roman" w:hAnsi="Times New Roman" w:cs="Times New Roman"/>
          <w:sz w:val="24"/>
          <w:szCs w:val="24"/>
        </w:rPr>
        <w:t xml:space="preserve">, A. and </w:t>
      </w:r>
      <w:proofErr w:type="spellStart"/>
      <w:r w:rsidRPr="00E44014">
        <w:rPr>
          <w:rFonts w:ascii="Times New Roman" w:hAnsi="Times New Roman" w:cs="Times New Roman"/>
          <w:sz w:val="24"/>
          <w:szCs w:val="24"/>
        </w:rPr>
        <w:t>Bendoly</w:t>
      </w:r>
      <w:proofErr w:type="spellEnd"/>
      <w:r w:rsidRPr="00E44014">
        <w:rPr>
          <w:rFonts w:ascii="Times New Roman" w:hAnsi="Times New Roman" w:cs="Times New Roman"/>
          <w:sz w:val="24"/>
          <w:szCs w:val="24"/>
        </w:rPr>
        <w:t>, E. (2007), “The performance effects of complementarities between information systems, marketing, manufacturing, and supply chain processes”, Information Systems Research, Vol. 18 No. 4, pp. 437-53.</w:t>
      </w:r>
    </w:p>
    <w:p w:rsidR="00024212" w:rsidRPr="00E44014"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r w:rsidRPr="00E44014">
        <w:rPr>
          <w:rFonts w:ascii="Times New Roman" w:hAnsi="Times New Roman" w:cs="Times New Roman"/>
          <w:sz w:val="24"/>
          <w:szCs w:val="24"/>
        </w:rPr>
        <w:t>Bhatt, G.D. and Grover, V. (2005), “Types of information technology capabilities and their role in competitive advantage: an empirical study”, Journal of Management Information Systems, Vol. 22 No. 2, pp. 253-77.</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r w:rsidRPr="0068627E">
        <w:rPr>
          <w:rFonts w:ascii="Times New Roman" w:hAnsi="Times New Roman" w:cs="Times New Roman"/>
          <w:sz w:val="24"/>
          <w:szCs w:val="24"/>
        </w:rPr>
        <w:t>Byrd, T.A., Lewis, B.R. and Bryan, R.W. (2006), “The leveraging influence of strategic alignment on IT investment: an empirical examination”, Information &amp; Management, Vol. 43 No. 3, pp. 308-21.</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0631BE">
        <w:rPr>
          <w:rFonts w:ascii="Times New Roman" w:hAnsi="Times New Roman" w:cs="Times New Roman"/>
          <w:sz w:val="24"/>
          <w:szCs w:val="24"/>
        </w:rPr>
        <w:t>Brynjolfsson</w:t>
      </w:r>
      <w:proofErr w:type="spellEnd"/>
      <w:r w:rsidRPr="000631BE">
        <w:rPr>
          <w:rFonts w:ascii="Times New Roman" w:hAnsi="Times New Roman" w:cs="Times New Roman"/>
          <w:sz w:val="24"/>
          <w:szCs w:val="24"/>
        </w:rPr>
        <w:t xml:space="preserve">, Erik, &amp; </w:t>
      </w:r>
      <w:proofErr w:type="spellStart"/>
      <w:r w:rsidRPr="000631BE">
        <w:rPr>
          <w:rFonts w:ascii="Times New Roman" w:hAnsi="Times New Roman" w:cs="Times New Roman"/>
          <w:sz w:val="24"/>
          <w:szCs w:val="24"/>
        </w:rPr>
        <w:t>Hitt</w:t>
      </w:r>
      <w:proofErr w:type="spellEnd"/>
      <w:r w:rsidRPr="000631BE">
        <w:rPr>
          <w:rFonts w:ascii="Times New Roman" w:hAnsi="Times New Roman" w:cs="Times New Roman"/>
          <w:sz w:val="24"/>
          <w:szCs w:val="24"/>
        </w:rPr>
        <w:t xml:space="preserve">, </w:t>
      </w:r>
      <w:proofErr w:type="spellStart"/>
      <w:r w:rsidRPr="000631BE">
        <w:rPr>
          <w:rFonts w:ascii="Times New Roman" w:hAnsi="Times New Roman" w:cs="Times New Roman"/>
          <w:sz w:val="24"/>
          <w:szCs w:val="24"/>
        </w:rPr>
        <w:t>Lorin</w:t>
      </w:r>
      <w:proofErr w:type="spellEnd"/>
      <w:r w:rsidRPr="000631BE">
        <w:rPr>
          <w:rFonts w:ascii="Times New Roman" w:hAnsi="Times New Roman" w:cs="Times New Roman"/>
          <w:sz w:val="24"/>
          <w:szCs w:val="24"/>
        </w:rPr>
        <w:t xml:space="preserve"> M. (1998). Beyond the productivity paradox. </w:t>
      </w:r>
      <w:r w:rsidRPr="000631BE">
        <w:rPr>
          <w:rFonts w:ascii="Times New Roman" w:hAnsi="Times New Roman" w:cs="Times New Roman"/>
          <w:i/>
          <w:sz w:val="24"/>
          <w:szCs w:val="24"/>
        </w:rPr>
        <w:t>Communications of the ACM, 41</w:t>
      </w:r>
      <w:r w:rsidRPr="000631BE">
        <w:rPr>
          <w:rFonts w:ascii="Times New Roman" w:hAnsi="Times New Roman" w:cs="Times New Roman"/>
          <w:sz w:val="24"/>
          <w:szCs w:val="24"/>
        </w:rPr>
        <w:t>(8), 49-55.</w:t>
      </w:r>
    </w:p>
    <w:p w:rsidR="00BD0308" w:rsidRPr="00812CB6" w:rsidRDefault="00BD0308"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Carr, N.G. (2004), Does IT Matter? Information Technology and the Corrosion of Competitive Advantage, Harvard Business School, Boston, MA.</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8C2C99">
        <w:rPr>
          <w:rFonts w:ascii="Times New Roman" w:hAnsi="Times New Roman" w:cs="Times New Roman"/>
          <w:sz w:val="24"/>
          <w:szCs w:val="24"/>
        </w:rPr>
        <w:t>Cederlund</w:t>
      </w:r>
      <w:proofErr w:type="spellEnd"/>
      <w:r w:rsidRPr="008C2C99">
        <w:rPr>
          <w:rFonts w:ascii="Times New Roman" w:hAnsi="Times New Roman" w:cs="Times New Roman"/>
          <w:sz w:val="24"/>
          <w:szCs w:val="24"/>
        </w:rPr>
        <w:t xml:space="preserve">, J., </w:t>
      </w:r>
      <w:proofErr w:type="spellStart"/>
      <w:r w:rsidRPr="008C2C99">
        <w:rPr>
          <w:rFonts w:ascii="Times New Roman" w:hAnsi="Times New Roman" w:cs="Times New Roman"/>
          <w:sz w:val="24"/>
          <w:szCs w:val="24"/>
        </w:rPr>
        <w:t>Kohli</w:t>
      </w:r>
      <w:proofErr w:type="spellEnd"/>
      <w:r w:rsidRPr="008C2C99">
        <w:rPr>
          <w:rFonts w:ascii="Times New Roman" w:hAnsi="Times New Roman" w:cs="Times New Roman"/>
          <w:sz w:val="24"/>
          <w:szCs w:val="24"/>
        </w:rPr>
        <w:t xml:space="preserve">, R., </w:t>
      </w:r>
      <w:proofErr w:type="spellStart"/>
      <w:r w:rsidRPr="008C2C99">
        <w:rPr>
          <w:rFonts w:ascii="Times New Roman" w:hAnsi="Times New Roman" w:cs="Times New Roman"/>
          <w:sz w:val="24"/>
          <w:szCs w:val="24"/>
        </w:rPr>
        <w:t>Sherer</w:t>
      </w:r>
      <w:proofErr w:type="spellEnd"/>
      <w:r w:rsidRPr="008C2C99">
        <w:rPr>
          <w:rFonts w:ascii="Times New Roman" w:hAnsi="Times New Roman" w:cs="Times New Roman"/>
          <w:sz w:val="24"/>
          <w:szCs w:val="24"/>
        </w:rPr>
        <w:t>, S. A., and Yao, Y. 2007. “How Motorola Put CPFR into Action,” Supply Chain Management Review (10), pp. 28-35</w:t>
      </w:r>
    </w:p>
    <w:p w:rsidR="00024212" w:rsidRDefault="008B5695"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sz w:val="24"/>
          <w:szCs w:val="24"/>
        </w:rPr>
        <w:fldChar w:fldCharType="begin" w:fldLock="1"/>
      </w:r>
      <w:r w:rsidR="00024212" w:rsidRPr="00812CB6">
        <w:rPr>
          <w:rFonts w:ascii="Times New Roman" w:hAnsi="Times New Roman" w:cs="Times New Roman"/>
          <w:sz w:val="24"/>
          <w:szCs w:val="24"/>
        </w:rPr>
        <w:instrText xml:space="preserve">ADDIN Mendeley Bibliography CSL_BIBLIOGRAPHY </w:instrText>
      </w:r>
      <w:r w:rsidRPr="00812CB6">
        <w:rPr>
          <w:rFonts w:ascii="Times New Roman" w:hAnsi="Times New Roman" w:cs="Times New Roman"/>
          <w:sz w:val="24"/>
          <w:szCs w:val="24"/>
        </w:rPr>
        <w:fldChar w:fldCharType="separate"/>
      </w:r>
      <w:r w:rsidR="00024212" w:rsidRPr="00812CB6">
        <w:rPr>
          <w:rFonts w:ascii="Times New Roman" w:hAnsi="Times New Roman" w:cs="Times New Roman"/>
          <w:noProof/>
          <w:sz w:val="24"/>
          <w:szCs w:val="24"/>
        </w:rPr>
        <w:t xml:space="preserve">Chae, H., Koh, C., &amp; Prybutok, V. (2014). Information technology capability and firm performance: contradictory findings and their possible causes. </w:t>
      </w:r>
      <w:r w:rsidR="00024212" w:rsidRPr="00812CB6">
        <w:rPr>
          <w:rFonts w:ascii="Times New Roman" w:hAnsi="Times New Roman" w:cs="Times New Roman"/>
          <w:i/>
          <w:iCs/>
          <w:noProof/>
          <w:sz w:val="24"/>
          <w:szCs w:val="24"/>
        </w:rPr>
        <w:t>MIS Quarterly</w:t>
      </w:r>
      <w:r w:rsidR="00024212" w:rsidRPr="00812CB6">
        <w:rPr>
          <w:rFonts w:ascii="Times New Roman" w:hAnsi="Times New Roman" w:cs="Times New Roman"/>
          <w:noProof/>
          <w:sz w:val="24"/>
          <w:szCs w:val="24"/>
        </w:rPr>
        <w:t xml:space="preserve">, </w:t>
      </w:r>
      <w:r w:rsidR="00024212" w:rsidRPr="00812CB6">
        <w:rPr>
          <w:rFonts w:ascii="Times New Roman" w:hAnsi="Times New Roman" w:cs="Times New Roman"/>
          <w:i/>
          <w:iCs/>
          <w:noProof/>
          <w:sz w:val="24"/>
          <w:szCs w:val="24"/>
        </w:rPr>
        <w:t>38</w:t>
      </w:r>
      <w:r w:rsidR="00024212" w:rsidRPr="00812CB6">
        <w:rPr>
          <w:rFonts w:ascii="Times New Roman" w:hAnsi="Times New Roman" w:cs="Times New Roman"/>
          <w:noProof/>
          <w:sz w:val="24"/>
          <w:szCs w:val="24"/>
        </w:rPr>
        <w:t>(1), 305–</w:t>
      </w:r>
      <w:r w:rsidR="00024212">
        <w:rPr>
          <w:rFonts w:ascii="Times New Roman" w:hAnsi="Times New Roman" w:cs="Times New Roman"/>
          <w:noProof/>
          <w:sz w:val="24"/>
          <w:szCs w:val="24"/>
        </w:rPr>
        <w:t xml:space="preserve">326. </w:t>
      </w:r>
    </w:p>
    <w:p w:rsidR="004367FC" w:rsidRDefault="004367FC" w:rsidP="00514F5C">
      <w:pPr>
        <w:widowControl w:val="0"/>
        <w:autoSpaceDE w:val="0"/>
        <w:autoSpaceDN w:val="0"/>
        <w:adjustRightInd w:val="0"/>
        <w:spacing w:line="240" w:lineRule="auto"/>
        <w:ind w:left="720" w:hanging="720"/>
        <w:rPr>
          <w:rFonts w:ascii="Times New Roman" w:hAnsi="Times New Roman" w:cs="Times New Roman"/>
          <w:noProof/>
          <w:sz w:val="24"/>
          <w:szCs w:val="24"/>
        </w:rPr>
      </w:pPr>
      <w:r w:rsidRPr="006D4891">
        <w:rPr>
          <w:rFonts w:ascii="Times New Roman" w:hAnsi="Times New Roman" w:cs="Times New Roman"/>
          <w:noProof/>
          <w:sz w:val="24"/>
          <w:szCs w:val="24"/>
        </w:rPr>
        <w:t xml:space="preserve">Chen, Y., Wang, Y., Nevo, S., Benitez, J., &amp; Kou, G. (2015). Information Technologies : Insights for Fi Rm Performance in an Emerging Economy. </w:t>
      </w:r>
      <w:r w:rsidRPr="006D4891">
        <w:rPr>
          <w:rFonts w:ascii="Times New Roman" w:hAnsi="Times New Roman" w:cs="Times New Roman"/>
          <w:i/>
          <w:iCs/>
          <w:noProof/>
          <w:sz w:val="24"/>
          <w:szCs w:val="24"/>
        </w:rPr>
        <w:t>Journal of Information Technology</w:t>
      </w:r>
      <w:r w:rsidRPr="006D4891">
        <w:rPr>
          <w:rFonts w:ascii="Times New Roman" w:hAnsi="Times New Roman" w:cs="Times New Roman"/>
          <w:noProof/>
          <w:sz w:val="24"/>
          <w:szCs w:val="24"/>
        </w:rPr>
        <w:t>, 1–16. http://doi.org/10.1057/jit.2015.26</w:t>
      </w:r>
    </w:p>
    <w:p w:rsidR="00BD0308" w:rsidRDefault="00BD0308" w:rsidP="00514F5C">
      <w:pPr>
        <w:widowControl w:val="0"/>
        <w:autoSpaceDE w:val="0"/>
        <w:autoSpaceDN w:val="0"/>
        <w:adjustRightInd w:val="0"/>
        <w:spacing w:line="240" w:lineRule="auto"/>
        <w:ind w:left="720" w:hanging="720"/>
        <w:rPr>
          <w:rFonts w:ascii="Times New Roman" w:hAnsi="Times New Roman" w:cs="Times New Roman"/>
          <w:noProof/>
          <w:sz w:val="24"/>
          <w:szCs w:val="24"/>
        </w:rPr>
      </w:pPr>
      <w:r w:rsidRPr="00BD0308">
        <w:rPr>
          <w:rFonts w:ascii="Times New Roman" w:hAnsi="Times New Roman" w:cs="Times New Roman"/>
          <w:noProof/>
          <w:sz w:val="24"/>
          <w:szCs w:val="24"/>
        </w:rPr>
        <w:t xml:space="preserve">Clemons, E. </w:t>
      </w:r>
      <w:r>
        <w:rPr>
          <w:rFonts w:ascii="Times New Roman" w:hAnsi="Times New Roman" w:cs="Times New Roman"/>
          <w:noProof/>
          <w:sz w:val="24"/>
          <w:szCs w:val="24"/>
        </w:rPr>
        <w:t>K. "Information Systems for Sus</w:t>
      </w:r>
      <w:r w:rsidRPr="00BD0308">
        <w:rPr>
          <w:rFonts w:ascii="Times New Roman" w:hAnsi="Times New Roman" w:cs="Times New Roman"/>
          <w:noProof/>
          <w:sz w:val="24"/>
          <w:szCs w:val="24"/>
        </w:rPr>
        <w:t>tainable Competitive Advantage," Information &amp;</w:t>
      </w:r>
      <w:r>
        <w:rPr>
          <w:rFonts w:ascii="Times New Roman" w:hAnsi="Times New Roman" w:cs="Times New Roman"/>
          <w:noProof/>
          <w:sz w:val="24"/>
          <w:szCs w:val="24"/>
        </w:rPr>
        <w:t xml:space="preserve"> </w:t>
      </w:r>
      <w:r w:rsidRPr="00BD0308">
        <w:rPr>
          <w:rFonts w:ascii="Times New Roman" w:hAnsi="Times New Roman" w:cs="Times New Roman"/>
          <w:noProof/>
          <w:sz w:val="24"/>
          <w:szCs w:val="24"/>
        </w:rPr>
        <w:t>Management (11:3), 1986, pp. 131-13</w:t>
      </w:r>
    </w:p>
    <w:p w:rsidR="00BD0308" w:rsidRPr="00BD0308" w:rsidRDefault="00BD0308"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BD0308">
        <w:rPr>
          <w:rFonts w:ascii="Times New Roman" w:hAnsi="Times New Roman" w:cs="Times New Roman"/>
          <w:noProof/>
          <w:sz w:val="24"/>
          <w:szCs w:val="24"/>
        </w:rPr>
        <w:t>Cron, W. L., and Sobol, M. G. "The Relationship</w:t>
      </w:r>
      <w:r>
        <w:rPr>
          <w:rFonts w:ascii="Times New Roman" w:hAnsi="Times New Roman" w:cs="Times New Roman"/>
          <w:noProof/>
          <w:sz w:val="24"/>
          <w:szCs w:val="24"/>
        </w:rPr>
        <w:t xml:space="preserve"> </w:t>
      </w:r>
      <w:r w:rsidRPr="00BD0308">
        <w:rPr>
          <w:rFonts w:ascii="Times New Roman" w:hAnsi="Times New Roman" w:cs="Times New Roman"/>
          <w:noProof/>
          <w:sz w:val="24"/>
          <w:szCs w:val="24"/>
        </w:rPr>
        <w:t>Between Computerization and Performance: A</w:t>
      </w:r>
      <w:r>
        <w:rPr>
          <w:rFonts w:ascii="Times New Roman" w:hAnsi="Times New Roman" w:cs="Times New Roman"/>
          <w:noProof/>
          <w:sz w:val="24"/>
          <w:szCs w:val="24"/>
        </w:rPr>
        <w:t xml:space="preserve"> </w:t>
      </w:r>
      <w:r w:rsidRPr="00BD0308">
        <w:rPr>
          <w:rFonts w:ascii="Times New Roman" w:hAnsi="Times New Roman" w:cs="Times New Roman"/>
          <w:noProof/>
          <w:sz w:val="24"/>
          <w:szCs w:val="24"/>
        </w:rPr>
        <w:t>Strategy for Maximizing the Economic Benefits</w:t>
      </w:r>
      <w:r>
        <w:rPr>
          <w:rFonts w:ascii="Times New Roman" w:hAnsi="Times New Roman" w:cs="Times New Roman"/>
          <w:noProof/>
          <w:sz w:val="24"/>
          <w:szCs w:val="24"/>
        </w:rPr>
        <w:t xml:space="preserve"> </w:t>
      </w:r>
      <w:r w:rsidRPr="00BD0308">
        <w:rPr>
          <w:rFonts w:ascii="Times New Roman" w:hAnsi="Times New Roman" w:cs="Times New Roman"/>
          <w:noProof/>
          <w:sz w:val="24"/>
          <w:szCs w:val="24"/>
        </w:rPr>
        <w:t>of Computerization," Robey (eds.), Orlando, Florida, 1993.</w:t>
      </w:r>
    </w:p>
    <w:p w:rsidR="00024212" w:rsidRPr="00812CB6" w:rsidRDefault="00BD0308"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D</w:t>
      </w:r>
      <w:r w:rsidR="00024212" w:rsidRPr="00812CB6">
        <w:rPr>
          <w:rFonts w:ascii="Times New Roman" w:hAnsi="Times New Roman" w:cs="Times New Roman"/>
          <w:noProof/>
          <w:sz w:val="24"/>
          <w:szCs w:val="24"/>
        </w:rPr>
        <w:t>avis, L., Dehning, B. and Stratopoulos, T. (2003), “Does the market recognize IT-enables competitive advantage?”, Information &amp; Management, Vol. 40, pp. 705-716.</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Dehning, B. and Richardson, V.J. (2002), “Return on investments in information technology: a research synthesis”, Journal of Information Systems, Vol. 16 No. 1, pp. 7-30.</w:t>
      </w:r>
    </w:p>
    <w:p w:rsidR="00D50BEC" w:rsidRDefault="00D50BEC"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50BEC">
        <w:rPr>
          <w:rFonts w:ascii="Times New Roman" w:hAnsi="Times New Roman" w:cs="Times New Roman"/>
          <w:noProof/>
          <w:sz w:val="24"/>
          <w:szCs w:val="24"/>
        </w:rPr>
        <w:t xml:space="preserve">Dehning, B., Pfeiffer, G. M., and Richardson, V. J. 2006. “Analysts’ Forecasts and Investments in Information Tech- nology,” International Journal of Accounting Information </w:t>
      </w:r>
      <w:r w:rsidRPr="00D50BEC">
        <w:rPr>
          <w:rFonts w:ascii="Times New Roman" w:hAnsi="Times New Roman" w:cs="Times New Roman"/>
          <w:noProof/>
          <w:sz w:val="24"/>
          <w:szCs w:val="24"/>
        </w:rPr>
        <w:lastRenderedPageBreak/>
        <w:t>Systems (7), pp. 238-250.</w:t>
      </w:r>
    </w:p>
    <w:p w:rsidR="006D4891" w:rsidRPr="00812CB6" w:rsidRDefault="006D4891"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6D4891">
        <w:rPr>
          <w:rFonts w:ascii="Times New Roman" w:hAnsi="Times New Roman" w:cs="Times New Roman"/>
          <w:noProof/>
          <w:sz w:val="24"/>
          <w:szCs w:val="24"/>
        </w:rPr>
        <w:t>Gibson, C., and Birkinshaw, J. 2004. “The Antecedents, Conse- quences, and Mediating Role of Organizational Ambidexterity,” Academy of Management Journal (47:2), pp. 209-226</w:t>
      </w:r>
    </w:p>
    <w:p w:rsidR="00024212" w:rsidRPr="00812CB6"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Hendricks, K.B., Singhal, V.R. and Stratman, J.K. (2007), “The impact of enterprise systems on corporate performance: a study of ERP, SCM, and CRM system implementations”, Journal of Operations Management, Vol. 25, pp. 65-82.</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Hitt, L.M., Wu, D.J. and Zhou, X. (2002), “Investment in enterprise resource planning: business impact and productivity measures”, Journal of Management </w:t>
      </w:r>
      <w:r w:rsidR="00514F5C">
        <w:rPr>
          <w:rFonts w:ascii="Times New Roman" w:hAnsi="Times New Roman" w:cs="Times New Roman"/>
          <w:noProof/>
          <w:sz w:val="24"/>
          <w:szCs w:val="24"/>
        </w:rPr>
        <w:t xml:space="preserve">Information Systems, Vol. 19 </w:t>
      </w:r>
    </w:p>
    <w:p w:rsidR="00514F5C" w:rsidRDefault="00514F5C"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514F5C">
        <w:rPr>
          <w:rFonts w:ascii="Times New Roman" w:hAnsi="Times New Roman" w:cs="Times New Roman"/>
          <w:noProof/>
          <w:sz w:val="24"/>
          <w:szCs w:val="24"/>
        </w:rPr>
        <w:t>Kaplan, S. "The Effect of Management Buyout on</w:t>
      </w:r>
      <w:r>
        <w:rPr>
          <w:rFonts w:ascii="Times New Roman" w:hAnsi="Times New Roman" w:cs="Times New Roman"/>
          <w:noProof/>
          <w:sz w:val="24"/>
          <w:szCs w:val="24"/>
        </w:rPr>
        <w:t xml:space="preserve"> </w:t>
      </w:r>
      <w:r w:rsidRPr="00514F5C">
        <w:rPr>
          <w:rFonts w:ascii="Times New Roman" w:hAnsi="Times New Roman" w:cs="Times New Roman"/>
          <w:noProof/>
          <w:sz w:val="24"/>
          <w:szCs w:val="24"/>
        </w:rPr>
        <w:t>Operating Performance and Value" Journal of</w:t>
      </w:r>
      <w:r>
        <w:rPr>
          <w:rFonts w:ascii="Times New Roman" w:hAnsi="Times New Roman" w:cs="Times New Roman"/>
          <w:noProof/>
          <w:sz w:val="24"/>
          <w:szCs w:val="24"/>
        </w:rPr>
        <w:t xml:space="preserve"> </w:t>
      </w:r>
      <w:r w:rsidRPr="00514F5C">
        <w:rPr>
          <w:rFonts w:ascii="Times New Roman" w:hAnsi="Times New Roman" w:cs="Times New Roman"/>
          <w:noProof/>
          <w:sz w:val="24"/>
          <w:szCs w:val="24"/>
        </w:rPr>
        <w:t>Financial Economics (24), 1989, pp. 217-254.</w:t>
      </w:r>
    </w:p>
    <w:p w:rsidR="006D4891" w:rsidRPr="006D4891" w:rsidRDefault="006D4891"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6D4891">
        <w:rPr>
          <w:rFonts w:ascii="Times New Roman" w:hAnsi="Times New Roman" w:cs="Times New Roman"/>
          <w:noProof/>
          <w:sz w:val="24"/>
          <w:szCs w:val="24"/>
        </w:rPr>
        <w:t>Kaplan, R. S., and Norton, D. P. 2006. The Strategy Focused Organization: How Balanced Scorecard Companies Thrive in the New Business Environment, Boston: Harvard Business School</w:t>
      </w:r>
      <w:r>
        <w:rPr>
          <w:rFonts w:ascii="Times New Roman" w:hAnsi="Times New Roman" w:cs="Times New Roman"/>
          <w:noProof/>
          <w:sz w:val="24"/>
          <w:szCs w:val="24"/>
        </w:rPr>
        <w:t xml:space="preserve"> Press</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1F69A8">
        <w:rPr>
          <w:rFonts w:ascii="Times New Roman" w:hAnsi="Times New Roman" w:cs="Times New Roman"/>
          <w:noProof/>
          <w:sz w:val="24"/>
          <w:szCs w:val="24"/>
        </w:rPr>
        <w:t>Kohli, R. 2007. “Innovating to Create IT-Based New Nusiness Opportunities at United Parcel Service,” MIS Quarterly Executive (6:4), pp. 199-210.</w:t>
      </w:r>
    </w:p>
    <w:p w:rsidR="00024212" w:rsidRPr="004367FC"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1F69A8">
        <w:rPr>
          <w:rFonts w:ascii="Times New Roman" w:hAnsi="Times New Roman" w:cs="Times New Roman"/>
          <w:noProof/>
          <w:sz w:val="24"/>
          <w:szCs w:val="24"/>
        </w:rPr>
        <w:t xml:space="preserve">Kohli, R., and Grover, V. 2008. “Business Value of IT: An Essay on Expanding Research Directions to Keep Up with the Times,” Journal of the Association for Information </w:t>
      </w:r>
      <w:r w:rsidRPr="004367FC">
        <w:rPr>
          <w:rFonts w:ascii="Times New Roman" w:hAnsi="Times New Roman" w:cs="Times New Roman"/>
          <w:noProof/>
          <w:sz w:val="24"/>
          <w:szCs w:val="24"/>
        </w:rPr>
        <w:t>Systems (9:1), pp. 23-39</w:t>
      </w:r>
    </w:p>
    <w:p w:rsidR="004367FC" w:rsidRPr="004367FC" w:rsidRDefault="004367FC" w:rsidP="00514F5C">
      <w:pPr>
        <w:widowControl w:val="0"/>
        <w:autoSpaceDE w:val="0"/>
        <w:autoSpaceDN w:val="0"/>
        <w:adjustRightInd w:val="0"/>
        <w:spacing w:line="240" w:lineRule="auto"/>
        <w:ind w:left="720" w:hanging="720"/>
        <w:rPr>
          <w:rFonts w:ascii="Times New Roman" w:hAnsi="Times New Roman" w:cs="Times New Roman"/>
          <w:noProof/>
          <w:sz w:val="24"/>
          <w:szCs w:val="24"/>
        </w:rPr>
      </w:pPr>
      <w:r w:rsidRPr="004367FC">
        <w:rPr>
          <w:rFonts w:ascii="Times New Roman" w:hAnsi="Times New Roman" w:cs="Times New Roman"/>
          <w:noProof/>
          <w:sz w:val="24"/>
          <w:szCs w:val="24"/>
        </w:rPr>
        <w:t xml:space="preserve">Kohli, R., Devaraj, S., &amp; Ow, T. T. (2012). Does Information Technology Investment Influence a Firm’s Market Value? a Case of Non-Publicly Traded Healthcare Firms. </w:t>
      </w:r>
      <w:r w:rsidRPr="004367FC">
        <w:rPr>
          <w:rFonts w:ascii="Times New Roman" w:hAnsi="Times New Roman" w:cs="Times New Roman"/>
          <w:i/>
          <w:iCs/>
          <w:noProof/>
          <w:sz w:val="24"/>
          <w:szCs w:val="24"/>
        </w:rPr>
        <w:t>MIS Quarterly</w:t>
      </w:r>
      <w:r w:rsidRPr="004367FC">
        <w:rPr>
          <w:rFonts w:ascii="Times New Roman" w:hAnsi="Times New Roman" w:cs="Times New Roman"/>
          <w:noProof/>
          <w:sz w:val="24"/>
          <w:szCs w:val="24"/>
        </w:rPr>
        <w:t xml:space="preserve">, </w:t>
      </w:r>
      <w:r w:rsidRPr="004367FC">
        <w:rPr>
          <w:rFonts w:ascii="Times New Roman" w:hAnsi="Times New Roman" w:cs="Times New Roman"/>
          <w:i/>
          <w:iCs/>
          <w:noProof/>
          <w:sz w:val="24"/>
          <w:szCs w:val="24"/>
        </w:rPr>
        <w:t>36</w:t>
      </w:r>
      <w:r w:rsidRPr="004367FC">
        <w:rPr>
          <w:rFonts w:ascii="Times New Roman" w:hAnsi="Times New Roman" w:cs="Times New Roman"/>
          <w:noProof/>
          <w:sz w:val="24"/>
          <w:szCs w:val="24"/>
        </w:rPr>
        <w:t xml:space="preserve">(4), 1145–1163. </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Liang, T.-P., You, J.-J., &amp; Liu, C.-C. (2010). A Resource-Based Perspective on Information Technology and Firm Performance: A Meta Analysis. </w:t>
      </w:r>
      <w:r w:rsidRPr="00812CB6">
        <w:rPr>
          <w:rFonts w:ascii="Times New Roman" w:hAnsi="Times New Roman" w:cs="Times New Roman"/>
          <w:i/>
          <w:iCs/>
          <w:noProof/>
          <w:sz w:val="24"/>
          <w:szCs w:val="24"/>
        </w:rPr>
        <w:t>Industrial Management &amp; Data Systems</w:t>
      </w:r>
      <w:r w:rsidRPr="00812CB6">
        <w:rPr>
          <w:rFonts w:ascii="Times New Roman" w:hAnsi="Times New Roman" w:cs="Times New Roman"/>
          <w:noProof/>
          <w:sz w:val="24"/>
          <w:szCs w:val="24"/>
        </w:rPr>
        <w:t xml:space="preserve">, </w:t>
      </w:r>
      <w:r w:rsidRPr="00812CB6">
        <w:rPr>
          <w:rFonts w:ascii="Times New Roman" w:hAnsi="Times New Roman" w:cs="Times New Roman"/>
          <w:i/>
          <w:iCs/>
          <w:noProof/>
          <w:sz w:val="24"/>
          <w:szCs w:val="24"/>
        </w:rPr>
        <w:t>110</w:t>
      </w:r>
      <w:r w:rsidRPr="00812CB6">
        <w:rPr>
          <w:rFonts w:ascii="Times New Roman" w:hAnsi="Times New Roman" w:cs="Times New Roman"/>
          <w:noProof/>
          <w:sz w:val="24"/>
          <w:szCs w:val="24"/>
        </w:rPr>
        <w:t>(8), 1138–1158. http://doi.org/10.1108/02635571011077807</w:t>
      </w:r>
    </w:p>
    <w:p w:rsidR="00024212" w:rsidRPr="000631BE"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0631BE">
        <w:rPr>
          <w:rFonts w:ascii="Times New Roman" w:hAnsi="Times New Roman" w:cs="Times New Roman"/>
          <w:noProof/>
          <w:sz w:val="24"/>
          <w:szCs w:val="24"/>
        </w:rPr>
        <w:t xml:space="preserve">Loveman, Gary W. (1994). An assessment of the productivity impact of information technologies. </w:t>
      </w:r>
      <w:r w:rsidRPr="000631BE">
        <w:rPr>
          <w:rFonts w:ascii="Times New Roman" w:hAnsi="Times New Roman" w:cs="Times New Roman"/>
          <w:i/>
          <w:noProof/>
          <w:sz w:val="24"/>
          <w:szCs w:val="24"/>
        </w:rPr>
        <w:t>ALLEN, Ts J. y SCOTT MORTON, M. S</w:t>
      </w:r>
      <w:r w:rsidRPr="000631BE">
        <w:rPr>
          <w:rFonts w:ascii="Times New Roman" w:hAnsi="Times New Roman" w:cs="Times New Roman"/>
          <w:noProof/>
          <w:sz w:val="24"/>
          <w:szCs w:val="24"/>
        </w:rPr>
        <w:t>, 84-110.</w:t>
      </w:r>
    </w:p>
    <w:p w:rsidR="00024212" w:rsidRDefault="00024212" w:rsidP="00514F5C">
      <w:pPr>
        <w:pStyle w:val="EndNoteBibliography"/>
        <w:spacing w:after="120"/>
        <w:ind w:left="720" w:hanging="720"/>
        <w:rPr>
          <w:rFonts w:ascii="Times New Roman" w:hAnsi="Times New Roman" w:cs="Times New Roman"/>
          <w:szCs w:val="24"/>
        </w:rPr>
      </w:pPr>
      <w:bookmarkStart w:id="1" w:name="_ENREF_115"/>
      <w:r w:rsidRPr="00DA3319">
        <w:rPr>
          <w:rFonts w:ascii="Times New Roman" w:hAnsi="Times New Roman" w:cs="Times New Roman"/>
          <w:szCs w:val="24"/>
        </w:rPr>
        <w:t xml:space="preserve">Mahmood, Mo Adam, &amp; Mann, Gary J. (1993). Measuring the organizational impact of information technology investment: an exploratory study. </w:t>
      </w:r>
      <w:r w:rsidRPr="00DA3319">
        <w:rPr>
          <w:rFonts w:ascii="Times New Roman" w:hAnsi="Times New Roman" w:cs="Times New Roman"/>
          <w:i/>
          <w:szCs w:val="24"/>
        </w:rPr>
        <w:t>Journal of Management Information Systems</w:t>
      </w:r>
      <w:r w:rsidRPr="00DA3319">
        <w:rPr>
          <w:rFonts w:ascii="Times New Roman" w:hAnsi="Times New Roman" w:cs="Times New Roman"/>
          <w:szCs w:val="24"/>
        </w:rPr>
        <w:t xml:space="preserve">, 97-122. </w:t>
      </w:r>
      <w:bookmarkEnd w:id="1"/>
    </w:p>
    <w:p w:rsidR="00024212" w:rsidRPr="00E44014" w:rsidRDefault="00024212" w:rsidP="00514F5C">
      <w:pPr>
        <w:pStyle w:val="EndNoteBibliography"/>
        <w:spacing w:after="120"/>
        <w:ind w:left="720" w:hanging="720"/>
        <w:rPr>
          <w:rFonts w:ascii="Times New Roman" w:hAnsi="Times New Roman" w:cs="Times New Roman"/>
          <w:szCs w:val="24"/>
        </w:rPr>
      </w:pPr>
      <w:r w:rsidRPr="00E44014">
        <w:rPr>
          <w:rFonts w:ascii="Times New Roman" w:hAnsi="Times New Roman" w:cs="Times New Roman"/>
          <w:szCs w:val="24"/>
        </w:rPr>
        <w:t>Milgrom, P. and Roberts, J. (1995), “Complementaries and fit strategy, structure, and organizational change in manufacturing”, Journal of Accounting&amp;Economics, Vol. 19 Nos 2/3, pp. 179-208.</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Mithas, S., &amp; Rust, R. T. (2016). How Information Technology Strategy and Investments Influence Firm Performance: Conjecture and Empirical Evidence. </w:t>
      </w:r>
      <w:r w:rsidRPr="00812CB6">
        <w:rPr>
          <w:rFonts w:ascii="Times New Roman" w:hAnsi="Times New Roman" w:cs="Times New Roman"/>
          <w:i/>
          <w:iCs/>
          <w:noProof/>
          <w:sz w:val="24"/>
          <w:szCs w:val="24"/>
        </w:rPr>
        <w:t>MIS Quarterly</w:t>
      </w:r>
      <w:r w:rsidRPr="00812CB6">
        <w:rPr>
          <w:rFonts w:ascii="Times New Roman" w:hAnsi="Times New Roman" w:cs="Times New Roman"/>
          <w:noProof/>
          <w:sz w:val="24"/>
          <w:szCs w:val="24"/>
        </w:rPr>
        <w:t xml:space="preserve">, </w:t>
      </w:r>
      <w:r w:rsidRPr="00812CB6">
        <w:rPr>
          <w:rFonts w:ascii="Times New Roman" w:hAnsi="Times New Roman" w:cs="Times New Roman"/>
          <w:i/>
          <w:iCs/>
          <w:noProof/>
          <w:sz w:val="24"/>
          <w:szCs w:val="24"/>
        </w:rPr>
        <w:t>40</w:t>
      </w:r>
      <w:r w:rsidRPr="00812CB6">
        <w:rPr>
          <w:rFonts w:ascii="Times New Roman" w:hAnsi="Times New Roman" w:cs="Times New Roman"/>
          <w:noProof/>
          <w:sz w:val="24"/>
          <w:szCs w:val="24"/>
        </w:rPr>
        <w:t>(1), 223–245.</w:t>
      </w:r>
    </w:p>
    <w:p w:rsidR="00024212" w:rsidRDefault="00024212" w:rsidP="00514F5C">
      <w:pPr>
        <w:pStyle w:val="EndNoteBibliography"/>
        <w:spacing w:after="120"/>
        <w:ind w:left="720" w:hanging="720"/>
        <w:rPr>
          <w:rFonts w:ascii="Times New Roman" w:hAnsi="Times New Roman" w:cs="Times New Roman"/>
          <w:szCs w:val="24"/>
        </w:rPr>
      </w:pPr>
      <w:bookmarkStart w:id="2" w:name="_ENREF_125"/>
      <w:r w:rsidRPr="00DA3319">
        <w:rPr>
          <w:rFonts w:ascii="Times New Roman" w:hAnsi="Times New Roman" w:cs="Times New Roman"/>
          <w:szCs w:val="24"/>
        </w:rPr>
        <w:t xml:space="preserve">Mitra, Sabyasachi, &amp; Chaya, Antoine Karim. (1996). Analyzing cost-effectiveness of organizations: the impact of information technology spending. </w:t>
      </w:r>
      <w:r w:rsidRPr="00DA3319">
        <w:rPr>
          <w:rFonts w:ascii="Times New Roman" w:hAnsi="Times New Roman" w:cs="Times New Roman"/>
          <w:i/>
          <w:szCs w:val="24"/>
        </w:rPr>
        <w:t>Journal of Management Information Systems</w:t>
      </w:r>
      <w:r w:rsidRPr="00DA3319">
        <w:rPr>
          <w:rFonts w:ascii="Times New Roman" w:hAnsi="Times New Roman" w:cs="Times New Roman"/>
          <w:szCs w:val="24"/>
        </w:rPr>
        <w:t xml:space="preserve">, 29-57. </w:t>
      </w:r>
      <w:bookmarkEnd w:id="2"/>
    </w:p>
    <w:p w:rsidR="00024212" w:rsidRDefault="00024212" w:rsidP="00514F5C">
      <w:pPr>
        <w:pStyle w:val="EndNoteBibliography"/>
        <w:spacing w:after="120"/>
        <w:ind w:left="720" w:hanging="720"/>
        <w:rPr>
          <w:rFonts w:ascii="Times New Roman" w:hAnsi="Times New Roman" w:cs="Times New Roman"/>
          <w:szCs w:val="24"/>
        </w:rPr>
      </w:pPr>
      <w:r w:rsidRPr="00623EEC">
        <w:rPr>
          <w:rFonts w:ascii="Times New Roman" w:hAnsi="Times New Roman" w:cs="Times New Roman"/>
          <w:szCs w:val="24"/>
        </w:rPr>
        <w:lastRenderedPageBreak/>
        <w:t>Muhanna, W.A. and Stoel, M.D. (2010), “How do investors value IT? An empirical investigation of the value relevance of IT capability and IT spending across industries”, Journal of Information Systems, Vol. 24 No. 1, pp. 43-66.</w:t>
      </w:r>
    </w:p>
    <w:p w:rsidR="00514F5C" w:rsidRPr="007D40F5" w:rsidRDefault="00514F5C"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7D40F5">
        <w:rPr>
          <w:rFonts w:ascii="Times New Roman" w:hAnsi="Times New Roman" w:cs="Times New Roman"/>
          <w:noProof/>
          <w:sz w:val="24"/>
          <w:szCs w:val="24"/>
        </w:rPr>
        <w:t xml:space="preserve">Ndregjoni, Z., &amp; Elmazi, L. (2011). the Effects of Relationship Between Information Technology and Firm Innovation on Firm Performance : the Case of Albania. </w:t>
      </w:r>
      <w:r w:rsidRPr="007D40F5">
        <w:rPr>
          <w:rFonts w:ascii="Times New Roman" w:hAnsi="Times New Roman" w:cs="Times New Roman"/>
          <w:i/>
          <w:iCs/>
          <w:noProof/>
          <w:sz w:val="24"/>
          <w:szCs w:val="24"/>
        </w:rPr>
        <w:t>International Journal of Management Cases</w:t>
      </w:r>
      <w:r w:rsidRPr="007D40F5">
        <w:rPr>
          <w:rFonts w:ascii="Times New Roman" w:hAnsi="Times New Roman" w:cs="Times New Roman"/>
          <w:noProof/>
          <w:sz w:val="24"/>
          <w:szCs w:val="24"/>
        </w:rPr>
        <w:t xml:space="preserve">, </w:t>
      </w:r>
      <w:r w:rsidRPr="007D40F5">
        <w:rPr>
          <w:rFonts w:ascii="Times New Roman" w:hAnsi="Times New Roman" w:cs="Times New Roman"/>
          <w:i/>
          <w:iCs/>
          <w:noProof/>
          <w:sz w:val="24"/>
          <w:szCs w:val="24"/>
        </w:rPr>
        <w:t>14</w:t>
      </w:r>
      <w:r w:rsidRPr="007D40F5">
        <w:rPr>
          <w:rFonts w:ascii="Times New Roman" w:hAnsi="Times New Roman" w:cs="Times New Roman"/>
          <w:noProof/>
          <w:sz w:val="24"/>
          <w:szCs w:val="24"/>
        </w:rPr>
        <w:t>(1), 235–247.</w:t>
      </w:r>
    </w:p>
    <w:p w:rsidR="00514F5C" w:rsidRDefault="00514F5C" w:rsidP="00514F5C">
      <w:pPr>
        <w:pStyle w:val="EndNoteBibliography"/>
        <w:spacing w:after="120"/>
        <w:ind w:left="720" w:hanging="720"/>
        <w:rPr>
          <w:rFonts w:ascii="Times New Roman" w:hAnsi="Times New Roman" w:cs="Times New Roman"/>
          <w:szCs w:val="24"/>
        </w:rPr>
      </w:pPr>
    </w:p>
    <w:p w:rsidR="004367FC" w:rsidRPr="002E35D8" w:rsidRDefault="004367FC" w:rsidP="00514F5C">
      <w:pPr>
        <w:pStyle w:val="EndNoteBibliography"/>
        <w:ind w:left="720" w:hanging="720"/>
        <w:rPr>
          <w:rFonts w:ascii="Times New Roman" w:hAnsi="Times New Roman" w:cs="Times New Roman"/>
          <w:szCs w:val="24"/>
        </w:rPr>
      </w:pPr>
      <w:bookmarkStart w:id="3" w:name="_ENREF_141"/>
      <w:r w:rsidRPr="002E35D8">
        <w:rPr>
          <w:rFonts w:ascii="Times New Roman" w:hAnsi="Times New Roman" w:cs="Times New Roman"/>
          <w:szCs w:val="24"/>
        </w:rPr>
        <w:t xml:space="preserve">Ong, Chorng-Shyong, &amp; Chen, Poyen. (2013). Information technology capability-enabled performance, future performance, and value. </w:t>
      </w:r>
      <w:r w:rsidRPr="002E35D8">
        <w:rPr>
          <w:rFonts w:ascii="Times New Roman" w:hAnsi="Times New Roman" w:cs="Times New Roman"/>
          <w:i/>
          <w:szCs w:val="24"/>
        </w:rPr>
        <w:t>Industrial Management &amp; Data Systems, 113</w:t>
      </w:r>
      <w:r w:rsidRPr="002E35D8">
        <w:rPr>
          <w:rFonts w:ascii="Times New Roman" w:hAnsi="Times New Roman" w:cs="Times New Roman"/>
          <w:szCs w:val="24"/>
        </w:rPr>
        <w:t xml:space="preserve">(5), 669-682. </w:t>
      </w:r>
      <w:bookmarkEnd w:id="3"/>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Ong, C.-S., &amp; Chen, P.-Y. (2014). The effects of IT: from performance to value. </w:t>
      </w:r>
      <w:r w:rsidRPr="00812CB6">
        <w:rPr>
          <w:rFonts w:ascii="Times New Roman" w:hAnsi="Times New Roman" w:cs="Times New Roman"/>
          <w:i/>
          <w:iCs/>
          <w:noProof/>
          <w:sz w:val="24"/>
          <w:szCs w:val="24"/>
        </w:rPr>
        <w:t>Industrial Management &amp; Data Systems</w:t>
      </w:r>
      <w:r w:rsidRPr="00812CB6">
        <w:rPr>
          <w:rFonts w:ascii="Times New Roman" w:hAnsi="Times New Roman" w:cs="Times New Roman"/>
          <w:noProof/>
          <w:sz w:val="24"/>
          <w:szCs w:val="24"/>
        </w:rPr>
        <w:t xml:space="preserve">, </w:t>
      </w:r>
      <w:r w:rsidRPr="00812CB6">
        <w:rPr>
          <w:rFonts w:ascii="Times New Roman" w:hAnsi="Times New Roman" w:cs="Times New Roman"/>
          <w:i/>
          <w:iCs/>
          <w:noProof/>
          <w:sz w:val="24"/>
          <w:szCs w:val="24"/>
        </w:rPr>
        <w:t>114</w:t>
      </w:r>
      <w:r w:rsidRPr="00812CB6">
        <w:rPr>
          <w:rFonts w:ascii="Times New Roman" w:hAnsi="Times New Roman" w:cs="Times New Roman"/>
          <w:noProof/>
          <w:sz w:val="24"/>
          <w:szCs w:val="24"/>
        </w:rPr>
        <w:t>(1), 70–85. http://doi.org/10.1108/IMDS-01-2013-0005</w:t>
      </w:r>
    </w:p>
    <w:p w:rsidR="007D37DA" w:rsidRDefault="007D37DA"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7D37DA">
        <w:rPr>
          <w:rFonts w:ascii="Times New Roman" w:hAnsi="Times New Roman" w:cs="Times New Roman"/>
          <w:noProof/>
          <w:sz w:val="24"/>
          <w:szCs w:val="24"/>
        </w:rPr>
        <w:t>Patrakosol, B. and Lee, S. (2009), “IT capabilities, interfirm performance and the state of economic development”, Industrial Management &amp; Data Systems, Vol. 109 No. 9, pp. 1231-47.</w:t>
      </w:r>
    </w:p>
    <w:p w:rsidR="00024212" w:rsidRPr="00DA3319" w:rsidRDefault="00024212" w:rsidP="00514F5C">
      <w:pPr>
        <w:pStyle w:val="EndNoteBibliography"/>
        <w:spacing w:after="120"/>
        <w:ind w:left="720" w:hanging="720"/>
        <w:rPr>
          <w:rFonts w:ascii="Times New Roman" w:hAnsi="Times New Roman" w:cs="Times New Roman"/>
          <w:szCs w:val="24"/>
        </w:rPr>
      </w:pPr>
      <w:bookmarkStart w:id="4" w:name="_ENREF_152"/>
      <w:r w:rsidRPr="00DA3319">
        <w:rPr>
          <w:rFonts w:ascii="Times New Roman" w:hAnsi="Times New Roman" w:cs="Times New Roman"/>
          <w:szCs w:val="24"/>
        </w:rPr>
        <w:t>Porter, M. E. (1985). How information gives you competitive advantage (Vol. 63, pp. 149). Boston: Harvard Business Review.</w:t>
      </w:r>
      <w:bookmarkEnd w:id="4"/>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Ravichandran, T., Liu, Y., Han, S. and Hasan, I. (2009), “Diversification and firm performance: exploring the moderating effects of information technology spending”, Journal of Management Information Systems, Vol. 25 No. 4, pp. 205-240.</w:t>
      </w:r>
    </w:p>
    <w:p w:rsidR="00024212" w:rsidRDefault="00024212" w:rsidP="00514F5C">
      <w:pPr>
        <w:pStyle w:val="EndNoteBibliography"/>
        <w:ind w:left="720" w:hanging="720"/>
        <w:rPr>
          <w:rFonts w:ascii="Times New Roman" w:hAnsi="Times New Roman" w:cs="Times New Roman"/>
          <w:szCs w:val="24"/>
        </w:rPr>
      </w:pPr>
      <w:r w:rsidRPr="002E35D8">
        <w:rPr>
          <w:rFonts w:ascii="Times New Roman" w:hAnsi="Times New Roman" w:cs="Times New Roman"/>
          <w:szCs w:val="24"/>
        </w:rPr>
        <w:t>Rivard, S., Raymond, L., &amp; Verreault, D. (2006).  Resource-based view and competitive strategy: an integrated model of the contribution of information technology to firm performance. The Journal of Strategic Information Systems, 15(1), pp. 29-50</w:t>
      </w:r>
    </w:p>
    <w:p w:rsidR="00D50BEC" w:rsidRPr="002E35D8" w:rsidRDefault="00D50BEC" w:rsidP="00514F5C">
      <w:pPr>
        <w:pStyle w:val="EndNoteBibliography"/>
        <w:ind w:left="720" w:hanging="720"/>
        <w:rPr>
          <w:rFonts w:ascii="Times New Roman" w:hAnsi="Times New Roman" w:cs="Times New Roman"/>
          <w:szCs w:val="24"/>
        </w:rPr>
      </w:pPr>
      <w:r w:rsidRPr="009036DE">
        <w:rPr>
          <w:rFonts w:ascii="Times New Roman" w:hAnsi="Times New Roman" w:cs="Times New Roman"/>
          <w:szCs w:val="24"/>
        </w:rPr>
        <w:t xml:space="preserve">Sabherwal, R., &amp; Jeyaraj, A. (2015). Information Technology Impacts on Firm Performance: an Extension of Kohli and Devaraj (2003). </w:t>
      </w:r>
      <w:r w:rsidRPr="009036DE">
        <w:rPr>
          <w:rFonts w:ascii="Times New Roman" w:hAnsi="Times New Roman" w:cs="Times New Roman"/>
          <w:i/>
          <w:iCs/>
          <w:szCs w:val="24"/>
        </w:rPr>
        <w:t>MIS Quarterly</w:t>
      </w:r>
      <w:r w:rsidRPr="009036DE">
        <w:rPr>
          <w:rFonts w:ascii="Times New Roman" w:hAnsi="Times New Roman" w:cs="Times New Roman"/>
          <w:szCs w:val="24"/>
        </w:rPr>
        <w:t xml:space="preserve">, </w:t>
      </w:r>
      <w:r w:rsidRPr="009036DE">
        <w:rPr>
          <w:rFonts w:ascii="Times New Roman" w:hAnsi="Times New Roman" w:cs="Times New Roman"/>
          <w:i/>
          <w:iCs/>
          <w:szCs w:val="24"/>
        </w:rPr>
        <w:t>39</w:t>
      </w:r>
      <w:r w:rsidRPr="009036DE">
        <w:rPr>
          <w:rFonts w:ascii="Times New Roman" w:hAnsi="Times New Roman" w:cs="Times New Roman"/>
          <w:szCs w:val="24"/>
        </w:rPr>
        <w:t>(4), 809–836</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Saeed, K.A., Grover, V. and Hwang, Y. (2005), “The relationship of e-commerce competence to customer value and firm performance: an empirical investigation”, Journal of Management Information Systems, Vol. 22 No. 1, pp. 223-256.</w:t>
      </w:r>
    </w:p>
    <w:p w:rsidR="00024212" w:rsidRPr="00812CB6"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Santhanam, R. and Hartono, E. (2003), “Issues in linking information technology capability to firm performance”, MIS Quarterly, Vol. 27 No. 1, pp. 125-153.</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Saunders, A., &amp; Brynjolfsson, E. (2016). Valuing Information Technology Related Intangible Assets. </w:t>
      </w:r>
      <w:r w:rsidRPr="00812CB6">
        <w:rPr>
          <w:rFonts w:ascii="Times New Roman" w:hAnsi="Times New Roman" w:cs="Times New Roman"/>
          <w:i/>
          <w:iCs/>
          <w:noProof/>
          <w:sz w:val="24"/>
          <w:szCs w:val="24"/>
        </w:rPr>
        <w:t>MIS Quarterly</w:t>
      </w:r>
      <w:r w:rsidRPr="00812CB6">
        <w:rPr>
          <w:rFonts w:ascii="Times New Roman" w:hAnsi="Times New Roman" w:cs="Times New Roman"/>
          <w:noProof/>
          <w:sz w:val="24"/>
          <w:szCs w:val="24"/>
        </w:rPr>
        <w:t xml:space="preserve">, </w:t>
      </w:r>
      <w:r w:rsidRPr="00812CB6">
        <w:rPr>
          <w:rFonts w:ascii="Times New Roman" w:hAnsi="Times New Roman" w:cs="Times New Roman"/>
          <w:i/>
          <w:iCs/>
          <w:noProof/>
          <w:sz w:val="24"/>
          <w:szCs w:val="24"/>
        </w:rPr>
        <w:t>40</w:t>
      </w:r>
      <w:r w:rsidRPr="00812CB6">
        <w:rPr>
          <w:rFonts w:ascii="Times New Roman" w:hAnsi="Times New Roman" w:cs="Times New Roman"/>
          <w:noProof/>
          <w:sz w:val="24"/>
          <w:szCs w:val="24"/>
        </w:rPr>
        <w:t>(1), 83–</w:t>
      </w:r>
      <w:r>
        <w:rPr>
          <w:rFonts w:ascii="Times New Roman" w:hAnsi="Times New Roman" w:cs="Times New Roman"/>
          <w:noProof/>
          <w:sz w:val="24"/>
          <w:szCs w:val="24"/>
        </w:rPr>
        <w:t xml:space="preserve">110. </w:t>
      </w:r>
    </w:p>
    <w:p w:rsidR="00024212" w:rsidRPr="00DA3319" w:rsidRDefault="00024212" w:rsidP="00514F5C">
      <w:pPr>
        <w:pStyle w:val="EndNoteBibliography"/>
        <w:spacing w:after="120"/>
        <w:ind w:left="720" w:hanging="720"/>
        <w:rPr>
          <w:rFonts w:ascii="Times New Roman" w:hAnsi="Times New Roman" w:cs="Times New Roman"/>
          <w:szCs w:val="24"/>
        </w:rPr>
      </w:pPr>
      <w:bookmarkStart w:id="5" w:name="_ENREF_177"/>
      <w:r w:rsidRPr="00DA3319">
        <w:rPr>
          <w:rFonts w:ascii="Times New Roman" w:hAnsi="Times New Roman" w:cs="Times New Roman"/>
          <w:szCs w:val="24"/>
        </w:rPr>
        <w:t xml:space="preserve">Saunders, Mark, Lewis, Philip, &amp; Thornhill, Adrian. (2012). </w:t>
      </w:r>
      <w:r w:rsidRPr="00DA3319">
        <w:rPr>
          <w:rFonts w:ascii="Times New Roman" w:hAnsi="Times New Roman" w:cs="Times New Roman"/>
          <w:i/>
          <w:szCs w:val="24"/>
        </w:rPr>
        <w:t>Research Methods for Business Students</w:t>
      </w:r>
      <w:r w:rsidRPr="00DA3319">
        <w:rPr>
          <w:rFonts w:ascii="Times New Roman" w:hAnsi="Times New Roman" w:cs="Times New Roman"/>
          <w:szCs w:val="24"/>
        </w:rPr>
        <w:t>: Pearson Education.</w:t>
      </w:r>
      <w:bookmarkEnd w:id="5"/>
    </w:p>
    <w:p w:rsidR="00024212" w:rsidRDefault="00024212" w:rsidP="00514F5C">
      <w:pPr>
        <w:pStyle w:val="EndNoteBibliography"/>
        <w:spacing w:after="120"/>
        <w:ind w:left="720" w:hanging="720"/>
        <w:rPr>
          <w:rFonts w:ascii="Times New Roman" w:hAnsi="Times New Roman" w:cs="Times New Roman"/>
          <w:szCs w:val="24"/>
        </w:rPr>
      </w:pPr>
      <w:bookmarkStart w:id="6" w:name="_ENREF_186"/>
      <w:r w:rsidRPr="00DA3319">
        <w:rPr>
          <w:rFonts w:ascii="Times New Roman" w:hAnsi="Times New Roman" w:cs="Times New Roman"/>
          <w:szCs w:val="24"/>
        </w:rPr>
        <w:t xml:space="preserve">Strassmann, Paul A. (1997). </w:t>
      </w:r>
      <w:r w:rsidRPr="00DA3319">
        <w:rPr>
          <w:rFonts w:ascii="Times New Roman" w:hAnsi="Times New Roman" w:cs="Times New Roman"/>
          <w:i/>
          <w:szCs w:val="24"/>
        </w:rPr>
        <w:t>The squandered computer: evaluating the business alignment of information technologies</w:t>
      </w:r>
      <w:r w:rsidRPr="00DA3319">
        <w:rPr>
          <w:rFonts w:ascii="Times New Roman" w:hAnsi="Times New Roman" w:cs="Times New Roman"/>
          <w:szCs w:val="24"/>
        </w:rPr>
        <w:t>: Information Economics Press.</w:t>
      </w:r>
      <w:bookmarkEnd w:id="6"/>
    </w:p>
    <w:p w:rsidR="00024212" w:rsidRDefault="00024212" w:rsidP="00514F5C">
      <w:pPr>
        <w:pStyle w:val="EndNoteBibliography"/>
        <w:spacing w:after="120"/>
        <w:ind w:left="720" w:hanging="720"/>
        <w:rPr>
          <w:rFonts w:ascii="Times New Roman" w:hAnsi="Times New Roman" w:cs="Times New Roman"/>
          <w:szCs w:val="24"/>
        </w:rPr>
      </w:pPr>
      <w:r w:rsidRPr="00623EEC">
        <w:rPr>
          <w:rFonts w:ascii="Times New Roman" w:hAnsi="Times New Roman" w:cs="Times New Roman"/>
          <w:szCs w:val="24"/>
        </w:rPr>
        <w:t>Tanriverdi, H. (2006), “Performance effects of information technology synergies in multibusiness firms”, MIS Quarterly, Vol. 30 No. 1, pp. 57-77</w:t>
      </w:r>
    </w:p>
    <w:p w:rsidR="00024212" w:rsidRDefault="00024212" w:rsidP="00514F5C">
      <w:pPr>
        <w:pStyle w:val="EndNoteBibliography"/>
        <w:spacing w:after="120"/>
        <w:ind w:left="720" w:hanging="720"/>
        <w:rPr>
          <w:rFonts w:ascii="Times New Roman" w:hAnsi="Times New Roman" w:cs="Times New Roman"/>
          <w:szCs w:val="24"/>
        </w:rPr>
      </w:pPr>
      <w:r w:rsidRPr="00623EEC">
        <w:rPr>
          <w:rFonts w:ascii="Times New Roman" w:hAnsi="Times New Roman" w:cs="Times New Roman"/>
          <w:szCs w:val="24"/>
        </w:rPr>
        <w:lastRenderedPageBreak/>
        <w:t>Wade, M. and Hulland, J. (2004), “Review: the resource-based view and information systems research: review, extension, and suggestions for future research”, MIS Quarterly, Vol. 28 No.</w:t>
      </w:r>
    </w:p>
    <w:p w:rsidR="00024212" w:rsidRPr="00C063FF" w:rsidRDefault="00024212" w:rsidP="00514F5C">
      <w:pPr>
        <w:widowControl w:val="0"/>
        <w:autoSpaceDE w:val="0"/>
        <w:autoSpaceDN w:val="0"/>
        <w:adjustRightInd w:val="0"/>
        <w:spacing w:line="240" w:lineRule="auto"/>
        <w:ind w:left="720" w:hanging="720"/>
        <w:rPr>
          <w:rFonts w:ascii="Times New Roman" w:hAnsi="Times New Roman" w:cs="Times New Roman"/>
          <w:noProof/>
          <w:sz w:val="24"/>
        </w:rPr>
      </w:pPr>
      <w:r w:rsidRPr="00DB36CE">
        <w:rPr>
          <w:rFonts w:ascii="Times New Roman" w:hAnsi="Times New Roman" w:cs="Times New Roman"/>
          <w:noProof/>
          <w:sz w:val="24"/>
        </w:rPr>
        <w:t>Wernerfelt, B. (1984), “A resource-based view of the firm”, Strategic Management Journal, Vol. 5 No. 2, pp. 171-80.</w:t>
      </w:r>
    </w:p>
    <w:p w:rsidR="00024212" w:rsidRPr="00DA3319" w:rsidRDefault="00024212" w:rsidP="00514F5C">
      <w:pPr>
        <w:pStyle w:val="EndNoteBibliography"/>
        <w:spacing w:after="120"/>
        <w:ind w:left="720" w:hanging="720"/>
        <w:rPr>
          <w:rFonts w:ascii="Times New Roman" w:hAnsi="Times New Roman" w:cs="Times New Roman"/>
          <w:szCs w:val="24"/>
        </w:rPr>
      </w:pPr>
    </w:p>
    <w:p w:rsidR="00024212" w:rsidRPr="00812CB6"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p>
    <w:p w:rsidR="00024212" w:rsidRDefault="008B5695" w:rsidP="00514F5C">
      <w:pPr>
        <w:pStyle w:val="EndNoteBibliography"/>
        <w:spacing w:after="120"/>
        <w:ind w:left="720" w:hanging="720"/>
      </w:pPr>
      <w:r w:rsidRPr="00812CB6">
        <w:rPr>
          <w:rFonts w:ascii="Times New Roman" w:hAnsi="Times New Roman" w:cs="Times New Roman"/>
          <w:szCs w:val="24"/>
        </w:rPr>
        <w:fldChar w:fldCharType="end"/>
      </w:r>
    </w:p>
    <w:p w:rsidR="00812CB6" w:rsidRDefault="00812CB6" w:rsidP="00024212">
      <w:pPr>
        <w:pStyle w:val="EndNoteBibliography"/>
        <w:spacing w:after="120"/>
        <w:ind w:left="720" w:hanging="720"/>
      </w:pPr>
    </w:p>
    <w:sectPr w:rsidR="00812CB6" w:rsidSect="00F43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5EE"/>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B5C51"/>
    <w:multiLevelType w:val="hybridMultilevel"/>
    <w:tmpl w:val="C4B4DA22"/>
    <w:lvl w:ilvl="0" w:tplc="9CBC5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455FE"/>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0C2CC0"/>
    <w:multiLevelType w:val="multilevel"/>
    <w:tmpl w:val="D10C3C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9874A0"/>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45386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1EA221C"/>
    <w:multiLevelType w:val="multilevel"/>
    <w:tmpl w:val="F312AF78"/>
    <w:lvl w:ilvl="0">
      <w:start w:val="1"/>
      <w:numFmt w:val="decimal"/>
      <w:lvlText w:val="%1."/>
      <w:lvlJc w:val="left"/>
      <w:pPr>
        <w:ind w:left="394" w:hanging="360"/>
      </w:pPr>
      <w:rPr>
        <w:rFonts w:hint="default"/>
      </w:rPr>
    </w:lvl>
    <w:lvl w:ilvl="1">
      <w:start w:val="3"/>
      <w:numFmt w:val="decimal"/>
      <w:isLgl/>
      <w:lvlText w:val="%1.%2"/>
      <w:lvlJc w:val="left"/>
      <w:pPr>
        <w:ind w:left="904" w:hanging="870"/>
      </w:pPr>
      <w:rPr>
        <w:rFonts w:hint="default"/>
      </w:rPr>
    </w:lvl>
    <w:lvl w:ilvl="2">
      <w:start w:val="4"/>
      <w:numFmt w:val="decimal"/>
      <w:isLgl/>
      <w:lvlText w:val="%1.%2.%3"/>
      <w:lvlJc w:val="left"/>
      <w:pPr>
        <w:ind w:left="904" w:hanging="870"/>
      </w:pPr>
      <w:rPr>
        <w:rFonts w:hint="default"/>
      </w:rPr>
    </w:lvl>
    <w:lvl w:ilvl="3">
      <w:start w:val="1"/>
      <w:numFmt w:val="decimal"/>
      <w:isLgl/>
      <w:lvlText w:val="%1.%2.%3.%4"/>
      <w:lvlJc w:val="left"/>
      <w:pPr>
        <w:ind w:left="1114" w:hanging="1080"/>
      </w:pPr>
      <w:rPr>
        <w:rFonts w:hint="default"/>
      </w:rPr>
    </w:lvl>
    <w:lvl w:ilvl="4">
      <w:start w:val="3"/>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1834" w:hanging="1800"/>
      </w:pPr>
      <w:rPr>
        <w:rFonts w:hint="default"/>
      </w:rPr>
    </w:lvl>
  </w:abstractNum>
  <w:abstractNum w:abstractNumId="7" w15:restartNumberingAfterBreak="0">
    <w:nsid w:val="4018113D"/>
    <w:multiLevelType w:val="hybridMultilevel"/>
    <w:tmpl w:val="DE36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66134"/>
    <w:multiLevelType w:val="hybridMultilevel"/>
    <w:tmpl w:val="4BCC4F72"/>
    <w:lvl w:ilvl="0" w:tplc="DF929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C64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4965F0"/>
    <w:multiLevelType w:val="hybridMultilevel"/>
    <w:tmpl w:val="5CE4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D80E74"/>
    <w:multiLevelType w:val="hybridMultilevel"/>
    <w:tmpl w:val="B1C2D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435F9"/>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5217FC"/>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766B2"/>
    <w:multiLevelType w:val="multilevel"/>
    <w:tmpl w:val="1B9A3DD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23C3DB5"/>
    <w:multiLevelType w:val="hybridMultilevel"/>
    <w:tmpl w:val="7458B1D0"/>
    <w:lvl w:ilvl="0" w:tplc="1AF6C1F4">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B0845"/>
    <w:multiLevelType w:val="hybridMultilevel"/>
    <w:tmpl w:val="DA72F604"/>
    <w:lvl w:ilvl="0" w:tplc="017A02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A63634"/>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303C8B"/>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B52828"/>
    <w:multiLevelType w:val="hybridMultilevel"/>
    <w:tmpl w:val="CB0C4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10"/>
  </w:num>
  <w:num w:numId="5">
    <w:abstractNumId w:val="7"/>
  </w:num>
  <w:num w:numId="6">
    <w:abstractNumId w:val="6"/>
  </w:num>
  <w:num w:numId="7">
    <w:abstractNumId w:val="9"/>
  </w:num>
  <w:num w:numId="8">
    <w:abstractNumId w:val="15"/>
  </w:num>
  <w:num w:numId="9">
    <w:abstractNumId w:val="16"/>
  </w:num>
  <w:num w:numId="10">
    <w:abstractNumId w:val="0"/>
  </w:num>
  <w:num w:numId="11">
    <w:abstractNumId w:val="18"/>
  </w:num>
  <w:num w:numId="12">
    <w:abstractNumId w:val="14"/>
  </w:num>
  <w:num w:numId="13">
    <w:abstractNumId w:val="2"/>
  </w:num>
  <w:num w:numId="14">
    <w:abstractNumId w:val="17"/>
  </w:num>
  <w:num w:numId="15">
    <w:abstractNumId w:val="4"/>
  </w:num>
  <w:num w:numId="16">
    <w:abstractNumId w:val="13"/>
  </w:num>
  <w:num w:numId="17">
    <w:abstractNumId w:val="12"/>
  </w:num>
  <w:num w:numId="18">
    <w:abstractNumId w:val="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2E"/>
    <w:rsid w:val="00024212"/>
    <w:rsid w:val="00027521"/>
    <w:rsid w:val="00043DD0"/>
    <w:rsid w:val="00045DA7"/>
    <w:rsid w:val="000569A2"/>
    <w:rsid w:val="000631BE"/>
    <w:rsid w:val="00073A64"/>
    <w:rsid w:val="00076E28"/>
    <w:rsid w:val="000B6EEC"/>
    <w:rsid w:val="000C6360"/>
    <w:rsid w:val="001112C2"/>
    <w:rsid w:val="0011660F"/>
    <w:rsid w:val="001178BB"/>
    <w:rsid w:val="00140933"/>
    <w:rsid w:val="001437A9"/>
    <w:rsid w:val="001577CF"/>
    <w:rsid w:val="00160622"/>
    <w:rsid w:val="001759FB"/>
    <w:rsid w:val="00184DDA"/>
    <w:rsid w:val="00190E83"/>
    <w:rsid w:val="001A1CAD"/>
    <w:rsid w:val="001B09C8"/>
    <w:rsid w:val="001D0389"/>
    <w:rsid w:val="001D3FED"/>
    <w:rsid w:val="001E0AE2"/>
    <w:rsid w:val="001F3379"/>
    <w:rsid w:val="001F69A8"/>
    <w:rsid w:val="00202090"/>
    <w:rsid w:val="00205A82"/>
    <w:rsid w:val="00207F0A"/>
    <w:rsid w:val="0022011B"/>
    <w:rsid w:val="00225ABD"/>
    <w:rsid w:val="00240401"/>
    <w:rsid w:val="002656D8"/>
    <w:rsid w:val="00275E82"/>
    <w:rsid w:val="00293973"/>
    <w:rsid w:val="002B0E2B"/>
    <w:rsid w:val="002B257B"/>
    <w:rsid w:val="00332EE1"/>
    <w:rsid w:val="003429C7"/>
    <w:rsid w:val="00343EA8"/>
    <w:rsid w:val="00350027"/>
    <w:rsid w:val="003526CF"/>
    <w:rsid w:val="00357597"/>
    <w:rsid w:val="00357E2B"/>
    <w:rsid w:val="00361186"/>
    <w:rsid w:val="00361EEA"/>
    <w:rsid w:val="00392714"/>
    <w:rsid w:val="003A03BB"/>
    <w:rsid w:val="003B06A6"/>
    <w:rsid w:val="003C348F"/>
    <w:rsid w:val="003C6C9E"/>
    <w:rsid w:val="003E2B65"/>
    <w:rsid w:val="003E6371"/>
    <w:rsid w:val="003F0300"/>
    <w:rsid w:val="003F2C05"/>
    <w:rsid w:val="00413F1C"/>
    <w:rsid w:val="00415022"/>
    <w:rsid w:val="004169DF"/>
    <w:rsid w:val="00421BEB"/>
    <w:rsid w:val="004367FC"/>
    <w:rsid w:val="004467C6"/>
    <w:rsid w:val="004722CB"/>
    <w:rsid w:val="0048630C"/>
    <w:rsid w:val="004A0F3B"/>
    <w:rsid w:val="004A6366"/>
    <w:rsid w:val="004B151B"/>
    <w:rsid w:val="004D094C"/>
    <w:rsid w:val="004E5718"/>
    <w:rsid w:val="004F0AE1"/>
    <w:rsid w:val="004F143E"/>
    <w:rsid w:val="00514F5C"/>
    <w:rsid w:val="00521ECB"/>
    <w:rsid w:val="00522475"/>
    <w:rsid w:val="00532E38"/>
    <w:rsid w:val="00537284"/>
    <w:rsid w:val="00563ABF"/>
    <w:rsid w:val="005746C5"/>
    <w:rsid w:val="00575380"/>
    <w:rsid w:val="00576E33"/>
    <w:rsid w:val="005918B3"/>
    <w:rsid w:val="00594055"/>
    <w:rsid w:val="00596266"/>
    <w:rsid w:val="005D4C16"/>
    <w:rsid w:val="00604461"/>
    <w:rsid w:val="00610BDB"/>
    <w:rsid w:val="0062239C"/>
    <w:rsid w:val="00623EEC"/>
    <w:rsid w:val="00634BA2"/>
    <w:rsid w:val="006539DE"/>
    <w:rsid w:val="00685C5D"/>
    <w:rsid w:val="0068627E"/>
    <w:rsid w:val="00693BE6"/>
    <w:rsid w:val="00696857"/>
    <w:rsid w:val="006A440C"/>
    <w:rsid w:val="006B1E48"/>
    <w:rsid w:val="006D4891"/>
    <w:rsid w:val="006F3311"/>
    <w:rsid w:val="00701680"/>
    <w:rsid w:val="00710A28"/>
    <w:rsid w:val="00722EFB"/>
    <w:rsid w:val="007307A7"/>
    <w:rsid w:val="00730BD4"/>
    <w:rsid w:val="00750A7C"/>
    <w:rsid w:val="00756E3C"/>
    <w:rsid w:val="0076579E"/>
    <w:rsid w:val="00770C86"/>
    <w:rsid w:val="007841FD"/>
    <w:rsid w:val="00785B24"/>
    <w:rsid w:val="007902BE"/>
    <w:rsid w:val="007D0A65"/>
    <w:rsid w:val="007D37DA"/>
    <w:rsid w:val="007D5938"/>
    <w:rsid w:val="007E761F"/>
    <w:rsid w:val="007F1406"/>
    <w:rsid w:val="00807F56"/>
    <w:rsid w:val="00812CB6"/>
    <w:rsid w:val="00816CE0"/>
    <w:rsid w:val="0082212E"/>
    <w:rsid w:val="00822B9A"/>
    <w:rsid w:val="00844A06"/>
    <w:rsid w:val="00847EED"/>
    <w:rsid w:val="00871B86"/>
    <w:rsid w:val="008910D7"/>
    <w:rsid w:val="008916CB"/>
    <w:rsid w:val="00892EB0"/>
    <w:rsid w:val="008A57BF"/>
    <w:rsid w:val="008B5695"/>
    <w:rsid w:val="008B6B8B"/>
    <w:rsid w:val="008C2C99"/>
    <w:rsid w:val="008C2E55"/>
    <w:rsid w:val="008C5AFE"/>
    <w:rsid w:val="008F6BF4"/>
    <w:rsid w:val="008F7F31"/>
    <w:rsid w:val="009250C8"/>
    <w:rsid w:val="009351B9"/>
    <w:rsid w:val="00973B52"/>
    <w:rsid w:val="00974E4D"/>
    <w:rsid w:val="00986DC3"/>
    <w:rsid w:val="00992FF3"/>
    <w:rsid w:val="009A63E3"/>
    <w:rsid w:val="009D57E7"/>
    <w:rsid w:val="009F289D"/>
    <w:rsid w:val="00A07A42"/>
    <w:rsid w:val="00A111FF"/>
    <w:rsid w:val="00A12998"/>
    <w:rsid w:val="00A22081"/>
    <w:rsid w:val="00A24B9A"/>
    <w:rsid w:val="00A3282C"/>
    <w:rsid w:val="00A37AD1"/>
    <w:rsid w:val="00A5017A"/>
    <w:rsid w:val="00A626C7"/>
    <w:rsid w:val="00A6326B"/>
    <w:rsid w:val="00A70323"/>
    <w:rsid w:val="00A84C59"/>
    <w:rsid w:val="00A86ACD"/>
    <w:rsid w:val="00A97C43"/>
    <w:rsid w:val="00AA7117"/>
    <w:rsid w:val="00AB6595"/>
    <w:rsid w:val="00AD2578"/>
    <w:rsid w:val="00AD5E66"/>
    <w:rsid w:val="00AE737C"/>
    <w:rsid w:val="00B03064"/>
    <w:rsid w:val="00B1197F"/>
    <w:rsid w:val="00B354D6"/>
    <w:rsid w:val="00B86E4A"/>
    <w:rsid w:val="00B90A90"/>
    <w:rsid w:val="00B94A7A"/>
    <w:rsid w:val="00BA4C09"/>
    <w:rsid w:val="00BB2064"/>
    <w:rsid w:val="00BD0308"/>
    <w:rsid w:val="00BD2762"/>
    <w:rsid w:val="00BD313B"/>
    <w:rsid w:val="00BD3B69"/>
    <w:rsid w:val="00BD7EB6"/>
    <w:rsid w:val="00BE7083"/>
    <w:rsid w:val="00BF5518"/>
    <w:rsid w:val="00C063FF"/>
    <w:rsid w:val="00C21D68"/>
    <w:rsid w:val="00C255CA"/>
    <w:rsid w:val="00C265A7"/>
    <w:rsid w:val="00C26F9D"/>
    <w:rsid w:val="00C42B9B"/>
    <w:rsid w:val="00C631F6"/>
    <w:rsid w:val="00C76DC7"/>
    <w:rsid w:val="00C85F7D"/>
    <w:rsid w:val="00C9371F"/>
    <w:rsid w:val="00C97C1C"/>
    <w:rsid w:val="00CB7246"/>
    <w:rsid w:val="00CE1534"/>
    <w:rsid w:val="00CF0AC2"/>
    <w:rsid w:val="00D07B9E"/>
    <w:rsid w:val="00D211D6"/>
    <w:rsid w:val="00D50BEC"/>
    <w:rsid w:val="00D51D75"/>
    <w:rsid w:val="00D60F1C"/>
    <w:rsid w:val="00D80CA9"/>
    <w:rsid w:val="00D92F6B"/>
    <w:rsid w:val="00DB36CE"/>
    <w:rsid w:val="00E14261"/>
    <w:rsid w:val="00E21F0B"/>
    <w:rsid w:val="00E356BF"/>
    <w:rsid w:val="00E44014"/>
    <w:rsid w:val="00E44A15"/>
    <w:rsid w:val="00E47110"/>
    <w:rsid w:val="00E608EF"/>
    <w:rsid w:val="00E67A25"/>
    <w:rsid w:val="00E97E59"/>
    <w:rsid w:val="00EC181F"/>
    <w:rsid w:val="00EC633E"/>
    <w:rsid w:val="00EF5EF4"/>
    <w:rsid w:val="00F13477"/>
    <w:rsid w:val="00F313FE"/>
    <w:rsid w:val="00F432CE"/>
    <w:rsid w:val="00F54233"/>
    <w:rsid w:val="00F61EEE"/>
    <w:rsid w:val="00F746EC"/>
    <w:rsid w:val="00F80F72"/>
    <w:rsid w:val="00F9598B"/>
    <w:rsid w:val="00FA14C3"/>
    <w:rsid w:val="00FA4232"/>
    <w:rsid w:val="00FB1F31"/>
    <w:rsid w:val="00FC607B"/>
    <w:rsid w:val="00FE5A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94BE"/>
  <w15:docId w15:val="{C5D24F68-40DC-4314-B455-54401BBC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2CE"/>
  </w:style>
  <w:style w:type="paragraph" w:styleId="Heading1">
    <w:name w:val="heading 1"/>
    <w:basedOn w:val="Normal"/>
    <w:next w:val="Normal"/>
    <w:link w:val="Heading1Char"/>
    <w:uiPriority w:val="9"/>
    <w:qFormat/>
    <w:rsid w:val="00B86E4A"/>
    <w:pPr>
      <w:keepNext/>
      <w:keepLines/>
      <w:numPr>
        <w:numId w:val="18"/>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86E4A"/>
    <w:pPr>
      <w:keepNext/>
      <w:keepLines/>
      <w:numPr>
        <w:ilvl w:val="1"/>
        <w:numId w:val="1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367FC"/>
    <w:pPr>
      <w:keepNext/>
      <w:keepLines/>
      <w:numPr>
        <w:ilvl w:val="2"/>
        <w:numId w:val="1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367FC"/>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367FC"/>
    <w:pPr>
      <w:keepNext/>
      <w:keepLines/>
      <w:numPr>
        <w:ilvl w:val="4"/>
        <w:numId w:val="1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367FC"/>
    <w:pPr>
      <w:keepNext/>
      <w:keepLines/>
      <w:numPr>
        <w:ilvl w:val="5"/>
        <w:numId w:val="1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367FC"/>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67FC"/>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67FC"/>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112C2"/>
  </w:style>
  <w:style w:type="character" w:customStyle="1" w:styleId="atn">
    <w:name w:val="atn"/>
    <w:basedOn w:val="DefaultParagraphFont"/>
    <w:rsid w:val="001112C2"/>
  </w:style>
  <w:style w:type="paragraph" w:styleId="ListParagraph">
    <w:name w:val="List Paragraph"/>
    <w:basedOn w:val="Normal"/>
    <w:link w:val="ListParagraphChar"/>
    <w:uiPriority w:val="34"/>
    <w:qFormat/>
    <w:rsid w:val="00A6326B"/>
    <w:pPr>
      <w:ind w:left="720"/>
      <w:contextualSpacing/>
    </w:pPr>
  </w:style>
  <w:style w:type="character" w:customStyle="1" w:styleId="Heading1Char">
    <w:name w:val="Heading 1 Char"/>
    <w:basedOn w:val="DefaultParagraphFont"/>
    <w:link w:val="Heading1"/>
    <w:uiPriority w:val="9"/>
    <w:rsid w:val="00B86E4A"/>
    <w:rPr>
      <w:rFonts w:asciiTheme="majorHAnsi" w:eastAsiaTheme="majorEastAsia" w:hAnsiTheme="majorHAnsi" w:cstheme="majorBidi"/>
      <w:b/>
      <w:bCs/>
      <w:color w:val="2E74B5" w:themeColor="accent1" w:themeShade="BF"/>
      <w:sz w:val="28"/>
      <w:szCs w:val="28"/>
    </w:rPr>
  </w:style>
  <w:style w:type="paragraph" w:styleId="DocumentMap">
    <w:name w:val="Document Map"/>
    <w:basedOn w:val="Normal"/>
    <w:link w:val="DocumentMapChar"/>
    <w:uiPriority w:val="99"/>
    <w:semiHidden/>
    <w:unhideWhenUsed/>
    <w:rsid w:val="00B86E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6E4A"/>
    <w:rPr>
      <w:rFonts w:ascii="Tahoma" w:hAnsi="Tahoma" w:cs="Tahoma"/>
      <w:sz w:val="16"/>
      <w:szCs w:val="16"/>
    </w:rPr>
  </w:style>
  <w:style w:type="character" w:customStyle="1" w:styleId="Heading2Char">
    <w:name w:val="Heading 2 Char"/>
    <w:basedOn w:val="DefaultParagraphFont"/>
    <w:link w:val="Heading2"/>
    <w:uiPriority w:val="9"/>
    <w:rsid w:val="00B86E4A"/>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522475"/>
  </w:style>
  <w:style w:type="paragraph" w:styleId="HTMLPreformatted">
    <w:name w:val="HTML Preformatted"/>
    <w:basedOn w:val="Normal"/>
    <w:link w:val="HTMLPreformattedChar"/>
    <w:uiPriority w:val="99"/>
    <w:unhideWhenUsed/>
    <w:rsid w:val="00357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57E2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35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2B"/>
    <w:rPr>
      <w:rFonts w:ascii="Tahoma" w:hAnsi="Tahoma" w:cs="Tahoma"/>
      <w:sz w:val="16"/>
      <w:szCs w:val="16"/>
    </w:rPr>
  </w:style>
  <w:style w:type="paragraph" w:styleId="NormalWeb">
    <w:name w:val="Normal (Web)"/>
    <w:basedOn w:val="Normal"/>
    <w:uiPriority w:val="99"/>
    <w:unhideWhenUsed/>
    <w:rsid w:val="008B6B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746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3B06A6"/>
    <w:pPr>
      <w:spacing w:after="200" w:line="240" w:lineRule="auto"/>
    </w:pPr>
    <w:rPr>
      <w:b/>
      <w:bCs/>
      <w:color w:val="5B9BD5" w:themeColor="accent1"/>
      <w:sz w:val="18"/>
      <w:szCs w:val="18"/>
    </w:rPr>
  </w:style>
  <w:style w:type="paragraph" w:customStyle="1" w:styleId="EndNoteBibliography">
    <w:name w:val="EndNote Bibliography"/>
    <w:basedOn w:val="Normal"/>
    <w:link w:val="EndNoteBibliographyChar"/>
    <w:rsid w:val="000631BE"/>
    <w:pPr>
      <w:spacing w:after="200" w:line="240" w:lineRule="auto"/>
      <w:ind w:left="28" w:firstLine="6"/>
      <w:jc w:val="both"/>
    </w:pPr>
    <w:rPr>
      <w:rFonts w:ascii="Verdana" w:eastAsiaTheme="majorEastAsia" w:hAnsi="Verdana" w:cstheme="majorBidi"/>
      <w:bCs/>
      <w:noProof/>
      <w:color w:val="000000" w:themeColor="text1" w:themeShade="BF"/>
      <w:sz w:val="24"/>
      <w:lang w:val="en-US" w:bidi="en-US"/>
    </w:rPr>
  </w:style>
  <w:style w:type="character" w:customStyle="1" w:styleId="EndNoteBibliographyChar">
    <w:name w:val="EndNote Bibliography Char"/>
    <w:basedOn w:val="DefaultParagraphFont"/>
    <w:link w:val="EndNoteBibliography"/>
    <w:rsid w:val="000631BE"/>
    <w:rPr>
      <w:rFonts w:ascii="Verdana" w:eastAsiaTheme="majorEastAsia" w:hAnsi="Verdana" w:cstheme="majorBidi"/>
      <w:bCs/>
      <w:noProof/>
      <w:color w:val="000000" w:themeColor="text1" w:themeShade="BF"/>
      <w:sz w:val="24"/>
      <w:lang w:val="en-US" w:bidi="en-US"/>
    </w:rPr>
  </w:style>
  <w:style w:type="character" w:customStyle="1" w:styleId="Heading3Char">
    <w:name w:val="Heading 3 Char"/>
    <w:basedOn w:val="DefaultParagraphFont"/>
    <w:link w:val="Heading3"/>
    <w:uiPriority w:val="9"/>
    <w:semiHidden/>
    <w:rsid w:val="004367F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367F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367F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367F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367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67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67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A97C43"/>
    <w:pPr>
      <w:tabs>
        <w:tab w:val="center" w:pos="4680"/>
        <w:tab w:val="right" w:pos="9360"/>
      </w:tabs>
      <w:spacing w:after="0" w:line="240" w:lineRule="auto"/>
      <w:jc w:val="both"/>
    </w:pPr>
    <w:rPr>
      <w:rFonts w:ascii="Times New Roman" w:hAnsi="Times New Roman"/>
      <w:sz w:val="24"/>
      <w:lang w:val="en-US"/>
    </w:rPr>
  </w:style>
  <w:style w:type="character" w:customStyle="1" w:styleId="HeaderChar">
    <w:name w:val="Header Char"/>
    <w:basedOn w:val="DefaultParagraphFont"/>
    <w:link w:val="Header"/>
    <w:uiPriority w:val="99"/>
    <w:rsid w:val="00A97C43"/>
    <w:rPr>
      <w:rFonts w:ascii="Times New Roman" w:hAnsi="Times New Roman"/>
      <w:sz w:val="24"/>
      <w:lang w:val="en-US"/>
    </w:rPr>
  </w:style>
  <w:style w:type="character" w:styleId="Hyperlink">
    <w:name w:val="Hyperlink"/>
    <w:basedOn w:val="DefaultParagraphFont"/>
    <w:uiPriority w:val="99"/>
    <w:unhideWhenUsed/>
    <w:rsid w:val="00160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714">
      <w:bodyDiv w:val="1"/>
      <w:marLeft w:val="0"/>
      <w:marRight w:val="0"/>
      <w:marTop w:val="0"/>
      <w:marBottom w:val="0"/>
      <w:divBdr>
        <w:top w:val="none" w:sz="0" w:space="0" w:color="auto"/>
        <w:left w:val="none" w:sz="0" w:space="0" w:color="auto"/>
        <w:bottom w:val="none" w:sz="0" w:space="0" w:color="auto"/>
        <w:right w:val="none" w:sz="0" w:space="0" w:color="auto"/>
      </w:divBdr>
    </w:div>
    <w:div w:id="86584090">
      <w:bodyDiv w:val="1"/>
      <w:marLeft w:val="0"/>
      <w:marRight w:val="0"/>
      <w:marTop w:val="0"/>
      <w:marBottom w:val="0"/>
      <w:divBdr>
        <w:top w:val="none" w:sz="0" w:space="0" w:color="auto"/>
        <w:left w:val="none" w:sz="0" w:space="0" w:color="auto"/>
        <w:bottom w:val="none" w:sz="0" w:space="0" w:color="auto"/>
        <w:right w:val="none" w:sz="0" w:space="0" w:color="auto"/>
      </w:divBdr>
    </w:div>
    <w:div w:id="117572873">
      <w:bodyDiv w:val="1"/>
      <w:marLeft w:val="0"/>
      <w:marRight w:val="0"/>
      <w:marTop w:val="0"/>
      <w:marBottom w:val="0"/>
      <w:divBdr>
        <w:top w:val="none" w:sz="0" w:space="0" w:color="auto"/>
        <w:left w:val="none" w:sz="0" w:space="0" w:color="auto"/>
        <w:bottom w:val="none" w:sz="0" w:space="0" w:color="auto"/>
        <w:right w:val="none" w:sz="0" w:space="0" w:color="auto"/>
      </w:divBdr>
    </w:div>
    <w:div w:id="136727575">
      <w:bodyDiv w:val="1"/>
      <w:marLeft w:val="0"/>
      <w:marRight w:val="0"/>
      <w:marTop w:val="0"/>
      <w:marBottom w:val="0"/>
      <w:divBdr>
        <w:top w:val="none" w:sz="0" w:space="0" w:color="auto"/>
        <w:left w:val="none" w:sz="0" w:space="0" w:color="auto"/>
        <w:bottom w:val="none" w:sz="0" w:space="0" w:color="auto"/>
        <w:right w:val="none" w:sz="0" w:space="0" w:color="auto"/>
      </w:divBdr>
    </w:div>
    <w:div w:id="150803249">
      <w:bodyDiv w:val="1"/>
      <w:marLeft w:val="0"/>
      <w:marRight w:val="0"/>
      <w:marTop w:val="0"/>
      <w:marBottom w:val="0"/>
      <w:divBdr>
        <w:top w:val="none" w:sz="0" w:space="0" w:color="auto"/>
        <w:left w:val="none" w:sz="0" w:space="0" w:color="auto"/>
        <w:bottom w:val="none" w:sz="0" w:space="0" w:color="auto"/>
        <w:right w:val="none" w:sz="0" w:space="0" w:color="auto"/>
      </w:divBdr>
    </w:div>
    <w:div w:id="158428935">
      <w:bodyDiv w:val="1"/>
      <w:marLeft w:val="0"/>
      <w:marRight w:val="0"/>
      <w:marTop w:val="0"/>
      <w:marBottom w:val="0"/>
      <w:divBdr>
        <w:top w:val="none" w:sz="0" w:space="0" w:color="auto"/>
        <w:left w:val="none" w:sz="0" w:space="0" w:color="auto"/>
        <w:bottom w:val="none" w:sz="0" w:space="0" w:color="auto"/>
        <w:right w:val="none" w:sz="0" w:space="0" w:color="auto"/>
      </w:divBdr>
    </w:div>
    <w:div w:id="208613721">
      <w:bodyDiv w:val="1"/>
      <w:marLeft w:val="0"/>
      <w:marRight w:val="0"/>
      <w:marTop w:val="0"/>
      <w:marBottom w:val="0"/>
      <w:divBdr>
        <w:top w:val="none" w:sz="0" w:space="0" w:color="auto"/>
        <w:left w:val="none" w:sz="0" w:space="0" w:color="auto"/>
        <w:bottom w:val="none" w:sz="0" w:space="0" w:color="auto"/>
        <w:right w:val="none" w:sz="0" w:space="0" w:color="auto"/>
      </w:divBdr>
    </w:div>
    <w:div w:id="215898522">
      <w:bodyDiv w:val="1"/>
      <w:marLeft w:val="0"/>
      <w:marRight w:val="0"/>
      <w:marTop w:val="0"/>
      <w:marBottom w:val="0"/>
      <w:divBdr>
        <w:top w:val="none" w:sz="0" w:space="0" w:color="auto"/>
        <w:left w:val="none" w:sz="0" w:space="0" w:color="auto"/>
        <w:bottom w:val="none" w:sz="0" w:space="0" w:color="auto"/>
        <w:right w:val="none" w:sz="0" w:space="0" w:color="auto"/>
      </w:divBdr>
    </w:div>
    <w:div w:id="286202806">
      <w:bodyDiv w:val="1"/>
      <w:marLeft w:val="0"/>
      <w:marRight w:val="0"/>
      <w:marTop w:val="0"/>
      <w:marBottom w:val="0"/>
      <w:divBdr>
        <w:top w:val="none" w:sz="0" w:space="0" w:color="auto"/>
        <w:left w:val="none" w:sz="0" w:space="0" w:color="auto"/>
        <w:bottom w:val="none" w:sz="0" w:space="0" w:color="auto"/>
        <w:right w:val="none" w:sz="0" w:space="0" w:color="auto"/>
      </w:divBdr>
    </w:div>
    <w:div w:id="293339941">
      <w:bodyDiv w:val="1"/>
      <w:marLeft w:val="0"/>
      <w:marRight w:val="0"/>
      <w:marTop w:val="0"/>
      <w:marBottom w:val="0"/>
      <w:divBdr>
        <w:top w:val="none" w:sz="0" w:space="0" w:color="auto"/>
        <w:left w:val="none" w:sz="0" w:space="0" w:color="auto"/>
        <w:bottom w:val="none" w:sz="0" w:space="0" w:color="auto"/>
        <w:right w:val="none" w:sz="0" w:space="0" w:color="auto"/>
      </w:divBdr>
    </w:div>
    <w:div w:id="421877602">
      <w:bodyDiv w:val="1"/>
      <w:marLeft w:val="0"/>
      <w:marRight w:val="0"/>
      <w:marTop w:val="0"/>
      <w:marBottom w:val="0"/>
      <w:divBdr>
        <w:top w:val="none" w:sz="0" w:space="0" w:color="auto"/>
        <w:left w:val="none" w:sz="0" w:space="0" w:color="auto"/>
        <w:bottom w:val="none" w:sz="0" w:space="0" w:color="auto"/>
        <w:right w:val="none" w:sz="0" w:space="0" w:color="auto"/>
      </w:divBdr>
    </w:div>
    <w:div w:id="435292433">
      <w:bodyDiv w:val="1"/>
      <w:marLeft w:val="0"/>
      <w:marRight w:val="0"/>
      <w:marTop w:val="0"/>
      <w:marBottom w:val="0"/>
      <w:divBdr>
        <w:top w:val="none" w:sz="0" w:space="0" w:color="auto"/>
        <w:left w:val="none" w:sz="0" w:space="0" w:color="auto"/>
        <w:bottom w:val="none" w:sz="0" w:space="0" w:color="auto"/>
        <w:right w:val="none" w:sz="0" w:space="0" w:color="auto"/>
      </w:divBdr>
    </w:div>
    <w:div w:id="459498469">
      <w:bodyDiv w:val="1"/>
      <w:marLeft w:val="0"/>
      <w:marRight w:val="0"/>
      <w:marTop w:val="0"/>
      <w:marBottom w:val="0"/>
      <w:divBdr>
        <w:top w:val="none" w:sz="0" w:space="0" w:color="auto"/>
        <w:left w:val="none" w:sz="0" w:space="0" w:color="auto"/>
        <w:bottom w:val="none" w:sz="0" w:space="0" w:color="auto"/>
        <w:right w:val="none" w:sz="0" w:space="0" w:color="auto"/>
      </w:divBdr>
    </w:div>
    <w:div w:id="488834743">
      <w:bodyDiv w:val="1"/>
      <w:marLeft w:val="0"/>
      <w:marRight w:val="0"/>
      <w:marTop w:val="0"/>
      <w:marBottom w:val="0"/>
      <w:divBdr>
        <w:top w:val="none" w:sz="0" w:space="0" w:color="auto"/>
        <w:left w:val="none" w:sz="0" w:space="0" w:color="auto"/>
        <w:bottom w:val="none" w:sz="0" w:space="0" w:color="auto"/>
        <w:right w:val="none" w:sz="0" w:space="0" w:color="auto"/>
      </w:divBdr>
    </w:div>
    <w:div w:id="495390153">
      <w:bodyDiv w:val="1"/>
      <w:marLeft w:val="0"/>
      <w:marRight w:val="0"/>
      <w:marTop w:val="0"/>
      <w:marBottom w:val="0"/>
      <w:divBdr>
        <w:top w:val="none" w:sz="0" w:space="0" w:color="auto"/>
        <w:left w:val="none" w:sz="0" w:space="0" w:color="auto"/>
        <w:bottom w:val="none" w:sz="0" w:space="0" w:color="auto"/>
        <w:right w:val="none" w:sz="0" w:space="0" w:color="auto"/>
      </w:divBdr>
    </w:div>
    <w:div w:id="512308198">
      <w:bodyDiv w:val="1"/>
      <w:marLeft w:val="0"/>
      <w:marRight w:val="0"/>
      <w:marTop w:val="0"/>
      <w:marBottom w:val="0"/>
      <w:divBdr>
        <w:top w:val="none" w:sz="0" w:space="0" w:color="auto"/>
        <w:left w:val="none" w:sz="0" w:space="0" w:color="auto"/>
        <w:bottom w:val="none" w:sz="0" w:space="0" w:color="auto"/>
        <w:right w:val="none" w:sz="0" w:space="0" w:color="auto"/>
      </w:divBdr>
    </w:div>
    <w:div w:id="524828892">
      <w:bodyDiv w:val="1"/>
      <w:marLeft w:val="0"/>
      <w:marRight w:val="0"/>
      <w:marTop w:val="0"/>
      <w:marBottom w:val="0"/>
      <w:divBdr>
        <w:top w:val="none" w:sz="0" w:space="0" w:color="auto"/>
        <w:left w:val="none" w:sz="0" w:space="0" w:color="auto"/>
        <w:bottom w:val="none" w:sz="0" w:space="0" w:color="auto"/>
        <w:right w:val="none" w:sz="0" w:space="0" w:color="auto"/>
      </w:divBdr>
    </w:div>
    <w:div w:id="627584489">
      <w:bodyDiv w:val="1"/>
      <w:marLeft w:val="0"/>
      <w:marRight w:val="0"/>
      <w:marTop w:val="0"/>
      <w:marBottom w:val="0"/>
      <w:divBdr>
        <w:top w:val="none" w:sz="0" w:space="0" w:color="auto"/>
        <w:left w:val="none" w:sz="0" w:space="0" w:color="auto"/>
        <w:bottom w:val="none" w:sz="0" w:space="0" w:color="auto"/>
        <w:right w:val="none" w:sz="0" w:space="0" w:color="auto"/>
      </w:divBdr>
    </w:div>
    <w:div w:id="736319209">
      <w:bodyDiv w:val="1"/>
      <w:marLeft w:val="0"/>
      <w:marRight w:val="0"/>
      <w:marTop w:val="0"/>
      <w:marBottom w:val="0"/>
      <w:divBdr>
        <w:top w:val="none" w:sz="0" w:space="0" w:color="auto"/>
        <w:left w:val="none" w:sz="0" w:space="0" w:color="auto"/>
        <w:bottom w:val="none" w:sz="0" w:space="0" w:color="auto"/>
        <w:right w:val="none" w:sz="0" w:space="0" w:color="auto"/>
      </w:divBdr>
    </w:div>
    <w:div w:id="770735688">
      <w:bodyDiv w:val="1"/>
      <w:marLeft w:val="0"/>
      <w:marRight w:val="0"/>
      <w:marTop w:val="0"/>
      <w:marBottom w:val="0"/>
      <w:divBdr>
        <w:top w:val="none" w:sz="0" w:space="0" w:color="auto"/>
        <w:left w:val="none" w:sz="0" w:space="0" w:color="auto"/>
        <w:bottom w:val="none" w:sz="0" w:space="0" w:color="auto"/>
        <w:right w:val="none" w:sz="0" w:space="0" w:color="auto"/>
      </w:divBdr>
    </w:div>
    <w:div w:id="791823865">
      <w:bodyDiv w:val="1"/>
      <w:marLeft w:val="0"/>
      <w:marRight w:val="0"/>
      <w:marTop w:val="0"/>
      <w:marBottom w:val="0"/>
      <w:divBdr>
        <w:top w:val="none" w:sz="0" w:space="0" w:color="auto"/>
        <w:left w:val="none" w:sz="0" w:space="0" w:color="auto"/>
        <w:bottom w:val="none" w:sz="0" w:space="0" w:color="auto"/>
        <w:right w:val="none" w:sz="0" w:space="0" w:color="auto"/>
      </w:divBdr>
    </w:div>
    <w:div w:id="829096575">
      <w:bodyDiv w:val="1"/>
      <w:marLeft w:val="0"/>
      <w:marRight w:val="0"/>
      <w:marTop w:val="0"/>
      <w:marBottom w:val="0"/>
      <w:divBdr>
        <w:top w:val="none" w:sz="0" w:space="0" w:color="auto"/>
        <w:left w:val="none" w:sz="0" w:space="0" w:color="auto"/>
        <w:bottom w:val="none" w:sz="0" w:space="0" w:color="auto"/>
        <w:right w:val="none" w:sz="0" w:space="0" w:color="auto"/>
      </w:divBdr>
    </w:div>
    <w:div w:id="840466142">
      <w:bodyDiv w:val="1"/>
      <w:marLeft w:val="0"/>
      <w:marRight w:val="0"/>
      <w:marTop w:val="0"/>
      <w:marBottom w:val="0"/>
      <w:divBdr>
        <w:top w:val="none" w:sz="0" w:space="0" w:color="auto"/>
        <w:left w:val="none" w:sz="0" w:space="0" w:color="auto"/>
        <w:bottom w:val="none" w:sz="0" w:space="0" w:color="auto"/>
        <w:right w:val="none" w:sz="0" w:space="0" w:color="auto"/>
      </w:divBdr>
    </w:div>
    <w:div w:id="848177792">
      <w:bodyDiv w:val="1"/>
      <w:marLeft w:val="0"/>
      <w:marRight w:val="0"/>
      <w:marTop w:val="0"/>
      <w:marBottom w:val="0"/>
      <w:divBdr>
        <w:top w:val="none" w:sz="0" w:space="0" w:color="auto"/>
        <w:left w:val="none" w:sz="0" w:space="0" w:color="auto"/>
        <w:bottom w:val="none" w:sz="0" w:space="0" w:color="auto"/>
        <w:right w:val="none" w:sz="0" w:space="0" w:color="auto"/>
      </w:divBdr>
    </w:div>
    <w:div w:id="855770423">
      <w:bodyDiv w:val="1"/>
      <w:marLeft w:val="0"/>
      <w:marRight w:val="0"/>
      <w:marTop w:val="0"/>
      <w:marBottom w:val="0"/>
      <w:divBdr>
        <w:top w:val="none" w:sz="0" w:space="0" w:color="auto"/>
        <w:left w:val="none" w:sz="0" w:space="0" w:color="auto"/>
        <w:bottom w:val="none" w:sz="0" w:space="0" w:color="auto"/>
        <w:right w:val="none" w:sz="0" w:space="0" w:color="auto"/>
      </w:divBdr>
    </w:div>
    <w:div w:id="974484466">
      <w:bodyDiv w:val="1"/>
      <w:marLeft w:val="0"/>
      <w:marRight w:val="0"/>
      <w:marTop w:val="0"/>
      <w:marBottom w:val="0"/>
      <w:divBdr>
        <w:top w:val="none" w:sz="0" w:space="0" w:color="auto"/>
        <w:left w:val="none" w:sz="0" w:space="0" w:color="auto"/>
        <w:bottom w:val="none" w:sz="0" w:space="0" w:color="auto"/>
        <w:right w:val="none" w:sz="0" w:space="0" w:color="auto"/>
      </w:divBdr>
    </w:div>
    <w:div w:id="1014069002">
      <w:bodyDiv w:val="1"/>
      <w:marLeft w:val="0"/>
      <w:marRight w:val="0"/>
      <w:marTop w:val="0"/>
      <w:marBottom w:val="0"/>
      <w:divBdr>
        <w:top w:val="none" w:sz="0" w:space="0" w:color="auto"/>
        <w:left w:val="none" w:sz="0" w:space="0" w:color="auto"/>
        <w:bottom w:val="none" w:sz="0" w:space="0" w:color="auto"/>
        <w:right w:val="none" w:sz="0" w:space="0" w:color="auto"/>
      </w:divBdr>
    </w:div>
    <w:div w:id="1020357227">
      <w:bodyDiv w:val="1"/>
      <w:marLeft w:val="0"/>
      <w:marRight w:val="0"/>
      <w:marTop w:val="0"/>
      <w:marBottom w:val="0"/>
      <w:divBdr>
        <w:top w:val="none" w:sz="0" w:space="0" w:color="auto"/>
        <w:left w:val="none" w:sz="0" w:space="0" w:color="auto"/>
        <w:bottom w:val="none" w:sz="0" w:space="0" w:color="auto"/>
        <w:right w:val="none" w:sz="0" w:space="0" w:color="auto"/>
      </w:divBdr>
    </w:div>
    <w:div w:id="1107889508">
      <w:bodyDiv w:val="1"/>
      <w:marLeft w:val="0"/>
      <w:marRight w:val="0"/>
      <w:marTop w:val="0"/>
      <w:marBottom w:val="0"/>
      <w:divBdr>
        <w:top w:val="none" w:sz="0" w:space="0" w:color="auto"/>
        <w:left w:val="none" w:sz="0" w:space="0" w:color="auto"/>
        <w:bottom w:val="none" w:sz="0" w:space="0" w:color="auto"/>
        <w:right w:val="none" w:sz="0" w:space="0" w:color="auto"/>
      </w:divBdr>
    </w:div>
    <w:div w:id="1145657645">
      <w:bodyDiv w:val="1"/>
      <w:marLeft w:val="0"/>
      <w:marRight w:val="0"/>
      <w:marTop w:val="0"/>
      <w:marBottom w:val="0"/>
      <w:divBdr>
        <w:top w:val="none" w:sz="0" w:space="0" w:color="auto"/>
        <w:left w:val="none" w:sz="0" w:space="0" w:color="auto"/>
        <w:bottom w:val="none" w:sz="0" w:space="0" w:color="auto"/>
        <w:right w:val="none" w:sz="0" w:space="0" w:color="auto"/>
      </w:divBdr>
    </w:div>
    <w:div w:id="1148131823">
      <w:bodyDiv w:val="1"/>
      <w:marLeft w:val="0"/>
      <w:marRight w:val="0"/>
      <w:marTop w:val="0"/>
      <w:marBottom w:val="0"/>
      <w:divBdr>
        <w:top w:val="none" w:sz="0" w:space="0" w:color="auto"/>
        <w:left w:val="none" w:sz="0" w:space="0" w:color="auto"/>
        <w:bottom w:val="none" w:sz="0" w:space="0" w:color="auto"/>
        <w:right w:val="none" w:sz="0" w:space="0" w:color="auto"/>
      </w:divBdr>
    </w:div>
    <w:div w:id="1149057078">
      <w:bodyDiv w:val="1"/>
      <w:marLeft w:val="0"/>
      <w:marRight w:val="0"/>
      <w:marTop w:val="0"/>
      <w:marBottom w:val="0"/>
      <w:divBdr>
        <w:top w:val="none" w:sz="0" w:space="0" w:color="auto"/>
        <w:left w:val="none" w:sz="0" w:space="0" w:color="auto"/>
        <w:bottom w:val="none" w:sz="0" w:space="0" w:color="auto"/>
        <w:right w:val="none" w:sz="0" w:space="0" w:color="auto"/>
      </w:divBdr>
    </w:div>
    <w:div w:id="1178697254">
      <w:bodyDiv w:val="1"/>
      <w:marLeft w:val="0"/>
      <w:marRight w:val="0"/>
      <w:marTop w:val="0"/>
      <w:marBottom w:val="0"/>
      <w:divBdr>
        <w:top w:val="none" w:sz="0" w:space="0" w:color="auto"/>
        <w:left w:val="none" w:sz="0" w:space="0" w:color="auto"/>
        <w:bottom w:val="none" w:sz="0" w:space="0" w:color="auto"/>
        <w:right w:val="none" w:sz="0" w:space="0" w:color="auto"/>
      </w:divBdr>
    </w:div>
    <w:div w:id="1205681108">
      <w:bodyDiv w:val="1"/>
      <w:marLeft w:val="0"/>
      <w:marRight w:val="0"/>
      <w:marTop w:val="0"/>
      <w:marBottom w:val="0"/>
      <w:divBdr>
        <w:top w:val="none" w:sz="0" w:space="0" w:color="auto"/>
        <w:left w:val="none" w:sz="0" w:space="0" w:color="auto"/>
        <w:bottom w:val="none" w:sz="0" w:space="0" w:color="auto"/>
        <w:right w:val="none" w:sz="0" w:space="0" w:color="auto"/>
      </w:divBdr>
    </w:div>
    <w:div w:id="1219364813">
      <w:bodyDiv w:val="1"/>
      <w:marLeft w:val="0"/>
      <w:marRight w:val="0"/>
      <w:marTop w:val="0"/>
      <w:marBottom w:val="0"/>
      <w:divBdr>
        <w:top w:val="none" w:sz="0" w:space="0" w:color="auto"/>
        <w:left w:val="none" w:sz="0" w:space="0" w:color="auto"/>
        <w:bottom w:val="none" w:sz="0" w:space="0" w:color="auto"/>
        <w:right w:val="none" w:sz="0" w:space="0" w:color="auto"/>
      </w:divBdr>
    </w:div>
    <w:div w:id="1280602816">
      <w:bodyDiv w:val="1"/>
      <w:marLeft w:val="0"/>
      <w:marRight w:val="0"/>
      <w:marTop w:val="0"/>
      <w:marBottom w:val="0"/>
      <w:divBdr>
        <w:top w:val="none" w:sz="0" w:space="0" w:color="auto"/>
        <w:left w:val="none" w:sz="0" w:space="0" w:color="auto"/>
        <w:bottom w:val="none" w:sz="0" w:space="0" w:color="auto"/>
        <w:right w:val="none" w:sz="0" w:space="0" w:color="auto"/>
      </w:divBdr>
    </w:div>
    <w:div w:id="1297564008">
      <w:bodyDiv w:val="1"/>
      <w:marLeft w:val="0"/>
      <w:marRight w:val="0"/>
      <w:marTop w:val="0"/>
      <w:marBottom w:val="0"/>
      <w:divBdr>
        <w:top w:val="none" w:sz="0" w:space="0" w:color="auto"/>
        <w:left w:val="none" w:sz="0" w:space="0" w:color="auto"/>
        <w:bottom w:val="none" w:sz="0" w:space="0" w:color="auto"/>
        <w:right w:val="none" w:sz="0" w:space="0" w:color="auto"/>
      </w:divBdr>
    </w:div>
    <w:div w:id="1328823948">
      <w:bodyDiv w:val="1"/>
      <w:marLeft w:val="0"/>
      <w:marRight w:val="0"/>
      <w:marTop w:val="0"/>
      <w:marBottom w:val="0"/>
      <w:divBdr>
        <w:top w:val="none" w:sz="0" w:space="0" w:color="auto"/>
        <w:left w:val="none" w:sz="0" w:space="0" w:color="auto"/>
        <w:bottom w:val="none" w:sz="0" w:space="0" w:color="auto"/>
        <w:right w:val="none" w:sz="0" w:space="0" w:color="auto"/>
      </w:divBdr>
    </w:div>
    <w:div w:id="1428690677">
      <w:bodyDiv w:val="1"/>
      <w:marLeft w:val="0"/>
      <w:marRight w:val="0"/>
      <w:marTop w:val="0"/>
      <w:marBottom w:val="0"/>
      <w:divBdr>
        <w:top w:val="none" w:sz="0" w:space="0" w:color="auto"/>
        <w:left w:val="none" w:sz="0" w:space="0" w:color="auto"/>
        <w:bottom w:val="none" w:sz="0" w:space="0" w:color="auto"/>
        <w:right w:val="none" w:sz="0" w:space="0" w:color="auto"/>
      </w:divBdr>
    </w:div>
    <w:div w:id="1481998075">
      <w:bodyDiv w:val="1"/>
      <w:marLeft w:val="0"/>
      <w:marRight w:val="0"/>
      <w:marTop w:val="0"/>
      <w:marBottom w:val="0"/>
      <w:divBdr>
        <w:top w:val="none" w:sz="0" w:space="0" w:color="auto"/>
        <w:left w:val="none" w:sz="0" w:space="0" w:color="auto"/>
        <w:bottom w:val="none" w:sz="0" w:space="0" w:color="auto"/>
        <w:right w:val="none" w:sz="0" w:space="0" w:color="auto"/>
      </w:divBdr>
    </w:div>
    <w:div w:id="1489593355">
      <w:bodyDiv w:val="1"/>
      <w:marLeft w:val="0"/>
      <w:marRight w:val="0"/>
      <w:marTop w:val="0"/>
      <w:marBottom w:val="0"/>
      <w:divBdr>
        <w:top w:val="none" w:sz="0" w:space="0" w:color="auto"/>
        <w:left w:val="none" w:sz="0" w:space="0" w:color="auto"/>
        <w:bottom w:val="none" w:sz="0" w:space="0" w:color="auto"/>
        <w:right w:val="none" w:sz="0" w:space="0" w:color="auto"/>
      </w:divBdr>
    </w:div>
    <w:div w:id="1498954631">
      <w:bodyDiv w:val="1"/>
      <w:marLeft w:val="0"/>
      <w:marRight w:val="0"/>
      <w:marTop w:val="0"/>
      <w:marBottom w:val="0"/>
      <w:divBdr>
        <w:top w:val="none" w:sz="0" w:space="0" w:color="auto"/>
        <w:left w:val="none" w:sz="0" w:space="0" w:color="auto"/>
        <w:bottom w:val="none" w:sz="0" w:space="0" w:color="auto"/>
        <w:right w:val="none" w:sz="0" w:space="0" w:color="auto"/>
      </w:divBdr>
    </w:div>
    <w:div w:id="1511601668">
      <w:bodyDiv w:val="1"/>
      <w:marLeft w:val="0"/>
      <w:marRight w:val="0"/>
      <w:marTop w:val="0"/>
      <w:marBottom w:val="0"/>
      <w:divBdr>
        <w:top w:val="none" w:sz="0" w:space="0" w:color="auto"/>
        <w:left w:val="none" w:sz="0" w:space="0" w:color="auto"/>
        <w:bottom w:val="none" w:sz="0" w:space="0" w:color="auto"/>
        <w:right w:val="none" w:sz="0" w:space="0" w:color="auto"/>
      </w:divBdr>
    </w:div>
    <w:div w:id="1604805224">
      <w:bodyDiv w:val="1"/>
      <w:marLeft w:val="0"/>
      <w:marRight w:val="0"/>
      <w:marTop w:val="0"/>
      <w:marBottom w:val="0"/>
      <w:divBdr>
        <w:top w:val="none" w:sz="0" w:space="0" w:color="auto"/>
        <w:left w:val="none" w:sz="0" w:space="0" w:color="auto"/>
        <w:bottom w:val="none" w:sz="0" w:space="0" w:color="auto"/>
        <w:right w:val="none" w:sz="0" w:space="0" w:color="auto"/>
      </w:divBdr>
    </w:div>
    <w:div w:id="1636907704">
      <w:bodyDiv w:val="1"/>
      <w:marLeft w:val="0"/>
      <w:marRight w:val="0"/>
      <w:marTop w:val="0"/>
      <w:marBottom w:val="0"/>
      <w:divBdr>
        <w:top w:val="none" w:sz="0" w:space="0" w:color="auto"/>
        <w:left w:val="none" w:sz="0" w:space="0" w:color="auto"/>
        <w:bottom w:val="none" w:sz="0" w:space="0" w:color="auto"/>
        <w:right w:val="none" w:sz="0" w:space="0" w:color="auto"/>
      </w:divBdr>
    </w:div>
    <w:div w:id="1644387323">
      <w:bodyDiv w:val="1"/>
      <w:marLeft w:val="0"/>
      <w:marRight w:val="0"/>
      <w:marTop w:val="0"/>
      <w:marBottom w:val="0"/>
      <w:divBdr>
        <w:top w:val="none" w:sz="0" w:space="0" w:color="auto"/>
        <w:left w:val="none" w:sz="0" w:space="0" w:color="auto"/>
        <w:bottom w:val="none" w:sz="0" w:space="0" w:color="auto"/>
        <w:right w:val="none" w:sz="0" w:space="0" w:color="auto"/>
      </w:divBdr>
    </w:div>
    <w:div w:id="1646473967">
      <w:bodyDiv w:val="1"/>
      <w:marLeft w:val="0"/>
      <w:marRight w:val="0"/>
      <w:marTop w:val="0"/>
      <w:marBottom w:val="0"/>
      <w:divBdr>
        <w:top w:val="none" w:sz="0" w:space="0" w:color="auto"/>
        <w:left w:val="none" w:sz="0" w:space="0" w:color="auto"/>
        <w:bottom w:val="none" w:sz="0" w:space="0" w:color="auto"/>
        <w:right w:val="none" w:sz="0" w:space="0" w:color="auto"/>
      </w:divBdr>
    </w:div>
    <w:div w:id="1760518102">
      <w:bodyDiv w:val="1"/>
      <w:marLeft w:val="0"/>
      <w:marRight w:val="0"/>
      <w:marTop w:val="0"/>
      <w:marBottom w:val="0"/>
      <w:divBdr>
        <w:top w:val="none" w:sz="0" w:space="0" w:color="auto"/>
        <w:left w:val="none" w:sz="0" w:space="0" w:color="auto"/>
        <w:bottom w:val="none" w:sz="0" w:space="0" w:color="auto"/>
        <w:right w:val="none" w:sz="0" w:space="0" w:color="auto"/>
      </w:divBdr>
    </w:div>
    <w:div w:id="1859855902">
      <w:bodyDiv w:val="1"/>
      <w:marLeft w:val="0"/>
      <w:marRight w:val="0"/>
      <w:marTop w:val="0"/>
      <w:marBottom w:val="0"/>
      <w:divBdr>
        <w:top w:val="none" w:sz="0" w:space="0" w:color="auto"/>
        <w:left w:val="none" w:sz="0" w:space="0" w:color="auto"/>
        <w:bottom w:val="none" w:sz="0" w:space="0" w:color="auto"/>
        <w:right w:val="none" w:sz="0" w:space="0" w:color="auto"/>
      </w:divBdr>
    </w:div>
    <w:div w:id="1870339928">
      <w:bodyDiv w:val="1"/>
      <w:marLeft w:val="0"/>
      <w:marRight w:val="0"/>
      <w:marTop w:val="0"/>
      <w:marBottom w:val="0"/>
      <w:divBdr>
        <w:top w:val="none" w:sz="0" w:space="0" w:color="auto"/>
        <w:left w:val="none" w:sz="0" w:space="0" w:color="auto"/>
        <w:bottom w:val="none" w:sz="0" w:space="0" w:color="auto"/>
        <w:right w:val="none" w:sz="0" w:space="0" w:color="auto"/>
      </w:divBdr>
    </w:div>
    <w:div w:id="1919292388">
      <w:bodyDiv w:val="1"/>
      <w:marLeft w:val="0"/>
      <w:marRight w:val="0"/>
      <w:marTop w:val="0"/>
      <w:marBottom w:val="0"/>
      <w:divBdr>
        <w:top w:val="none" w:sz="0" w:space="0" w:color="auto"/>
        <w:left w:val="none" w:sz="0" w:space="0" w:color="auto"/>
        <w:bottom w:val="none" w:sz="0" w:space="0" w:color="auto"/>
        <w:right w:val="none" w:sz="0" w:space="0" w:color="auto"/>
      </w:divBdr>
    </w:div>
    <w:div w:id="1941597348">
      <w:bodyDiv w:val="1"/>
      <w:marLeft w:val="0"/>
      <w:marRight w:val="0"/>
      <w:marTop w:val="0"/>
      <w:marBottom w:val="0"/>
      <w:divBdr>
        <w:top w:val="none" w:sz="0" w:space="0" w:color="auto"/>
        <w:left w:val="none" w:sz="0" w:space="0" w:color="auto"/>
        <w:bottom w:val="none" w:sz="0" w:space="0" w:color="auto"/>
        <w:right w:val="none" w:sz="0" w:space="0" w:color="auto"/>
      </w:divBdr>
    </w:div>
    <w:div w:id="20516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etrahay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juit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629B-3534-4513-A165-BEB440DE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12804</Words>
  <Characters>72986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rahayu</dc:creator>
  <cp:lastModifiedBy>vernifriawan@gmail.com</cp:lastModifiedBy>
  <cp:revision>3</cp:revision>
  <dcterms:created xsi:type="dcterms:W3CDTF">2019-09-27T02:30:00Z</dcterms:created>
  <dcterms:modified xsi:type="dcterms:W3CDTF">2019-09-27T02:31:00Z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6b9cb876-5772-3b4f-8ad7-c5deed3b1a83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