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FB" w:rsidRPr="00645C62" w:rsidRDefault="00770CFB" w:rsidP="00770CFB">
      <w:pPr>
        <w:pStyle w:val="BodyTextIndent"/>
        <w:tabs>
          <w:tab w:val="left" w:pos="709"/>
          <w:tab w:val="left" w:pos="2410"/>
        </w:tabs>
        <w:spacing w:line="360" w:lineRule="auto"/>
        <w:ind w:left="0" w:firstLine="0"/>
        <w:jc w:val="center"/>
        <w:rPr>
          <w:rFonts w:ascii="Arial" w:hAnsi="Arial" w:cs="Arial"/>
          <w:b/>
          <w:bCs/>
          <w:sz w:val="28"/>
          <w:szCs w:val="28"/>
        </w:rPr>
      </w:pPr>
      <w:r w:rsidRPr="00645C62">
        <w:rPr>
          <w:rFonts w:ascii="Arial" w:hAnsi="Arial" w:cs="Arial"/>
          <w:b/>
          <w:sz w:val="28"/>
          <w:szCs w:val="28"/>
          <w:lang w:val="de-DE"/>
        </w:rPr>
        <w:t>U</w:t>
      </w:r>
      <w:r w:rsidRPr="00645C62">
        <w:rPr>
          <w:rFonts w:ascii="Arial" w:hAnsi="Arial" w:cs="Arial"/>
          <w:b/>
          <w:bCs/>
          <w:sz w:val="28"/>
          <w:szCs w:val="28"/>
        </w:rPr>
        <w:t>JI EFEK ANTI KANKER EKSTRAK ETANOL</w:t>
      </w:r>
    </w:p>
    <w:p w:rsidR="00770CFB" w:rsidRPr="00645C62" w:rsidRDefault="00770CFB" w:rsidP="00770CFB">
      <w:pPr>
        <w:pStyle w:val="BodyTextIndent"/>
        <w:tabs>
          <w:tab w:val="left" w:pos="709"/>
          <w:tab w:val="left" w:pos="2410"/>
        </w:tabs>
        <w:spacing w:line="360" w:lineRule="auto"/>
        <w:ind w:left="0" w:firstLine="0"/>
        <w:jc w:val="center"/>
        <w:rPr>
          <w:rFonts w:ascii="Arial" w:hAnsi="Arial" w:cs="Arial"/>
          <w:b/>
          <w:sz w:val="28"/>
          <w:szCs w:val="28"/>
        </w:rPr>
      </w:pPr>
      <w:proofErr w:type="gramStart"/>
      <w:r w:rsidRPr="00645C62">
        <w:rPr>
          <w:rFonts w:ascii="Arial" w:hAnsi="Arial" w:cs="Arial"/>
          <w:b/>
          <w:bCs/>
          <w:sz w:val="28"/>
          <w:szCs w:val="28"/>
        </w:rPr>
        <w:t>DAUN “AKA LAMBUANG” (</w:t>
      </w:r>
      <w:proofErr w:type="spellStart"/>
      <w:r w:rsidRPr="00645C62">
        <w:rPr>
          <w:rFonts w:ascii="Arial" w:hAnsi="Arial" w:cs="Arial"/>
          <w:b/>
          <w:bCs/>
          <w:i/>
          <w:sz w:val="28"/>
          <w:szCs w:val="28"/>
        </w:rPr>
        <w:t>Merremia</w:t>
      </w:r>
      <w:proofErr w:type="spellEnd"/>
      <w:r w:rsidRPr="00645C62">
        <w:rPr>
          <w:rFonts w:ascii="Arial" w:hAnsi="Arial" w:cs="Arial"/>
          <w:b/>
          <w:bCs/>
          <w:i/>
          <w:sz w:val="28"/>
          <w:szCs w:val="28"/>
        </w:rPr>
        <w:t xml:space="preserve"> </w:t>
      </w:r>
      <w:proofErr w:type="spellStart"/>
      <w:r w:rsidRPr="00645C62">
        <w:rPr>
          <w:rFonts w:ascii="Arial" w:hAnsi="Arial" w:cs="Arial"/>
          <w:b/>
          <w:bCs/>
          <w:i/>
          <w:sz w:val="28"/>
          <w:szCs w:val="28"/>
        </w:rPr>
        <w:t>peltata</w:t>
      </w:r>
      <w:proofErr w:type="spellEnd"/>
      <w:r w:rsidRPr="00645C62">
        <w:rPr>
          <w:rFonts w:ascii="Arial" w:hAnsi="Arial" w:cs="Arial"/>
          <w:b/>
          <w:bCs/>
          <w:sz w:val="28"/>
          <w:szCs w:val="28"/>
        </w:rPr>
        <w:t xml:space="preserve"> (L.)</w:t>
      </w:r>
      <w:proofErr w:type="gramEnd"/>
      <w:r w:rsidRPr="00645C62">
        <w:rPr>
          <w:rFonts w:ascii="Arial" w:hAnsi="Arial" w:cs="Arial"/>
          <w:b/>
          <w:bCs/>
          <w:sz w:val="28"/>
          <w:szCs w:val="28"/>
        </w:rPr>
        <w:t xml:space="preserve"> </w:t>
      </w:r>
      <w:proofErr w:type="spellStart"/>
      <w:proofErr w:type="gramStart"/>
      <w:r w:rsidRPr="00645C62">
        <w:rPr>
          <w:rFonts w:ascii="Arial" w:hAnsi="Arial" w:cs="Arial"/>
          <w:b/>
          <w:bCs/>
          <w:sz w:val="28"/>
          <w:szCs w:val="28"/>
        </w:rPr>
        <w:t>Merr</w:t>
      </w:r>
      <w:proofErr w:type="spellEnd"/>
      <w:r w:rsidRPr="00645C62">
        <w:rPr>
          <w:rFonts w:ascii="Arial" w:hAnsi="Arial" w:cs="Arial"/>
          <w:b/>
          <w:bCs/>
          <w:sz w:val="28"/>
          <w:szCs w:val="28"/>
        </w:rPr>
        <w:t>.</w:t>
      </w:r>
      <w:r w:rsidRPr="00645C62">
        <w:rPr>
          <w:rFonts w:ascii="Arial" w:hAnsi="Arial" w:cs="Arial"/>
          <w:b/>
          <w:sz w:val="28"/>
          <w:szCs w:val="28"/>
        </w:rPr>
        <w:t>)</w:t>
      </w:r>
      <w:proofErr w:type="gramEnd"/>
      <w:r w:rsidRPr="00645C62">
        <w:rPr>
          <w:rFonts w:ascii="Arial" w:hAnsi="Arial" w:cs="Arial"/>
          <w:b/>
          <w:sz w:val="28"/>
          <w:szCs w:val="28"/>
        </w:rPr>
        <w:t xml:space="preserve"> </w:t>
      </w:r>
    </w:p>
    <w:p w:rsidR="00770CFB" w:rsidRPr="00645C62" w:rsidRDefault="00770CFB" w:rsidP="00770CFB">
      <w:pPr>
        <w:pStyle w:val="BodyTextIndent"/>
        <w:tabs>
          <w:tab w:val="left" w:pos="709"/>
          <w:tab w:val="left" w:pos="2410"/>
        </w:tabs>
        <w:spacing w:line="360" w:lineRule="auto"/>
        <w:ind w:left="0" w:firstLine="0"/>
        <w:jc w:val="center"/>
        <w:rPr>
          <w:rFonts w:ascii="Arial" w:hAnsi="Arial" w:cs="Arial"/>
          <w:b/>
          <w:sz w:val="28"/>
          <w:szCs w:val="28"/>
        </w:rPr>
      </w:pPr>
      <w:r w:rsidRPr="00645C62">
        <w:rPr>
          <w:rFonts w:ascii="Arial" w:hAnsi="Arial" w:cs="Arial"/>
          <w:b/>
          <w:sz w:val="28"/>
          <w:szCs w:val="28"/>
        </w:rPr>
        <w:t xml:space="preserve">PADA MENCIT PUTIH JANTAN </w:t>
      </w:r>
    </w:p>
    <w:p w:rsidR="00770CFB" w:rsidRPr="00645C62" w:rsidRDefault="00770CFB" w:rsidP="00770CFB">
      <w:pPr>
        <w:pStyle w:val="BodyTextIndent"/>
        <w:tabs>
          <w:tab w:val="left" w:pos="709"/>
          <w:tab w:val="left" w:pos="2410"/>
        </w:tabs>
        <w:spacing w:line="360" w:lineRule="auto"/>
        <w:ind w:left="0" w:firstLine="0"/>
        <w:jc w:val="center"/>
        <w:rPr>
          <w:rFonts w:ascii="Arial" w:hAnsi="Arial" w:cs="Arial"/>
          <w:b/>
          <w:sz w:val="28"/>
          <w:szCs w:val="28"/>
          <w:lang w:val="es-ES_tradnl"/>
        </w:rPr>
      </w:pPr>
      <w:r w:rsidRPr="00645C62">
        <w:rPr>
          <w:rFonts w:ascii="Arial" w:hAnsi="Arial" w:cs="Arial"/>
          <w:b/>
          <w:sz w:val="28"/>
          <w:szCs w:val="28"/>
        </w:rPr>
        <w:t xml:space="preserve">DENGAN METODA </w:t>
      </w:r>
      <w:r w:rsidRPr="00645C62">
        <w:rPr>
          <w:rFonts w:ascii="Arial" w:hAnsi="Arial" w:cs="Arial"/>
          <w:b/>
          <w:i/>
          <w:sz w:val="28"/>
          <w:szCs w:val="28"/>
        </w:rPr>
        <w:t>MICRONUCLEUS ASSAY</w:t>
      </w:r>
      <w:r w:rsidRPr="00645C62">
        <w:rPr>
          <w:rFonts w:ascii="Arial" w:hAnsi="Arial" w:cs="Arial"/>
          <w:b/>
          <w:sz w:val="28"/>
          <w:szCs w:val="28"/>
        </w:rPr>
        <w:t xml:space="preserve"> </w:t>
      </w:r>
    </w:p>
    <w:p w:rsidR="00770CFB" w:rsidRDefault="00770CFB" w:rsidP="00770CFB">
      <w:pPr>
        <w:spacing w:line="480" w:lineRule="auto"/>
        <w:jc w:val="center"/>
        <w:rPr>
          <w:b/>
          <w:lang w:val="id-ID"/>
        </w:rPr>
      </w:pPr>
    </w:p>
    <w:p w:rsidR="00770CFB" w:rsidRDefault="00770CFB" w:rsidP="00770CFB">
      <w:pPr>
        <w:spacing w:line="480" w:lineRule="auto"/>
        <w:jc w:val="center"/>
        <w:rPr>
          <w:b/>
          <w:lang w:val="id-ID"/>
        </w:rPr>
      </w:pPr>
    </w:p>
    <w:p w:rsidR="00FC0F01" w:rsidRDefault="00770CFB" w:rsidP="00770CFB">
      <w:pPr>
        <w:jc w:val="center"/>
      </w:pPr>
      <w:proofErr w:type="spellStart"/>
      <w:r>
        <w:t>Oleh</w:t>
      </w:r>
      <w:proofErr w:type="spellEnd"/>
    </w:p>
    <w:p w:rsidR="00770CFB" w:rsidRDefault="00770CFB" w:rsidP="00770CFB">
      <w:pPr>
        <w:pStyle w:val="Heading1"/>
        <w:tabs>
          <w:tab w:val="center" w:pos="5984"/>
        </w:tabs>
        <w:spacing w:line="276" w:lineRule="auto"/>
        <w:jc w:val="center"/>
        <w:rPr>
          <w:rFonts w:ascii="Times New Roman" w:hAnsi="Times New Roman" w:cs="Times New Roman"/>
          <w:sz w:val="24"/>
          <w:lang w:val="es-ES_tradnl"/>
        </w:rPr>
      </w:pPr>
      <w:proofErr w:type="spellStart"/>
      <w:r>
        <w:rPr>
          <w:rFonts w:ascii="Times New Roman" w:hAnsi="Times New Roman" w:cs="Times New Roman"/>
          <w:sz w:val="24"/>
          <w:lang w:val="es-ES_tradnl"/>
        </w:rPr>
        <w:t>Yohannes</w:t>
      </w:r>
      <w:proofErr w:type="spellEnd"/>
      <w:r>
        <w:rPr>
          <w:rFonts w:ascii="Times New Roman" w:hAnsi="Times New Roman" w:cs="Times New Roman"/>
          <w:sz w:val="24"/>
          <w:lang w:val="es-ES_tradnl"/>
        </w:rPr>
        <w:t xml:space="preserve"> </w:t>
      </w:r>
      <w:proofErr w:type="spellStart"/>
      <w:r>
        <w:rPr>
          <w:rFonts w:ascii="Times New Roman" w:hAnsi="Times New Roman" w:cs="Times New Roman"/>
          <w:sz w:val="24"/>
          <w:lang w:val="es-ES_tradnl"/>
        </w:rPr>
        <w:t>Alen</w:t>
      </w:r>
      <w:proofErr w:type="spellEnd"/>
      <w:r>
        <w:rPr>
          <w:rFonts w:ascii="Times New Roman" w:hAnsi="Times New Roman" w:cs="Times New Roman"/>
          <w:sz w:val="24"/>
          <w:lang w:val="es-ES_tradnl"/>
        </w:rPr>
        <w:t xml:space="preserve">,  </w:t>
      </w:r>
      <w:proofErr w:type="spellStart"/>
      <w:r>
        <w:rPr>
          <w:rFonts w:ascii="Times New Roman" w:hAnsi="Times New Roman" w:cs="Times New Roman"/>
          <w:sz w:val="24"/>
          <w:lang w:val="es-ES_tradnl"/>
        </w:rPr>
        <w:t>Suhatri</w:t>
      </w:r>
      <w:proofErr w:type="spellEnd"/>
      <w:r>
        <w:rPr>
          <w:rFonts w:ascii="Times New Roman" w:hAnsi="Times New Roman" w:cs="Times New Roman"/>
          <w:sz w:val="24"/>
          <w:lang w:val="es-ES_tradnl"/>
        </w:rPr>
        <w:t xml:space="preserve">, </w:t>
      </w:r>
      <w:proofErr w:type="spellStart"/>
      <w:r>
        <w:rPr>
          <w:rFonts w:ascii="Times New Roman" w:hAnsi="Times New Roman" w:cs="Times New Roman"/>
          <w:sz w:val="24"/>
          <w:lang w:val="es-ES_tradnl"/>
        </w:rPr>
        <w:t>Rani</w:t>
      </w:r>
      <w:proofErr w:type="spellEnd"/>
      <w:r>
        <w:rPr>
          <w:rFonts w:ascii="Times New Roman" w:hAnsi="Times New Roman" w:cs="Times New Roman"/>
          <w:sz w:val="24"/>
          <w:lang w:val="es-ES_tradnl"/>
        </w:rPr>
        <w:t xml:space="preserve"> </w:t>
      </w:r>
      <w:proofErr w:type="spellStart"/>
      <w:r>
        <w:rPr>
          <w:rFonts w:ascii="Times New Roman" w:hAnsi="Times New Roman" w:cs="Times New Roman"/>
          <w:sz w:val="24"/>
          <w:lang w:val="es-ES_tradnl"/>
        </w:rPr>
        <w:t>Selawati</w:t>
      </w:r>
      <w:proofErr w:type="spellEnd"/>
    </w:p>
    <w:p w:rsidR="00260671" w:rsidRDefault="00260671" w:rsidP="00260671">
      <w:pPr>
        <w:jc w:val="center"/>
        <w:rPr>
          <w:lang w:val="es-ES_tradnl"/>
        </w:rPr>
      </w:pPr>
      <w:proofErr w:type="spellStart"/>
      <w:r>
        <w:rPr>
          <w:lang w:val="es-ES_tradnl"/>
        </w:rPr>
        <w:t>Fakultas</w:t>
      </w:r>
      <w:proofErr w:type="spellEnd"/>
      <w:r>
        <w:rPr>
          <w:lang w:val="es-ES_tradnl"/>
        </w:rPr>
        <w:t xml:space="preserve"> </w:t>
      </w:r>
      <w:proofErr w:type="spellStart"/>
      <w:r>
        <w:rPr>
          <w:lang w:val="es-ES_tradnl"/>
        </w:rPr>
        <w:t>Farmasi</w:t>
      </w:r>
      <w:proofErr w:type="spellEnd"/>
      <w:r>
        <w:rPr>
          <w:lang w:val="es-ES_tradnl"/>
        </w:rPr>
        <w:t xml:space="preserve"> </w:t>
      </w:r>
      <w:proofErr w:type="spellStart"/>
      <w:r>
        <w:rPr>
          <w:lang w:val="es-ES_tradnl"/>
        </w:rPr>
        <w:t>Universitas</w:t>
      </w:r>
      <w:proofErr w:type="spellEnd"/>
      <w:r>
        <w:rPr>
          <w:lang w:val="es-ES_tradnl"/>
        </w:rPr>
        <w:t xml:space="preserve"> </w:t>
      </w:r>
      <w:proofErr w:type="spellStart"/>
      <w:r>
        <w:rPr>
          <w:lang w:val="es-ES_tradnl"/>
        </w:rPr>
        <w:t>Andalas</w:t>
      </w:r>
      <w:proofErr w:type="spellEnd"/>
    </w:p>
    <w:p w:rsidR="00260671" w:rsidRDefault="00260671" w:rsidP="00260671">
      <w:pPr>
        <w:jc w:val="center"/>
        <w:rPr>
          <w:lang w:val="es-ES_tradnl"/>
        </w:rPr>
      </w:pPr>
    </w:p>
    <w:p w:rsidR="00260671" w:rsidRDefault="00260671" w:rsidP="00260671">
      <w:pPr>
        <w:jc w:val="center"/>
        <w:rPr>
          <w:lang w:val="es-ES_tradnl"/>
        </w:rPr>
      </w:pPr>
    </w:p>
    <w:p w:rsidR="00260671" w:rsidRPr="009863CD" w:rsidRDefault="00260671" w:rsidP="00260671">
      <w:pPr>
        <w:spacing w:line="480" w:lineRule="auto"/>
        <w:jc w:val="center"/>
        <w:rPr>
          <w:b/>
          <w:sz w:val="28"/>
          <w:szCs w:val="28"/>
          <w:lang w:val="id-ID"/>
        </w:rPr>
      </w:pPr>
      <w:r w:rsidRPr="009863CD">
        <w:rPr>
          <w:b/>
          <w:sz w:val="28"/>
          <w:szCs w:val="28"/>
          <w:lang w:val="id-ID"/>
        </w:rPr>
        <w:t>ABSTRAK</w:t>
      </w:r>
    </w:p>
    <w:p w:rsidR="00260671" w:rsidRDefault="00260671" w:rsidP="00260671">
      <w:pPr>
        <w:spacing w:line="480" w:lineRule="auto"/>
        <w:jc w:val="center"/>
        <w:rPr>
          <w:b/>
          <w:lang w:val="id-ID"/>
        </w:rPr>
      </w:pPr>
    </w:p>
    <w:p w:rsidR="00260671" w:rsidRDefault="00260671" w:rsidP="00260671">
      <w:pPr>
        <w:spacing w:line="480" w:lineRule="auto"/>
        <w:ind w:firstLine="720"/>
        <w:jc w:val="both"/>
        <w:rPr>
          <w:lang w:val="id-ID"/>
        </w:rPr>
      </w:pPr>
      <w:r>
        <w:rPr>
          <w:lang w:val="id-ID"/>
        </w:rPr>
        <w:t xml:space="preserve">Telah diteliti efek antikanker ekstrak </w:t>
      </w:r>
      <w:proofErr w:type="spellStart"/>
      <w:r w:rsidRPr="001E28EA">
        <w:rPr>
          <w:bCs/>
          <w:szCs w:val="28"/>
        </w:rPr>
        <w:t>etanol</w:t>
      </w:r>
      <w:proofErr w:type="spellEnd"/>
      <w:r w:rsidRPr="001E28EA">
        <w:rPr>
          <w:bCs/>
          <w:szCs w:val="28"/>
        </w:rPr>
        <w:t xml:space="preserve"> </w:t>
      </w:r>
      <w:proofErr w:type="spellStart"/>
      <w:r w:rsidRPr="001E28EA">
        <w:rPr>
          <w:bCs/>
          <w:szCs w:val="28"/>
        </w:rPr>
        <w:t>daun</w:t>
      </w:r>
      <w:proofErr w:type="spellEnd"/>
      <w:r w:rsidRPr="001E28EA">
        <w:rPr>
          <w:bCs/>
          <w:szCs w:val="28"/>
        </w:rPr>
        <w:t xml:space="preserve"> </w:t>
      </w:r>
      <w:r w:rsidRPr="0083681E">
        <w:rPr>
          <w:lang w:val="sv-SE"/>
        </w:rPr>
        <w:t xml:space="preserve">”Aka Lambuang” </w:t>
      </w:r>
      <w:r w:rsidRPr="0083681E">
        <w:rPr>
          <w:bCs/>
          <w:szCs w:val="28"/>
          <w:lang w:val="sv-SE"/>
        </w:rPr>
        <w:t>(</w:t>
      </w:r>
      <w:r w:rsidRPr="0083681E">
        <w:rPr>
          <w:bCs/>
          <w:i/>
          <w:szCs w:val="28"/>
          <w:lang w:val="sv-SE"/>
        </w:rPr>
        <w:t>Merremia peltata</w:t>
      </w:r>
      <w:r w:rsidRPr="0083681E">
        <w:rPr>
          <w:bCs/>
          <w:szCs w:val="28"/>
          <w:lang w:val="sv-SE"/>
        </w:rPr>
        <w:t xml:space="preserve"> (L.) Merr.) </w:t>
      </w:r>
      <w:proofErr w:type="spellStart"/>
      <w:proofErr w:type="gramStart"/>
      <w:r w:rsidRPr="0083681E">
        <w:rPr>
          <w:szCs w:val="28"/>
        </w:rPr>
        <w:t>pada</w:t>
      </w:r>
      <w:proofErr w:type="spellEnd"/>
      <w:proofErr w:type="gramEnd"/>
      <w:r w:rsidRPr="001E28EA">
        <w:rPr>
          <w:szCs w:val="28"/>
        </w:rPr>
        <w:t xml:space="preserve"> </w:t>
      </w:r>
      <w:proofErr w:type="spellStart"/>
      <w:r w:rsidRPr="001E28EA">
        <w:rPr>
          <w:szCs w:val="28"/>
        </w:rPr>
        <w:t>mencit</w:t>
      </w:r>
      <w:proofErr w:type="spellEnd"/>
      <w:r w:rsidRPr="001E28EA">
        <w:rPr>
          <w:szCs w:val="28"/>
        </w:rPr>
        <w:t xml:space="preserve"> </w:t>
      </w:r>
      <w:proofErr w:type="spellStart"/>
      <w:r w:rsidRPr="001E28EA">
        <w:rPr>
          <w:szCs w:val="28"/>
        </w:rPr>
        <w:t>putih</w:t>
      </w:r>
      <w:proofErr w:type="spellEnd"/>
      <w:r w:rsidRPr="001E28EA">
        <w:rPr>
          <w:szCs w:val="28"/>
        </w:rPr>
        <w:t xml:space="preserve"> </w:t>
      </w:r>
      <w:proofErr w:type="spellStart"/>
      <w:r w:rsidRPr="001E28EA">
        <w:rPr>
          <w:szCs w:val="28"/>
        </w:rPr>
        <w:t>jantan</w:t>
      </w:r>
      <w:proofErr w:type="spellEnd"/>
      <w:r w:rsidRPr="001E28EA">
        <w:rPr>
          <w:szCs w:val="28"/>
        </w:rPr>
        <w:t xml:space="preserve"> </w:t>
      </w:r>
      <w:proofErr w:type="spellStart"/>
      <w:r w:rsidRPr="001E28EA">
        <w:rPr>
          <w:szCs w:val="28"/>
        </w:rPr>
        <w:t>dengan</w:t>
      </w:r>
      <w:proofErr w:type="spellEnd"/>
      <w:r w:rsidRPr="001E28EA">
        <w:rPr>
          <w:szCs w:val="28"/>
        </w:rPr>
        <w:t xml:space="preserve"> </w:t>
      </w:r>
      <w:proofErr w:type="spellStart"/>
      <w:r w:rsidRPr="001E28EA">
        <w:rPr>
          <w:szCs w:val="28"/>
        </w:rPr>
        <w:t>metoda</w:t>
      </w:r>
      <w:proofErr w:type="spellEnd"/>
      <w:r w:rsidRPr="001E28EA">
        <w:rPr>
          <w:szCs w:val="28"/>
        </w:rPr>
        <w:t xml:space="preserve"> </w:t>
      </w:r>
      <w:r w:rsidRPr="001E28EA">
        <w:rPr>
          <w:i/>
          <w:szCs w:val="28"/>
        </w:rPr>
        <w:t>Micronucleus Assay</w:t>
      </w:r>
      <w:r>
        <w:rPr>
          <w:lang w:val="id-ID"/>
        </w:rPr>
        <w:t xml:space="preserve">. </w:t>
      </w:r>
      <w:proofErr w:type="gramStart"/>
      <w:r>
        <w:t>P</w:t>
      </w:r>
      <w:r>
        <w:rPr>
          <w:lang w:val="id-ID"/>
        </w:rPr>
        <w:t xml:space="preserve">enginduksi pembentukan sel mikronuklei Mencit </w:t>
      </w:r>
      <w:proofErr w:type="spellStart"/>
      <w:r>
        <w:t>digunakan</w:t>
      </w:r>
      <w:proofErr w:type="spellEnd"/>
      <w:r>
        <w:t xml:space="preserve"> </w:t>
      </w:r>
      <w:r>
        <w:rPr>
          <w:lang w:val="id-ID"/>
        </w:rPr>
        <w:t>siklofosfamida dosis tunggal 50 mg/kgBB secara intraperiton</w:t>
      </w:r>
      <w:r>
        <w:t>e</w:t>
      </w:r>
      <w:r>
        <w:rPr>
          <w:lang w:val="id-ID"/>
        </w:rPr>
        <w:t>al untuk.</w:t>
      </w:r>
      <w:proofErr w:type="gramEnd"/>
      <w:r>
        <w:rPr>
          <w:lang w:val="id-ID"/>
        </w:rPr>
        <w:t xml:space="preserve"> Parameter yang diamati </w:t>
      </w:r>
      <w:proofErr w:type="spellStart"/>
      <w:r>
        <w:t>adanya</w:t>
      </w:r>
      <w:proofErr w:type="spellEnd"/>
      <w:r>
        <w:t xml:space="preserve"> </w:t>
      </w:r>
      <w:proofErr w:type="spellStart"/>
      <w:r>
        <w:t>efek</w:t>
      </w:r>
      <w:proofErr w:type="spellEnd"/>
      <w:r>
        <w:t xml:space="preserve"> </w:t>
      </w:r>
      <w:r>
        <w:rPr>
          <w:lang w:val="id-ID"/>
        </w:rPr>
        <w:t>yaitu penurunan jumlah sel mikronuklei pada apusan sumsum tulang femur dan nilai hematokrit mencit</w:t>
      </w:r>
      <w:r>
        <w:t xml:space="preserve"> </w:t>
      </w:r>
      <w:proofErr w:type="spellStart"/>
      <w:r>
        <w:t>percobaan</w:t>
      </w:r>
      <w:proofErr w:type="spellEnd"/>
      <w:r>
        <w:rPr>
          <w:lang w:val="id-ID"/>
        </w:rPr>
        <w:t xml:space="preserve">. </w:t>
      </w:r>
    </w:p>
    <w:p w:rsidR="00260671" w:rsidRDefault="00260671" w:rsidP="00260671">
      <w:pPr>
        <w:spacing w:line="480" w:lineRule="auto"/>
        <w:ind w:firstLine="720"/>
        <w:jc w:val="both"/>
        <w:rPr>
          <w:b/>
          <w:lang w:val="id-ID"/>
        </w:rPr>
      </w:pPr>
      <w:r>
        <w:rPr>
          <w:lang w:val="id-ID"/>
        </w:rPr>
        <w:t>Hasil penelitian menunjukkan bahwa pemberian ekstrak (dosis 30, 100, dan 300 mg/kgBB) menyebabkan penurunan jumlah sel mikronuklei</w:t>
      </w:r>
      <w:r>
        <w:t xml:space="preserve"> </w:t>
      </w:r>
      <w:r>
        <w:rPr>
          <w:lang w:val="id-ID"/>
        </w:rPr>
        <w:t xml:space="preserve">dibandingkan jumlah sel mikronuklei kelompok hewan yang </w:t>
      </w:r>
      <w:proofErr w:type="spellStart"/>
      <w:r>
        <w:t>hanya</w:t>
      </w:r>
      <w:proofErr w:type="spellEnd"/>
      <w:r>
        <w:t xml:space="preserve"> </w:t>
      </w:r>
      <w:r>
        <w:rPr>
          <w:lang w:val="id-ID"/>
        </w:rPr>
        <w:t xml:space="preserve">diberi siklofosfamida </w:t>
      </w:r>
      <w:r>
        <w:t>(</w:t>
      </w:r>
      <w:proofErr w:type="spellStart"/>
      <w:r>
        <w:t>kelompok</w:t>
      </w:r>
      <w:proofErr w:type="spellEnd"/>
      <w:r>
        <w:t xml:space="preserve"> </w:t>
      </w:r>
      <w:proofErr w:type="spellStart"/>
      <w:r>
        <w:t>kontrol</w:t>
      </w:r>
      <w:proofErr w:type="spellEnd"/>
      <w:r>
        <w:t xml:space="preserve"> </w:t>
      </w:r>
      <w:proofErr w:type="spellStart"/>
      <w:r>
        <w:t>positif</w:t>
      </w:r>
      <w:proofErr w:type="spellEnd"/>
      <w:r>
        <w:t xml:space="preserve">) </w:t>
      </w:r>
      <w:r>
        <w:rPr>
          <w:lang w:val="id-ID"/>
        </w:rPr>
        <w:t>secara bermakna (P&lt;0,05). Penurunan ini sebanding dengan peningkatan dosis dan lama pemberian ekstrak. Pemberian ekstrak juga dapat meningkatkan nilai hematokrit hewan percobaan dibandingkan kelompok hewan yang diberi siklofosfamida secara bermakna (P&lt;0,05).</w:t>
      </w:r>
    </w:p>
    <w:p w:rsidR="00260671" w:rsidRDefault="00260671" w:rsidP="00260671">
      <w:pPr>
        <w:spacing w:line="480" w:lineRule="auto"/>
        <w:ind w:left="1440" w:firstLine="720"/>
        <w:rPr>
          <w:b/>
          <w:lang w:val="id-ID"/>
        </w:rPr>
      </w:pPr>
    </w:p>
    <w:p w:rsidR="00260671" w:rsidRDefault="00260671" w:rsidP="00260671">
      <w:pPr>
        <w:spacing w:line="480" w:lineRule="auto"/>
        <w:ind w:left="1440" w:firstLine="720"/>
        <w:rPr>
          <w:b/>
          <w:lang w:val="id-ID"/>
        </w:rPr>
      </w:pPr>
    </w:p>
    <w:p w:rsidR="001339B6" w:rsidRPr="001339B6" w:rsidRDefault="001339B6" w:rsidP="001339B6">
      <w:pPr>
        <w:spacing w:line="480" w:lineRule="auto"/>
        <w:jc w:val="center"/>
        <w:rPr>
          <w:b/>
          <w:sz w:val="28"/>
          <w:szCs w:val="28"/>
        </w:rPr>
      </w:pPr>
      <w:r w:rsidRPr="00465147">
        <w:rPr>
          <w:b/>
          <w:sz w:val="28"/>
          <w:szCs w:val="28"/>
        </w:rPr>
        <w:lastRenderedPageBreak/>
        <w:t>I  PENDAHULUAN</w:t>
      </w:r>
    </w:p>
    <w:p w:rsidR="00260671" w:rsidRPr="00465147" w:rsidRDefault="00260671" w:rsidP="001339B6">
      <w:pPr>
        <w:spacing w:line="360" w:lineRule="auto"/>
        <w:ind w:firstLine="720"/>
        <w:jc w:val="both"/>
        <w:rPr>
          <w:b/>
          <w:lang w:val="sv-SE"/>
        </w:rPr>
      </w:pPr>
      <w:proofErr w:type="spellStart"/>
      <w:proofErr w:type="gramStart"/>
      <w:r w:rsidRPr="00465147">
        <w:t>Secara</w:t>
      </w:r>
      <w:proofErr w:type="spellEnd"/>
      <w:r w:rsidRPr="00465147">
        <w:t xml:space="preserve"> </w:t>
      </w:r>
      <w:proofErr w:type="spellStart"/>
      <w:r w:rsidRPr="00465147">
        <w:t>tradisional</w:t>
      </w:r>
      <w:proofErr w:type="spellEnd"/>
      <w:r w:rsidRPr="00465147">
        <w:t xml:space="preserve">, </w:t>
      </w:r>
      <w:proofErr w:type="spellStart"/>
      <w:r w:rsidRPr="00465147">
        <w:t>daun</w:t>
      </w:r>
      <w:proofErr w:type="spellEnd"/>
      <w:r w:rsidRPr="00465147">
        <w:t xml:space="preserve"> </w:t>
      </w:r>
      <w:proofErr w:type="spellStart"/>
      <w:r w:rsidRPr="00465147">
        <w:t>tumbuhan</w:t>
      </w:r>
      <w:proofErr w:type="spellEnd"/>
      <w:r w:rsidRPr="00465147">
        <w:t xml:space="preserve"> </w:t>
      </w:r>
      <w:proofErr w:type="spellStart"/>
      <w:r w:rsidRPr="00465147">
        <w:rPr>
          <w:bCs/>
          <w:i/>
          <w:szCs w:val="28"/>
        </w:rPr>
        <w:t>Merremia</w:t>
      </w:r>
      <w:proofErr w:type="spellEnd"/>
      <w:r w:rsidRPr="00465147">
        <w:rPr>
          <w:bCs/>
          <w:i/>
          <w:szCs w:val="28"/>
        </w:rPr>
        <w:t xml:space="preserve"> </w:t>
      </w:r>
      <w:proofErr w:type="spellStart"/>
      <w:r w:rsidRPr="00465147">
        <w:rPr>
          <w:bCs/>
          <w:i/>
          <w:szCs w:val="28"/>
        </w:rPr>
        <w:t>peltata</w:t>
      </w:r>
      <w:proofErr w:type="spellEnd"/>
      <w:r w:rsidRPr="00465147">
        <w:rPr>
          <w:bCs/>
          <w:i/>
          <w:szCs w:val="28"/>
        </w:rPr>
        <w:t xml:space="preserve"> </w:t>
      </w:r>
      <w:r w:rsidRPr="00465147">
        <w:rPr>
          <w:bCs/>
          <w:szCs w:val="28"/>
        </w:rPr>
        <w:t>(L.)</w:t>
      </w:r>
      <w:proofErr w:type="gramEnd"/>
      <w:r w:rsidRPr="00465147">
        <w:rPr>
          <w:bCs/>
          <w:szCs w:val="28"/>
        </w:rPr>
        <w:t xml:space="preserve"> </w:t>
      </w:r>
      <w:proofErr w:type="spellStart"/>
      <w:proofErr w:type="gramStart"/>
      <w:r w:rsidRPr="00465147">
        <w:rPr>
          <w:bCs/>
          <w:szCs w:val="28"/>
        </w:rPr>
        <w:t>Merr</w:t>
      </w:r>
      <w:proofErr w:type="spellEnd"/>
      <w:r w:rsidRPr="00465147">
        <w:rPr>
          <w:bCs/>
          <w:szCs w:val="28"/>
        </w:rPr>
        <w:t>.</w:t>
      </w:r>
      <w:r w:rsidRPr="00465147">
        <w:t>,</w:t>
      </w:r>
      <w:proofErr w:type="gramEnd"/>
      <w:r w:rsidRPr="00465147">
        <w:t xml:space="preserve"> </w:t>
      </w:r>
      <w:proofErr w:type="spellStart"/>
      <w:r w:rsidRPr="00465147">
        <w:t>atau</w:t>
      </w:r>
      <w:proofErr w:type="spellEnd"/>
      <w:r w:rsidRPr="00465147">
        <w:t xml:space="preserve"> yang </w:t>
      </w:r>
      <w:proofErr w:type="spellStart"/>
      <w:r w:rsidRPr="00465147">
        <w:t>dikenal</w:t>
      </w:r>
      <w:proofErr w:type="spellEnd"/>
      <w:r w:rsidRPr="00465147">
        <w:t xml:space="preserve"> </w:t>
      </w:r>
      <w:proofErr w:type="spellStart"/>
      <w:r w:rsidRPr="00465147">
        <w:t>dengan</w:t>
      </w:r>
      <w:proofErr w:type="spellEnd"/>
      <w:r w:rsidRPr="00465147">
        <w:t xml:space="preserve"> </w:t>
      </w:r>
      <w:proofErr w:type="spellStart"/>
      <w:r w:rsidRPr="00465147">
        <w:t>nama</w:t>
      </w:r>
      <w:proofErr w:type="spellEnd"/>
      <w:r w:rsidRPr="00465147">
        <w:t xml:space="preserve"> “Aka </w:t>
      </w:r>
      <w:proofErr w:type="spellStart"/>
      <w:r w:rsidRPr="00465147">
        <w:t>Lambuang</w:t>
      </w:r>
      <w:proofErr w:type="spellEnd"/>
      <w:r w:rsidRPr="00465147">
        <w:t>”</w:t>
      </w:r>
      <w:r>
        <w:t xml:space="preserve"> </w:t>
      </w:r>
      <w:proofErr w:type="spellStart"/>
      <w:r>
        <w:t>telah</w:t>
      </w:r>
      <w:proofErr w:type="spellEnd"/>
      <w:r>
        <w:t xml:space="preserve"> </w:t>
      </w:r>
      <w:r w:rsidRPr="00465147">
        <w:t xml:space="preserve"> </w:t>
      </w:r>
      <w:proofErr w:type="spellStart"/>
      <w:r w:rsidRPr="00465147">
        <w:t>digunakan</w:t>
      </w:r>
      <w:proofErr w:type="spellEnd"/>
      <w:r w:rsidRPr="00465147">
        <w:t xml:space="preserve"> </w:t>
      </w:r>
      <w:proofErr w:type="spellStart"/>
      <w:r w:rsidRPr="00465147">
        <w:t>oleh</w:t>
      </w:r>
      <w:proofErr w:type="spellEnd"/>
      <w:r w:rsidRPr="00465147">
        <w:t xml:space="preserve"> </w:t>
      </w:r>
      <w:proofErr w:type="spellStart"/>
      <w:r w:rsidRPr="00465147">
        <w:t>masyarakat</w:t>
      </w:r>
      <w:proofErr w:type="spellEnd"/>
      <w:r w:rsidRPr="00465147">
        <w:t xml:space="preserve"> </w:t>
      </w:r>
      <w:proofErr w:type="spellStart"/>
      <w:r w:rsidRPr="00465147">
        <w:t>sebagai</w:t>
      </w:r>
      <w:proofErr w:type="spellEnd"/>
      <w:r w:rsidRPr="00465147">
        <w:t xml:space="preserve"> anti </w:t>
      </w:r>
      <w:proofErr w:type="spellStart"/>
      <w:r w:rsidRPr="00465147">
        <w:t>kanker</w:t>
      </w:r>
      <w:proofErr w:type="spellEnd"/>
      <w:r w:rsidRPr="00465147">
        <w:t xml:space="preserve"> </w:t>
      </w:r>
      <w:proofErr w:type="spellStart"/>
      <w:r w:rsidRPr="00465147">
        <w:t>dengan</w:t>
      </w:r>
      <w:proofErr w:type="spellEnd"/>
      <w:r w:rsidRPr="00465147">
        <w:t xml:space="preserve"> </w:t>
      </w:r>
      <w:proofErr w:type="spellStart"/>
      <w:r w:rsidRPr="00465147">
        <w:t>cara</w:t>
      </w:r>
      <w:proofErr w:type="spellEnd"/>
      <w:r w:rsidRPr="00465147">
        <w:t xml:space="preserve"> </w:t>
      </w:r>
      <w:proofErr w:type="spellStart"/>
      <w:r w:rsidRPr="00465147">
        <w:t>meminum</w:t>
      </w:r>
      <w:proofErr w:type="spellEnd"/>
      <w:r w:rsidRPr="00465147">
        <w:t xml:space="preserve"> air </w:t>
      </w:r>
      <w:proofErr w:type="spellStart"/>
      <w:r w:rsidRPr="00465147">
        <w:t>rebusannya</w:t>
      </w:r>
      <w:proofErr w:type="spellEnd"/>
      <w:r w:rsidRPr="00465147">
        <w:t xml:space="preserve">. </w:t>
      </w:r>
      <w:proofErr w:type="spellStart"/>
      <w:r w:rsidRPr="00465147">
        <w:t>Daun</w:t>
      </w:r>
      <w:proofErr w:type="spellEnd"/>
      <w:r w:rsidRPr="00465147">
        <w:t xml:space="preserve"> “Aka </w:t>
      </w:r>
      <w:proofErr w:type="spellStart"/>
      <w:r w:rsidRPr="00465147">
        <w:t>Lambuang</w:t>
      </w:r>
      <w:proofErr w:type="spellEnd"/>
      <w:r w:rsidRPr="00465147">
        <w:t xml:space="preserve">” </w:t>
      </w:r>
      <w:proofErr w:type="spellStart"/>
      <w:r w:rsidRPr="00465147">
        <w:t>juga</w:t>
      </w:r>
      <w:proofErr w:type="spellEnd"/>
      <w:r w:rsidRPr="00465147">
        <w:t xml:space="preserve"> </w:t>
      </w:r>
      <w:proofErr w:type="spellStart"/>
      <w:r w:rsidRPr="00465147">
        <w:t>digunakan</w:t>
      </w:r>
      <w:proofErr w:type="spellEnd"/>
      <w:r w:rsidRPr="00465147">
        <w:t xml:space="preserve"> </w:t>
      </w:r>
      <w:proofErr w:type="spellStart"/>
      <w:r w:rsidRPr="00465147">
        <w:t>untuk</w:t>
      </w:r>
      <w:proofErr w:type="spellEnd"/>
      <w:r w:rsidRPr="00465147">
        <w:t xml:space="preserve"> </w:t>
      </w:r>
      <w:proofErr w:type="spellStart"/>
      <w:r w:rsidRPr="00465147">
        <w:t>pengobatan</w:t>
      </w:r>
      <w:proofErr w:type="spellEnd"/>
      <w:r w:rsidRPr="00465147">
        <w:t xml:space="preserve"> </w:t>
      </w:r>
      <w:proofErr w:type="spellStart"/>
      <w:r w:rsidRPr="00465147">
        <w:t>luka</w:t>
      </w:r>
      <w:proofErr w:type="spellEnd"/>
      <w:r w:rsidRPr="00465147">
        <w:t xml:space="preserve"> </w:t>
      </w:r>
      <w:proofErr w:type="spellStart"/>
      <w:r w:rsidRPr="00465147">
        <w:t>dan</w:t>
      </w:r>
      <w:proofErr w:type="spellEnd"/>
      <w:r w:rsidRPr="00465147">
        <w:t xml:space="preserve"> </w:t>
      </w:r>
      <w:proofErr w:type="spellStart"/>
      <w:r w:rsidRPr="00465147">
        <w:t>bengkak</w:t>
      </w:r>
      <w:proofErr w:type="spellEnd"/>
      <w:r w:rsidRPr="00465147">
        <w:t xml:space="preserve">, </w:t>
      </w:r>
      <w:proofErr w:type="spellStart"/>
      <w:r w:rsidRPr="00465147">
        <w:t>terutama</w:t>
      </w:r>
      <w:proofErr w:type="spellEnd"/>
      <w:r w:rsidRPr="00465147">
        <w:t xml:space="preserve"> </w:t>
      </w:r>
      <w:proofErr w:type="spellStart"/>
      <w:r w:rsidRPr="00465147">
        <w:t>pada</w:t>
      </w:r>
      <w:proofErr w:type="spellEnd"/>
      <w:r w:rsidRPr="00465147">
        <w:t xml:space="preserve"> </w:t>
      </w:r>
      <w:proofErr w:type="spellStart"/>
      <w:r w:rsidRPr="00465147">
        <w:t>nodus</w:t>
      </w:r>
      <w:proofErr w:type="spellEnd"/>
      <w:r w:rsidRPr="00465147">
        <w:t xml:space="preserve"> </w:t>
      </w:r>
      <w:proofErr w:type="spellStart"/>
      <w:r w:rsidRPr="00465147">
        <w:t>limfatik</w:t>
      </w:r>
      <w:proofErr w:type="spellEnd"/>
      <w:r w:rsidRPr="00465147">
        <w:t xml:space="preserve">, </w:t>
      </w:r>
      <w:proofErr w:type="spellStart"/>
      <w:r w:rsidRPr="00465147">
        <w:t>dengan</w:t>
      </w:r>
      <w:proofErr w:type="spellEnd"/>
      <w:r w:rsidRPr="00465147">
        <w:t xml:space="preserve"> </w:t>
      </w:r>
      <w:proofErr w:type="spellStart"/>
      <w:proofErr w:type="gramStart"/>
      <w:r w:rsidRPr="00465147">
        <w:t>cara</w:t>
      </w:r>
      <w:proofErr w:type="spellEnd"/>
      <w:proofErr w:type="gramEnd"/>
      <w:r w:rsidRPr="00465147">
        <w:t xml:space="preserve"> </w:t>
      </w:r>
      <w:proofErr w:type="spellStart"/>
      <w:r w:rsidRPr="00465147">
        <w:t>menempelkan</w:t>
      </w:r>
      <w:proofErr w:type="spellEnd"/>
      <w:r w:rsidRPr="00465147">
        <w:t xml:space="preserve"> </w:t>
      </w:r>
      <w:proofErr w:type="spellStart"/>
      <w:r w:rsidRPr="00465147">
        <w:t>daun</w:t>
      </w:r>
      <w:proofErr w:type="spellEnd"/>
      <w:r w:rsidRPr="00465147">
        <w:t xml:space="preserve"> yang </w:t>
      </w:r>
      <w:proofErr w:type="spellStart"/>
      <w:r w:rsidRPr="00465147">
        <w:t>sudah</w:t>
      </w:r>
      <w:proofErr w:type="spellEnd"/>
      <w:r w:rsidRPr="00465147">
        <w:t xml:space="preserve"> </w:t>
      </w:r>
      <w:proofErr w:type="spellStart"/>
      <w:r w:rsidRPr="00465147">
        <w:t>dihaluskan</w:t>
      </w:r>
      <w:proofErr w:type="spellEnd"/>
      <w:r w:rsidRPr="00465147">
        <w:t xml:space="preserve"> </w:t>
      </w:r>
      <w:proofErr w:type="spellStart"/>
      <w:r w:rsidRPr="00465147">
        <w:t>pada</w:t>
      </w:r>
      <w:proofErr w:type="spellEnd"/>
      <w:r w:rsidRPr="00465147">
        <w:t xml:space="preserve"> </w:t>
      </w:r>
      <w:proofErr w:type="spellStart"/>
      <w:r w:rsidRPr="00465147">
        <w:t>permukaan</w:t>
      </w:r>
      <w:proofErr w:type="spellEnd"/>
      <w:r w:rsidRPr="00465147">
        <w:t xml:space="preserve"> </w:t>
      </w:r>
      <w:proofErr w:type="spellStart"/>
      <w:r w:rsidRPr="00465147">
        <w:t>kulit</w:t>
      </w:r>
      <w:proofErr w:type="spellEnd"/>
      <w:r w:rsidRPr="00465147">
        <w:t xml:space="preserve"> yang </w:t>
      </w:r>
      <w:proofErr w:type="spellStart"/>
      <w:r w:rsidRPr="00465147">
        <w:t>sakit</w:t>
      </w:r>
      <w:proofErr w:type="spellEnd"/>
      <w:r w:rsidRPr="00465147">
        <w:t xml:space="preserve">. </w:t>
      </w:r>
      <w:proofErr w:type="gramStart"/>
      <w:r>
        <w:t xml:space="preserve">Di </w:t>
      </w:r>
      <w:proofErr w:type="spellStart"/>
      <w:r>
        <w:t>samping</w:t>
      </w:r>
      <w:proofErr w:type="spellEnd"/>
      <w:r>
        <w:t xml:space="preserve"> </w:t>
      </w:r>
      <w:proofErr w:type="spellStart"/>
      <w:r>
        <w:t>itu</w:t>
      </w:r>
      <w:proofErr w:type="spellEnd"/>
      <w:r>
        <w:t xml:space="preserve">, </w:t>
      </w:r>
      <w:proofErr w:type="spellStart"/>
      <w:r>
        <w:t>getah</w:t>
      </w:r>
      <w:proofErr w:type="spellEnd"/>
      <w:r>
        <w:t xml:space="preserve"> </w:t>
      </w:r>
      <w:proofErr w:type="spellStart"/>
      <w:r>
        <w:t>dari</w:t>
      </w:r>
      <w:proofErr w:type="spellEnd"/>
      <w:r>
        <w:t xml:space="preserve"> </w:t>
      </w:r>
      <w:proofErr w:type="spellStart"/>
      <w:r>
        <w:t>batang</w:t>
      </w:r>
      <w:proofErr w:type="spellEnd"/>
      <w:r>
        <w:t xml:space="preserve"> </w:t>
      </w:r>
      <w:proofErr w:type="spellStart"/>
      <w:r>
        <w:t>tumbuhan</w:t>
      </w:r>
      <w:proofErr w:type="spellEnd"/>
      <w:r>
        <w:t xml:space="preserve"> </w:t>
      </w:r>
      <w:proofErr w:type="spellStart"/>
      <w:r>
        <w:t>ini</w:t>
      </w:r>
      <w:proofErr w:type="spellEnd"/>
      <w:r>
        <w:t xml:space="preserve"> </w:t>
      </w:r>
      <w:proofErr w:type="spellStart"/>
      <w:r>
        <w:t>juga</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mengobati</w:t>
      </w:r>
      <w:proofErr w:type="spellEnd"/>
      <w:r>
        <w:t xml:space="preserve"> </w:t>
      </w:r>
      <w:proofErr w:type="spellStart"/>
      <w:r>
        <w:t>sesak</w:t>
      </w:r>
      <w:proofErr w:type="spellEnd"/>
      <w:r>
        <w:t xml:space="preserve"> </w:t>
      </w:r>
      <w:proofErr w:type="spellStart"/>
      <w:r>
        <w:t>nafas</w:t>
      </w:r>
      <w:proofErr w:type="spellEnd"/>
      <w:r>
        <w:t xml:space="preserve"> </w:t>
      </w:r>
      <w:proofErr w:type="spellStart"/>
      <w:r>
        <w:t>dan</w:t>
      </w:r>
      <w:proofErr w:type="spellEnd"/>
      <w:r>
        <w:t xml:space="preserve"> </w:t>
      </w:r>
      <w:proofErr w:type="spellStart"/>
      <w:r>
        <w:t>gejala</w:t>
      </w:r>
      <w:proofErr w:type="spellEnd"/>
      <w:r>
        <w:t xml:space="preserve"> </w:t>
      </w:r>
      <w:proofErr w:type="spellStart"/>
      <w:r>
        <w:t>asma</w:t>
      </w:r>
      <w:proofErr w:type="spellEnd"/>
      <w:r>
        <w:t>.</w:t>
      </w:r>
      <w:proofErr w:type="gramEnd"/>
      <w:r>
        <w:t xml:space="preserve"> </w:t>
      </w:r>
      <w:r w:rsidRPr="00465147">
        <w:rPr>
          <w:lang w:val="sv-SE"/>
        </w:rPr>
        <w:t>Tumbuhan ini juga dapat digunakan sebagai obat diare, sakit perut, batuk, sakit mata, dan radang (</w:t>
      </w:r>
      <w:proofErr w:type="spellStart"/>
      <w:r w:rsidR="003F13F1" w:rsidRPr="00465147">
        <w:t>Hertel</w:t>
      </w:r>
      <w:proofErr w:type="spellEnd"/>
      <w:r w:rsidR="003F13F1" w:rsidRPr="00465147">
        <w:t>, H</w:t>
      </w:r>
      <w:r w:rsidR="003F13F1">
        <w:t xml:space="preserve"> 2007</w:t>
      </w:r>
      <w:r w:rsidRPr="00465147">
        <w:rPr>
          <w:lang w:val="sv-SE"/>
        </w:rPr>
        <w:t>)</w:t>
      </w:r>
      <w:r w:rsidRPr="00465147">
        <w:rPr>
          <w:b/>
          <w:lang w:val="sv-SE"/>
        </w:rPr>
        <w:t xml:space="preserve">. </w:t>
      </w:r>
    </w:p>
    <w:p w:rsidR="00260671" w:rsidRDefault="00260671" w:rsidP="001339B6">
      <w:pPr>
        <w:spacing w:line="360" w:lineRule="auto"/>
        <w:jc w:val="both"/>
        <w:rPr>
          <w:lang w:val="es-ES_tradnl"/>
        </w:rPr>
      </w:pPr>
    </w:p>
    <w:p w:rsidR="00260671" w:rsidRDefault="00260671" w:rsidP="001339B6">
      <w:pPr>
        <w:spacing w:line="360" w:lineRule="auto"/>
        <w:ind w:firstLine="720"/>
        <w:jc w:val="both"/>
        <w:rPr>
          <w:lang w:val="sv-SE"/>
        </w:rPr>
      </w:pPr>
      <w:r w:rsidRPr="00465147">
        <w:rPr>
          <w:lang w:val="sv-SE"/>
        </w:rPr>
        <w:t>Kanker merupakan penyakit yang ditandai dengan terjadinya pembentukan jaringan baru yang abnormal dan bersifat ganas serta tidak terkendali (</w:t>
      </w:r>
      <w:proofErr w:type="spellStart"/>
      <w:r w:rsidR="003F13F1" w:rsidRPr="00465147">
        <w:t>Zwavelling</w:t>
      </w:r>
      <w:proofErr w:type="spellEnd"/>
      <w:r w:rsidR="003F13F1" w:rsidRPr="00465147">
        <w:t>, A</w:t>
      </w:r>
      <w:r w:rsidR="003F13F1">
        <w:t xml:space="preserve"> 1985</w:t>
      </w:r>
      <w:r w:rsidRPr="00465147">
        <w:rPr>
          <w:lang w:val="sv-SE"/>
        </w:rPr>
        <w:t>)</w:t>
      </w:r>
      <w:r>
        <w:rPr>
          <w:lang w:val="sv-SE"/>
        </w:rPr>
        <w:t xml:space="preserve"> </w:t>
      </w:r>
      <w:r w:rsidRPr="00465147">
        <w:rPr>
          <w:lang w:val="sv-SE"/>
        </w:rPr>
        <w:t>Kanker dapat disebabkan oleh faktor endogen maupun eksogen. Faktor endogen dapat berupa faktor genetik, penyakit, dan hormon. Sedangkan faktor eksogen dapat berasal dari makanan, virus, senyawa-senyawa karsinogenik seperti polusi udara, zat warna, logam-logam karsinogen, dan banyak penyebab lainnya seperti siklofosfamida (</w:t>
      </w:r>
      <w:r w:rsidR="004E402B" w:rsidRPr="00465147">
        <w:rPr>
          <w:lang w:val="id-ID"/>
        </w:rPr>
        <w:t>Mosmann, T</w:t>
      </w:r>
      <w:r w:rsidR="004E402B" w:rsidRPr="00465147">
        <w:t xml:space="preserve"> </w:t>
      </w:r>
      <w:r w:rsidR="004E402B">
        <w:t xml:space="preserve">1993; </w:t>
      </w:r>
      <w:proofErr w:type="spellStart"/>
      <w:r w:rsidR="004E402B" w:rsidRPr="00465147">
        <w:t>Hanahan</w:t>
      </w:r>
      <w:proofErr w:type="spellEnd"/>
      <w:r w:rsidR="004E402B" w:rsidRPr="00465147">
        <w:t>, D</w:t>
      </w:r>
      <w:r w:rsidR="004E402B">
        <w:t xml:space="preserve"> 2000</w:t>
      </w:r>
      <w:r w:rsidRPr="00465147">
        <w:rPr>
          <w:lang w:val="sv-SE"/>
        </w:rPr>
        <w:t>).</w:t>
      </w:r>
    </w:p>
    <w:p w:rsidR="00260671" w:rsidRDefault="00260671" w:rsidP="001339B6">
      <w:pPr>
        <w:spacing w:line="360" w:lineRule="auto"/>
        <w:ind w:firstLine="720"/>
        <w:jc w:val="both"/>
        <w:rPr>
          <w:lang w:val="sv-SE"/>
        </w:rPr>
      </w:pPr>
      <w:r w:rsidRPr="00465147">
        <w:rPr>
          <w:lang w:val="sv-SE"/>
        </w:rPr>
        <w:t>Pengobatan kanker secara medis dilakukan dengan terapi penyinaran, pembedahan, dan kemoterapi (</w:t>
      </w:r>
      <w:r w:rsidR="004E402B" w:rsidRPr="00465147">
        <w:rPr>
          <w:lang w:val="id-ID"/>
        </w:rPr>
        <w:t>Calabresi, P</w:t>
      </w:r>
      <w:r w:rsidR="004E402B">
        <w:t xml:space="preserve"> 2001</w:t>
      </w:r>
      <w:r w:rsidRPr="00465147">
        <w:rPr>
          <w:lang w:val="sv-SE"/>
        </w:rPr>
        <w:t>). Obat antikanker yang ideal seharusnya dapat menghabiskan sel kanker tanpa membahayakan jaringan sehat. Namun sampai sekarang belum ditemukan obat yang memenuhi kriteria demikian (</w:t>
      </w:r>
      <w:r w:rsidR="00407E1D" w:rsidRPr="00465147">
        <w:rPr>
          <w:lang w:val="sv-SE"/>
        </w:rPr>
        <w:t>Fahmi, U</w:t>
      </w:r>
      <w:r w:rsidR="00407E1D">
        <w:rPr>
          <w:lang w:val="sv-SE"/>
        </w:rPr>
        <w:t xml:space="preserve"> 1993 </w:t>
      </w:r>
      <w:r w:rsidRPr="00465147">
        <w:rPr>
          <w:lang w:val="sv-SE"/>
        </w:rPr>
        <w:t>). Pemakaian sitostatika sebagai antikanker menimbulkan efek samping yang besar, diantaranya kerusakan pada jaringan dengan laju proliferasi yang tinggi. Sebagian besar sitostatika juga bersifat karsinogenik pada dosis tinggi. Oleh karena itulah usaha penelitian besar-besaran terus dilakukan sampai saat ini untuk menemukan obat antikanker yang ideal.</w:t>
      </w:r>
    </w:p>
    <w:p w:rsidR="00260671" w:rsidRDefault="00260671" w:rsidP="001339B6">
      <w:pPr>
        <w:spacing w:line="360" w:lineRule="auto"/>
        <w:ind w:firstLine="720"/>
        <w:jc w:val="both"/>
        <w:rPr>
          <w:lang w:val="sv-SE"/>
        </w:rPr>
      </w:pPr>
      <w:r w:rsidRPr="00465147">
        <w:rPr>
          <w:lang w:val="sv-SE"/>
        </w:rPr>
        <w:t xml:space="preserve">Pada penelitian ini dilakukan pengujian efek anti kanker dari ekstrak etanol daun “Aka Lambuang” secara </w:t>
      </w:r>
      <w:r w:rsidRPr="00465147">
        <w:rPr>
          <w:i/>
          <w:iCs/>
          <w:lang w:val="sv-SE"/>
        </w:rPr>
        <w:t xml:space="preserve">In vivo </w:t>
      </w:r>
      <w:r w:rsidRPr="00465147">
        <w:rPr>
          <w:lang w:val="sv-SE"/>
        </w:rPr>
        <w:t xml:space="preserve">dengan metode </w:t>
      </w:r>
      <w:r w:rsidRPr="00465147">
        <w:rPr>
          <w:i/>
          <w:iCs/>
          <w:lang w:val="sv-SE"/>
        </w:rPr>
        <w:t>Micronucleus Assay</w:t>
      </w:r>
      <w:r w:rsidRPr="00465147">
        <w:rPr>
          <w:lang w:val="sv-SE"/>
        </w:rPr>
        <w:t>..</w:t>
      </w:r>
      <w:r w:rsidR="00A111B5" w:rsidRPr="00A111B5">
        <w:t xml:space="preserve"> </w:t>
      </w:r>
      <w:proofErr w:type="gramStart"/>
      <w:r w:rsidR="00A111B5">
        <w:t>P</w:t>
      </w:r>
      <w:r w:rsidR="00A111B5">
        <w:rPr>
          <w:lang w:val="id-ID"/>
        </w:rPr>
        <w:t xml:space="preserve">enginduksi pembentukan sel mikronuklei Mencit </w:t>
      </w:r>
      <w:proofErr w:type="spellStart"/>
      <w:r w:rsidR="00A111B5">
        <w:t>digunakan</w:t>
      </w:r>
      <w:proofErr w:type="spellEnd"/>
      <w:r w:rsidR="00A111B5">
        <w:t xml:space="preserve"> </w:t>
      </w:r>
      <w:r w:rsidR="00A111B5">
        <w:rPr>
          <w:lang w:val="id-ID"/>
        </w:rPr>
        <w:t>siklofosfamida</w:t>
      </w:r>
      <w:r w:rsidR="00A111B5">
        <w:t>.</w:t>
      </w:r>
      <w:proofErr w:type="gramEnd"/>
      <w:r w:rsidRPr="00465147">
        <w:rPr>
          <w:lang w:val="sv-SE"/>
        </w:rPr>
        <w:t xml:space="preserve"> Dari penelitian ini diharapkan akan didapat hasil yang mendukung penggunaan tumbuhan ini secara tradisional oleh masyarakat sebagai anti kanker</w:t>
      </w:r>
    </w:p>
    <w:p w:rsidR="003F13F1" w:rsidRDefault="003F13F1" w:rsidP="001339B6">
      <w:pPr>
        <w:spacing w:line="360" w:lineRule="auto"/>
        <w:rPr>
          <w:b/>
          <w:sz w:val="28"/>
          <w:szCs w:val="28"/>
        </w:rPr>
      </w:pPr>
    </w:p>
    <w:p w:rsidR="003F13F1" w:rsidRDefault="003F13F1" w:rsidP="001339B6">
      <w:pPr>
        <w:spacing w:line="360" w:lineRule="auto"/>
        <w:rPr>
          <w:b/>
          <w:sz w:val="28"/>
          <w:szCs w:val="28"/>
        </w:rPr>
      </w:pPr>
    </w:p>
    <w:p w:rsidR="00A111B5" w:rsidRPr="001339B6" w:rsidRDefault="00A111B5" w:rsidP="001339B6">
      <w:pPr>
        <w:spacing w:line="360" w:lineRule="auto"/>
        <w:rPr>
          <w:b/>
          <w:sz w:val="28"/>
          <w:szCs w:val="28"/>
        </w:rPr>
      </w:pPr>
      <w:r w:rsidRPr="00465147">
        <w:rPr>
          <w:b/>
          <w:sz w:val="28"/>
          <w:szCs w:val="28"/>
        </w:rPr>
        <w:lastRenderedPageBreak/>
        <w:t>PELAKSANAAN PENELITIAN</w:t>
      </w:r>
    </w:p>
    <w:p w:rsidR="00A111B5" w:rsidRPr="00465147" w:rsidRDefault="00A111B5" w:rsidP="001339B6">
      <w:pPr>
        <w:tabs>
          <w:tab w:val="left" w:pos="720"/>
        </w:tabs>
        <w:spacing w:before="120" w:after="60" w:line="360" w:lineRule="auto"/>
        <w:jc w:val="both"/>
        <w:rPr>
          <w:szCs w:val="16"/>
        </w:rPr>
      </w:pPr>
      <w:r w:rsidRPr="00465147">
        <w:rPr>
          <w:b/>
          <w:bCs/>
          <w:lang w:val="nl-NL"/>
        </w:rPr>
        <w:t>Pembuatan Sediaan Uji</w:t>
      </w:r>
      <w:r w:rsidR="001339B6">
        <w:rPr>
          <w:b/>
          <w:bCs/>
          <w:lang w:val="nl-NL"/>
        </w:rPr>
        <w:t xml:space="preserve">: </w:t>
      </w:r>
      <w:r w:rsidRPr="00A111B5">
        <w:rPr>
          <w:bCs/>
          <w:lang w:val="nl-NL"/>
        </w:rPr>
        <w:t>Sediaan</w:t>
      </w:r>
      <w:r w:rsidRPr="00465147">
        <w:rPr>
          <w:szCs w:val="16"/>
        </w:rPr>
        <w:t xml:space="preserve"> </w:t>
      </w:r>
      <w:proofErr w:type="spellStart"/>
      <w:r w:rsidRPr="00465147">
        <w:rPr>
          <w:szCs w:val="16"/>
        </w:rPr>
        <w:t>ekstrak</w:t>
      </w:r>
      <w:proofErr w:type="spellEnd"/>
      <w:r w:rsidRPr="00465147">
        <w:rPr>
          <w:szCs w:val="16"/>
        </w:rPr>
        <w:t xml:space="preserve"> </w:t>
      </w:r>
      <w:proofErr w:type="spellStart"/>
      <w:r w:rsidRPr="00465147">
        <w:rPr>
          <w:szCs w:val="16"/>
        </w:rPr>
        <w:t>daun</w:t>
      </w:r>
      <w:proofErr w:type="spellEnd"/>
      <w:r w:rsidRPr="00465147">
        <w:rPr>
          <w:szCs w:val="16"/>
        </w:rPr>
        <w:t xml:space="preserve"> “Aka </w:t>
      </w:r>
      <w:proofErr w:type="spellStart"/>
      <w:r w:rsidRPr="00465147">
        <w:rPr>
          <w:szCs w:val="16"/>
        </w:rPr>
        <w:t>Lambuang</w:t>
      </w:r>
      <w:proofErr w:type="spellEnd"/>
      <w:r w:rsidRPr="00465147">
        <w:rPr>
          <w:szCs w:val="16"/>
        </w:rPr>
        <w:t xml:space="preserve">” yang </w:t>
      </w:r>
      <w:proofErr w:type="spellStart"/>
      <w:r w:rsidRPr="00465147">
        <w:rPr>
          <w:szCs w:val="16"/>
        </w:rPr>
        <w:t>dibuat</w:t>
      </w:r>
      <w:proofErr w:type="spellEnd"/>
      <w:r w:rsidRPr="00465147">
        <w:rPr>
          <w:szCs w:val="16"/>
        </w:rPr>
        <w:t xml:space="preserve"> </w:t>
      </w:r>
      <w:proofErr w:type="spellStart"/>
      <w:r w:rsidRPr="00465147">
        <w:rPr>
          <w:szCs w:val="16"/>
        </w:rPr>
        <w:t>dengan</w:t>
      </w:r>
      <w:proofErr w:type="spellEnd"/>
      <w:r w:rsidRPr="00465147">
        <w:rPr>
          <w:szCs w:val="16"/>
        </w:rPr>
        <w:t xml:space="preserve"> </w:t>
      </w:r>
      <w:proofErr w:type="spellStart"/>
      <w:r w:rsidRPr="00465147">
        <w:rPr>
          <w:szCs w:val="16"/>
        </w:rPr>
        <w:t>menggunakan</w:t>
      </w:r>
      <w:proofErr w:type="spellEnd"/>
      <w:r w:rsidRPr="00465147">
        <w:rPr>
          <w:szCs w:val="16"/>
        </w:rPr>
        <w:t xml:space="preserve"> </w:t>
      </w:r>
      <w:proofErr w:type="spellStart"/>
      <w:r w:rsidRPr="00465147">
        <w:rPr>
          <w:szCs w:val="16"/>
        </w:rPr>
        <w:t>tween</w:t>
      </w:r>
      <w:proofErr w:type="spellEnd"/>
      <w:r w:rsidRPr="00465147">
        <w:rPr>
          <w:szCs w:val="16"/>
        </w:rPr>
        <w:t xml:space="preserve"> 80 2% </w:t>
      </w:r>
      <w:proofErr w:type="spellStart"/>
      <w:r w:rsidRPr="00465147">
        <w:rPr>
          <w:szCs w:val="16"/>
        </w:rPr>
        <w:t>Dosis</w:t>
      </w:r>
      <w:proofErr w:type="spellEnd"/>
      <w:r w:rsidRPr="00465147">
        <w:rPr>
          <w:szCs w:val="16"/>
        </w:rPr>
        <w:t xml:space="preserve"> yang </w:t>
      </w:r>
      <w:proofErr w:type="spellStart"/>
      <w:r w:rsidRPr="00465147">
        <w:rPr>
          <w:szCs w:val="16"/>
        </w:rPr>
        <w:t>digunakan</w:t>
      </w:r>
      <w:proofErr w:type="spellEnd"/>
      <w:r w:rsidRPr="00465147">
        <w:rPr>
          <w:szCs w:val="16"/>
        </w:rPr>
        <w:t xml:space="preserve"> </w:t>
      </w:r>
      <w:proofErr w:type="spellStart"/>
      <w:r w:rsidRPr="00465147">
        <w:rPr>
          <w:szCs w:val="16"/>
        </w:rPr>
        <w:t>untuk</w:t>
      </w:r>
      <w:proofErr w:type="spellEnd"/>
      <w:r w:rsidRPr="00465147">
        <w:rPr>
          <w:szCs w:val="16"/>
        </w:rPr>
        <w:t xml:space="preserve"> </w:t>
      </w:r>
      <w:proofErr w:type="spellStart"/>
      <w:r w:rsidRPr="00465147">
        <w:rPr>
          <w:szCs w:val="16"/>
        </w:rPr>
        <w:t>adalah</w:t>
      </w:r>
      <w:proofErr w:type="spellEnd"/>
      <w:r w:rsidRPr="00465147">
        <w:rPr>
          <w:szCs w:val="16"/>
        </w:rPr>
        <w:t xml:space="preserve"> 30, 100, </w:t>
      </w:r>
      <w:proofErr w:type="spellStart"/>
      <w:r w:rsidRPr="00465147">
        <w:rPr>
          <w:szCs w:val="16"/>
        </w:rPr>
        <w:t>dan</w:t>
      </w:r>
      <w:proofErr w:type="spellEnd"/>
      <w:r w:rsidRPr="00465147">
        <w:rPr>
          <w:szCs w:val="16"/>
        </w:rPr>
        <w:t xml:space="preserve"> 300 mg/</w:t>
      </w:r>
      <w:proofErr w:type="spellStart"/>
      <w:r w:rsidRPr="00465147">
        <w:rPr>
          <w:szCs w:val="16"/>
        </w:rPr>
        <w:t>KgBB</w:t>
      </w:r>
      <w:proofErr w:type="spellEnd"/>
      <w:r w:rsidRPr="00465147">
        <w:rPr>
          <w:szCs w:val="16"/>
        </w:rPr>
        <w:t xml:space="preserve">. </w:t>
      </w:r>
    </w:p>
    <w:p w:rsidR="001339B6" w:rsidRDefault="00A111B5" w:rsidP="001339B6">
      <w:pPr>
        <w:tabs>
          <w:tab w:val="left" w:pos="720"/>
          <w:tab w:val="left" w:pos="1200"/>
          <w:tab w:val="right" w:pos="8160"/>
        </w:tabs>
        <w:spacing w:before="120" w:after="60" w:line="360" w:lineRule="auto"/>
        <w:rPr>
          <w:szCs w:val="16"/>
        </w:rPr>
      </w:pPr>
      <w:proofErr w:type="spellStart"/>
      <w:r w:rsidRPr="00465147">
        <w:rPr>
          <w:b/>
          <w:bCs/>
          <w:szCs w:val="16"/>
        </w:rPr>
        <w:t>Hewan</w:t>
      </w:r>
      <w:proofErr w:type="spellEnd"/>
      <w:r w:rsidRPr="00465147">
        <w:rPr>
          <w:b/>
          <w:bCs/>
          <w:szCs w:val="16"/>
        </w:rPr>
        <w:t xml:space="preserve"> </w:t>
      </w:r>
      <w:proofErr w:type="spellStart"/>
      <w:r w:rsidRPr="00465147">
        <w:rPr>
          <w:b/>
          <w:bCs/>
          <w:szCs w:val="16"/>
        </w:rPr>
        <w:t>Percobaan</w:t>
      </w:r>
      <w:proofErr w:type="spellEnd"/>
      <w:r w:rsidR="001339B6">
        <w:rPr>
          <w:b/>
          <w:bCs/>
          <w:szCs w:val="16"/>
        </w:rPr>
        <w:t xml:space="preserve">: </w:t>
      </w:r>
      <w:proofErr w:type="spellStart"/>
      <w:r w:rsidRPr="00465147">
        <w:rPr>
          <w:szCs w:val="16"/>
        </w:rPr>
        <w:t>digunakan</w:t>
      </w:r>
      <w:proofErr w:type="spellEnd"/>
      <w:r w:rsidRPr="00465147">
        <w:rPr>
          <w:szCs w:val="16"/>
        </w:rPr>
        <w:t xml:space="preserve"> </w:t>
      </w:r>
      <w:proofErr w:type="spellStart"/>
      <w:r w:rsidRPr="00465147">
        <w:rPr>
          <w:szCs w:val="16"/>
        </w:rPr>
        <w:t>mencit</w:t>
      </w:r>
      <w:proofErr w:type="spellEnd"/>
      <w:r w:rsidRPr="00465147">
        <w:rPr>
          <w:szCs w:val="16"/>
        </w:rPr>
        <w:t xml:space="preserve"> </w:t>
      </w:r>
      <w:proofErr w:type="spellStart"/>
      <w:r w:rsidRPr="00465147">
        <w:rPr>
          <w:szCs w:val="16"/>
        </w:rPr>
        <w:t>putih</w:t>
      </w:r>
      <w:proofErr w:type="spellEnd"/>
      <w:r w:rsidRPr="00465147">
        <w:rPr>
          <w:szCs w:val="16"/>
        </w:rPr>
        <w:t xml:space="preserve"> (</w:t>
      </w:r>
      <w:proofErr w:type="spellStart"/>
      <w:r w:rsidRPr="00465147">
        <w:rPr>
          <w:i/>
          <w:iCs/>
          <w:szCs w:val="16"/>
        </w:rPr>
        <w:t>Mus</w:t>
      </w:r>
      <w:proofErr w:type="spellEnd"/>
      <w:r w:rsidRPr="00465147">
        <w:rPr>
          <w:i/>
          <w:iCs/>
          <w:szCs w:val="16"/>
        </w:rPr>
        <w:t xml:space="preserve"> </w:t>
      </w:r>
      <w:proofErr w:type="spellStart"/>
      <w:r w:rsidRPr="00465147">
        <w:rPr>
          <w:i/>
          <w:iCs/>
          <w:szCs w:val="16"/>
        </w:rPr>
        <w:t>musculus</w:t>
      </w:r>
      <w:proofErr w:type="spellEnd"/>
      <w:r w:rsidRPr="00465147">
        <w:rPr>
          <w:i/>
          <w:iCs/>
          <w:szCs w:val="16"/>
        </w:rPr>
        <w:t xml:space="preserve">) </w:t>
      </w:r>
      <w:proofErr w:type="spellStart"/>
      <w:r w:rsidRPr="00465147">
        <w:rPr>
          <w:szCs w:val="16"/>
        </w:rPr>
        <w:t>jantan</w:t>
      </w:r>
      <w:proofErr w:type="spellEnd"/>
      <w:r w:rsidRPr="00465147">
        <w:rPr>
          <w:szCs w:val="16"/>
        </w:rPr>
        <w:t xml:space="preserve"> </w:t>
      </w:r>
      <w:proofErr w:type="spellStart"/>
      <w:r w:rsidRPr="00465147">
        <w:rPr>
          <w:szCs w:val="16"/>
        </w:rPr>
        <w:t>galur</w:t>
      </w:r>
      <w:proofErr w:type="spellEnd"/>
      <w:r w:rsidRPr="00465147">
        <w:rPr>
          <w:szCs w:val="16"/>
        </w:rPr>
        <w:t xml:space="preserve"> DYY yang </w:t>
      </w:r>
      <w:proofErr w:type="spellStart"/>
      <w:r w:rsidRPr="00465147">
        <w:rPr>
          <w:szCs w:val="16"/>
        </w:rPr>
        <w:t>berumur</w:t>
      </w:r>
      <w:proofErr w:type="spellEnd"/>
      <w:r w:rsidRPr="00465147">
        <w:rPr>
          <w:szCs w:val="16"/>
        </w:rPr>
        <w:t xml:space="preserve"> 2 </w:t>
      </w:r>
    </w:p>
    <w:p w:rsidR="000358A4" w:rsidRPr="000358A4" w:rsidRDefault="001339B6" w:rsidP="001339B6">
      <w:pPr>
        <w:tabs>
          <w:tab w:val="left" w:pos="720"/>
          <w:tab w:val="left" w:pos="1200"/>
          <w:tab w:val="right" w:pos="8160"/>
        </w:tabs>
        <w:spacing w:before="120" w:after="60" w:line="360" w:lineRule="auto"/>
        <w:rPr>
          <w:szCs w:val="16"/>
        </w:rPr>
      </w:pPr>
      <w:r>
        <w:rPr>
          <w:szCs w:val="16"/>
        </w:rPr>
        <w:t xml:space="preserve">                                 </w:t>
      </w:r>
      <w:r w:rsidR="00A111B5" w:rsidRPr="00465147">
        <w:rPr>
          <w:szCs w:val="16"/>
        </w:rPr>
        <w:t xml:space="preserve">- </w:t>
      </w:r>
      <w:proofErr w:type="gramStart"/>
      <w:r w:rsidR="00A111B5" w:rsidRPr="00465147">
        <w:rPr>
          <w:szCs w:val="16"/>
        </w:rPr>
        <w:t xml:space="preserve">3  </w:t>
      </w:r>
      <w:proofErr w:type="spellStart"/>
      <w:r w:rsidR="00A111B5" w:rsidRPr="00465147">
        <w:rPr>
          <w:szCs w:val="16"/>
        </w:rPr>
        <w:t>bulan</w:t>
      </w:r>
      <w:proofErr w:type="spellEnd"/>
      <w:proofErr w:type="gramEnd"/>
      <w:r w:rsidR="00A111B5" w:rsidRPr="00465147">
        <w:rPr>
          <w:szCs w:val="16"/>
        </w:rPr>
        <w:t xml:space="preserve"> </w:t>
      </w:r>
      <w:proofErr w:type="spellStart"/>
      <w:r w:rsidR="00A111B5" w:rsidRPr="00465147">
        <w:rPr>
          <w:szCs w:val="16"/>
        </w:rPr>
        <w:t>dengan</w:t>
      </w:r>
      <w:proofErr w:type="spellEnd"/>
      <w:r w:rsidR="00A111B5" w:rsidRPr="00465147">
        <w:rPr>
          <w:szCs w:val="16"/>
        </w:rPr>
        <w:t xml:space="preserve"> </w:t>
      </w:r>
      <w:r w:rsidR="000358A4">
        <w:rPr>
          <w:szCs w:val="16"/>
        </w:rPr>
        <w:t xml:space="preserve">BB </w:t>
      </w:r>
      <w:r w:rsidR="00A111B5" w:rsidRPr="00465147">
        <w:rPr>
          <w:szCs w:val="16"/>
        </w:rPr>
        <w:t>30 – 40 g</w:t>
      </w:r>
      <w:r w:rsidR="00A111B5">
        <w:rPr>
          <w:szCs w:val="16"/>
        </w:rPr>
        <w:t>ram</w:t>
      </w:r>
      <w:r w:rsidR="00A111B5" w:rsidRPr="00465147">
        <w:rPr>
          <w:szCs w:val="16"/>
        </w:rPr>
        <w:t xml:space="preserve">. </w:t>
      </w:r>
      <w:r w:rsidR="00A111B5" w:rsidRPr="00465147">
        <w:rPr>
          <w:szCs w:val="16"/>
          <w:lang w:val="sv-SE"/>
        </w:rPr>
        <w:t xml:space="preserve">. </w:t>
      </w:r>
    </w:p>
    <w:p w:rsidR="00A111B5" w:rsidRPr="00465147" w:rsidRDefault="00A111B5" w:rsidP="001339B6">
      <w:pPr>
        <w:spacing w:line="360" w:lineRule="auto"/>
        <w:jc w:val="both"/>
        <w:rPr>
          <w:b/>
        </w:rPr>
      </w:pPr>
      <w:proofErr w:type="spellStart"/>
      <w:r w:rsidRPr="00465147">
        <w:rPr>
          <w:b/>
          <w:bCs/>
          <w:szCs w:val="16"/>
        </w:rPr>
        <w:t>Pengujian</w:t>
      </w:r>
      <w:proofErr w:type="spellEnd"/>
      <w:r w:rsidRPr="00465147">
        <w:rPr>
          <w:b/>
          <w:bCs/>
          <w:szCs w:val="16"/>
        </w:rPr>
        <w:t xml:space="preserve"> </w:t>
      </w:r>
      <w:proofErr w:type="spellStart"/>
      <w:r w:rsidRPr="00465147">
        <w:rPr>
          <w:b/>
          <w:bCs/>
          <w:szCs w:val="16"/>
        </w:rPr>
        <w:t>Efek</w:t>
      </w:r>
      <w:proofErr w:type="spellEnd"/>
      <w:r w:rsidRPr="00465147">
        <w:rPr>
          <w:b/>
          <w:bCs/>
          <w:szCs w:val="16"/>
        </w:rPr>
        <w:t xml:space="preserve"> </w:t>
      </w:r>
      <w:proofErr w:type="spellStart"/>
      <w:r w:rsidRPr="00465147">
        <w:rPr>
          <w:b/>
          <w:bCs/>
          <w:szCs w:val="16"/>
        </w:rPr>
        <w:t>Antikanker</w:t>
      </w:r>
      <w:proofErr w:type="spellEnd"/>
    </w:p>
    <w:p w:rsidR="00A111B5" w:rsidRPr="00465147" w:rsidRDefault="000358A4" w:rsidP="001339B6">
      <w:pPr>
        <w:spacing w:line="360" w:lineRule="auto"/>
        <w:ind w:firstLine="720"/>
        <w:jc w:val="both"/>
        <w:rPr>
          <w:szCs w:val="16"/>
        </w:rPr>
      </w:pPr>
      <w:proofErr w:type="spellStart"/>
      <w:proofErr w:type="gramStart"/>
      <w:r>
        <w:rPr>
          <w:szCs w:val="16"/>
        </w:rPr>
        <w:t>Hewan</w:t>
      </w:r>
      <w:proofErr w:type="spellEnd"/>
      <w:r>
        <w:rPr>
          <w:szCs w:val="16"/>
        </w:rPr>
        <w:t xml:space="preserve"> </w:t>
      </w:r>
      <w:proofErr w:type="spellStart"/>
      <w:r w:rsidR="00A111B5" w:rsidRPr="00465147">
        <w:rPr>
          <w:szCs w:val="16"/>
        </w:rPr>
        <w:t>dibagi</w:t>
      </w:r>
      <w:proofErr w:type="spellEnd"/>
      <w:r w:rsidR="00A111B5" w:rsidRPr="00465147">
        <w:rPr>
          <w:szCs w:val="16"/>
        </w:rPr>
        <w:t xml:space="preserve"> </w:t>
      </w:r>
      <w:proofErr w:type="spellStart"/>
      <w:r w:rsidR="00A111B5" w:rsidRPr="00465147">
        <w:rPr>
          <w:szCs w:val="16"/>
        </w:rPr>
        <w:t>lagi</w:t>
      </w:r>
      <w:proofErr w:type="spellEnd"/>
      <w:r w:rsidR="00A111B5" w:rsidRPr="00465147">
        <w:rPr>
          <w:szCs w:val="16"/>
        </w:rPr>
        <w:t xml:space="preserve"> </w:t>
      </w:r>
      <w:proofErr w:type="spellStart"/>
      <w:r w:rsidR="00A111B5" w:rsidRPr="00465147">
        <w:rPr>
          <w:szCs w:val="16"/>
        </w:rPr>
        <w:t>dalam</w:t>
      </w:r>
      <w:proofErr w:type="spellEnd"/>
      <w:r w:rsidR="00A111B5" w:rsidRPr="00465147">
        <w:rPr>
          <w:szCs w:val="16"/>
        </w:rPr>
        <w:t xml:space="preserve"> 3 </w:t>
      </w:r>
      <w:proofErr w:type="spellStart"/>
      <w:r w:rsidR="00A111B5" w:rsidRPr="00465147">
        <w:rPr>
          <w:szCs w:val="16"/>
        </w:rPr>
        <w:t>kelompok</w:t>
      </w:r>
      <w:proofErr w:type="spellEnd"/>
      <w:r w:rsidR="00A111B5" w:rsidRPr="00465147">
        <w:rPr>
          <w:szCs w:val="16"/>
        </w:rPr>
        <w:t xml:space="preserve"> </w:t>
      </w:r>
      <w:proofErr w:type="spellStart"/>
      <w:r w:rsidR="00A111B5" w:rsidRPr="00465147">
        <w:rPr>
          <w:szCs w:val="16"/>
        </w:rPr>
        <w:t>berdasarkan</w:t>
      </w:r>
      <w:proofErr w:type="spellEnd"/>
      <w:r w:rsidR="00A111B5" w:rsidRPr="00465147">
        <w:rPr>
          <w:szCs w:val="16"/>
        </w:rPr>
        <w:t xml:space="preserve"> lama </w:t>
      </w:r>
      <w:proofErr w:type="spellStart"/>
      <w:r w:rsidR="00A111B5" w:rsidRPr="00465147">
        <w:rPr>
          <w:szCs w:val="16"/>
        </w:rPr>
        <w:t>pemberian</w:t>
      </w:r>
      <w:proofErr w:type="spellEnd"/>
      <w:r w:rsidR="00A111B5" w:rsidRPr="00465147">
        <w:rPr>
          <w:szCs w:val="16"/>
        </w:rPr>
        <w:t xml:space="preserve"> </w:t>
      </w:r>
      <w:proofErr w:type="spellStart"/>
      <w:r w:rsidR="00A111B5" w:rsidRPr="00465147">
        <w:rPr>
          <w:szCs w:val="16"/>
        </w:rPr>
        <w:t>sediaan</w:t>
      </w:r>
      <w:proofErr w:type="spellEnd"/>
      <w:r w:rsidR="00A111B5" w:rsidRPr="00465147">
        <w:rPr>
          <w:szCs w:val="16"/>
        </w:rPr>
        <w:t xml:space="preserve"> </w:t>
      </w:r>
      <w:proofErr w:type="spellStart"/>
      <w:r w:rsidR="00A111B5" w:rsidRPr="00465147">
        <w:rPr>
          <w:szCs w:val="16"/>
        </w:rPr>
        <w:t>uji</w:t>
      </w:r>
      <w:proofErr w:type="spellEnd"/>
      <w:r w:rsidR="00A111B5" w:rsidRPr="00465147">
        <w:rPr>
          <w:szCs w:val="16"/>
        </w:rPr>
        <w:t>.</w:t>
      </w:r>
      <w:proofErr w:type="gramEnd"/>
      <w:r w:rsidR="00A111B5" w:rsidRPr="00465147">
        <w:rPr>
          <w:szCs w:val="16"/>
        </w:rPr>
        <w:t xml:space="preserve"> Lama </w:t>
      </w:r>
      <w:proofErr w:type="spellStart"/>
      <w:proofErr w:type="gramStart"/>
      <w:r w:rsidR="00A111B5" w:rsidRPr="00465147">
        <w:rPr>
          <w:szCs w:val="16"/>
        </w:rPr>
        <w:t>pemberian</w:t>
      </w:r>
      <w:proofErr w:type="spellEnd"/>
      <w:proofErr w:type="gramEnd"/>
      <w:r w:rsidR="00A111B5" w:rsidRPr="00465147">
        <w:rPr>
          <w:szCs w:val="16"/>
        </w:rPr>
        <w:t xml:space="preserve"> </w:t>
      </w:r>
      <w:proofErr w:type="spellStart"/>
      <w:r w:rsidR="00A111B5" w:rsidRPr="00465147">
        <w:rPr>
          <w:szCs w:val="16"/>
        </w:rPr>
        <w:t>sediaan</w:t>
      </w:r>
      <w:proofErr w:type="spellEnd"/>
      <w:r w:rsidR="00A111B5" w:rsidRPr="00465147">
        <w:rPr>
          <w:szCs w:val="16"/>
        </w:rPr>
        <w:t xml:space="preserve"> </w:t>
      </w:r>
      <w:proofErr w:type="spellStart"/>
      <w:r w:rsidR="00A111B5" w:rsidRPr="00465147">
        <w:rPr>
          <w:szCs w:val="16"/>
        </w:rPr>
        <w:t>uji</w:t>
      </w:r>
      <w:proofErr w:type="spellEnd"/>
      <w:r w:rsidR="00A111B5" w:rsidRPr="00465147">
        <w:rPr>
          <w:szCs w:val="16"/>
        </w:rPr>
        <w:t xml:space="preserve"> </w:t>
      </w:r>
      <w:proofErr w:type="spellStart"/>
      <w:r w:rsidR="00A111B5" w:rsidRPr="00465147">
        <w:rPr>
          <w:szCs w:val="16"/>
        </w:rPr>
        <w:t>untuk</w:t>
      </w:r>
      <w:proofErr w:type="spellEnd"/>
      <w:r w:rsidR="00A111B5" w:rsidRPr="00465147">
        <w:rPr>
          <w:szCs w:val="16"/>
        </w:rPr>
        <w:t xml:space="preserve"> </w:t>
      </w:r>
      <w:proofErr w:type="spellStart"/>
      <w:r w:rsidR="00A111B5" w:rsidRPr="00465147">
        <w:rPr>
          <w:szCs w:val="16"/>
        </w:rPr>
        <w:t>masing-masing</w:t>
      </w:r>
      <w:proofErr w:type="spellEnd"/>
      <w:r w:rsidR="00A111B5" w:rsidRPr="00465147">
        <w:rPr>
          <w:szCs w:val="16"/>
        </w:rPr>
        <w:t xml:space="preserve"> </w:t>
      </w:r>
      <w:proofErr w:type="spellStart"/>
      <w:r w:rsidR="00A111B5" w:rsidRPr="00465147">
        <w:rPr>
          <w:szCs w:val="16"/>
        </w:rPr>
        <w:t>kelompok</w:t>
      </w:r>
      <w:proofErr w:type="spellEnd"/>
      <w:r w:rsidR="00A111B5" w:rsidRPr="00465147">
        <w:rPr>
          <w:szCs w:val="16"/>
        </w:rPr>
        <w:t xml:space="preserve"> </w:t>
      </w:r>
      <w:proofErr w:type="spellStart"/>
      <w:r w:rsidR="00A111B5" w:rsidRPr="00465147">
        <w:rPr>
          <w:szCs w:val="16"/>
        </w:rPr>
        <w:t>adalah</w:t>
      </w:r>
      <w:proofErr w:type="spellEnd"/>
      <w:r w:rsidR="00A111B5" w:rsidRPr="00465147">
        <w:rPr>
          <w:szCs w:val="16"/>
        </w:rPr>
        <w:t xml:space="preserve"> 3, 7, </w:t>
      </w:r>
      <w:proofErr w:type="spellStart"/>
      <w:r w:rsidR="00A111B5" w:rsidRPr="00465147">
        <w:rPr>
          <w:szCs w:val="16"/>
        </w:rPr>
        <w:t>dan</w:t>
      </w:r>
      <w:proofErr w:type="spellEnd"/>
      <w:r w:rsidR="00A111B5" w:rsidRPr="00465147">
        <w:rPr>
          <w:szCs w:val="16"/>
        </w:rPr>
        <w:t xml:space="preserve"> 15 </w:t>
      </w:r>
      <w:proofErr w:type="spellStart"/>
      <w:r w:rsidR="00A111B5" w:rsidRPr="00465147">
        <w:rPr>
          <w:szCs w:val="16"/>
        </w:rPr>
        <w:t>hari</w:t>
      </w:r>
      <w:proofErr w:type="spellEnd"/>
      <w:r w:rsidR="00A111B5" w:rsidRPr="00465147">
        <w:rPr>
          <w:szCs w:val="16"/>
        </w:rPr>
        <w:t xml:space="preserve">. </w:t>
      </w:r>
      <w:proofErr w:type="spellStart"/>
      <w:proofErr w:type="gramStart"/>
      <w:r w:rsidR="00A111B5" w:rsidRPr="00465147">
        <w:rPr>
          <w:szCs w:val="16"/>
        </w:rPr>
        <w:t>Untuk</w:t>
      </w:r>
      <w:proofErr w:type="spellEnd"/>
      <w:r w:rsidR="00A111B5" w:rsidRPr="00465147">
        <w:rPr>
          <w:szCs w:val="16"/>
        </w:rPr>
        <w:t xml:space="preserve"> </w:t>
      </w:r>
      <w:proofErr w:type="spellStart"/>
      <w:r w:rsidR="00A111B5" w:rsidRPr="00465147">
        <w:rPr>
          <w:szCs w:val="16"/>
        </w:rPr>
        <w:t>semua</w:t>
      </w:r>
      <w:proofErr w:type="spellEnd"/>
      <w:r w:rsidR="00A111B5" w:rsidRPr="00465147">
        <w:rPr>
          <w:szCs w:val="16"/>
        </w:rPr>
        <w:t xml:space="preserve"> </w:t>
      </w:r>
      <w:proofErr w:type="spellStart"/>
      <w:r w:rsidR="00A111B5" w:rsidRPr="00465147">
        <w:rPr>
          <w:szCs w:val="16"/>
        </w:rPr>
        <w:t>kelompok</w:t>
      </w:r>
      <w:proofErr w:type="spellEnd"/>
      <w:r w:rsidR="00A111B5" w:rsidRPr="00465147">
        <w:rPr>
          <w:szCs w:val="16"/>
        </w:rPr>
        <w:t xml:space="preserve"> </w:t>
      </w:r>
      <w:proofErr w:type="spellStart"/>
      <w:r w:rsidR="00A111B5" w:rsidRPr="00465147">
        <w:rPr>
          <w:szCs w:val="16"/>
        </w:rPr>
        <w:t>kecuali</w:t>
      </w:r>
      <w:proofErr w:type="spellEnd"/>
      <w:r w:rsidR="00A111B5" w:rsidRPr="00465147">
        <w:rPr>
          <w:szCs w:val="16"/>
        </w:rPr>
        <w:t xml:space="preserve"> </w:t>
      </w:r>
      <w:proofErr w:type="spellStart"/>
      <w:r w:rsidR="00A111B5" w:rsidRPr="00465147">
        <w:rPr>
          <w:szCs w:val="16"/>
        </w:rPr>
        <w:t>kontrol</w:t>
      </w:r>
      <w:proofErr w:type="spellEnd"/>
      <w:r w:rsidR="00A111B5" w:rsidRPr="00465147">
        <w:rPr>
          <w:szCs w:val="16"/>
        </w:rPr>
        <w:t xml:space="preserve"> </w:t>
      </w:r>
      <w:proofErr w:type="spellStart"/>
      <w:r w:rsidR="00A111B5" w:rsidRPr="00465147">
        <w:rPr>
          <w:szCs w:val="16"/>
        </w:rPr>
        <w:t>negatif</w:t>
      </w:r>
      <w:proofErr w:type="spellEnd"/>
      <w:r w:rsidR="00A111B5" w:rsidRPr="00465147">
        <w:rPr>
          <w:szCs w:val="16"/>
        </w:rPr>
        <w:t xml:space="preserve">, </w:t>
      </w:r>
      <w:proofErr w:type="spellStart"/>
      <w:r w:rsidR="00A111B5" w:rsidRPr="00465147">
        <w:rPr>
          <w:szCs w:val="16"/>
        </w:rPr>
        <w:t>hewan</w:t>
      </w:r>
      <w:proofErr w:type="spellEnd"/>
      <w:r w:rsidR="00A111B5" w:rsidRPr="00465147">
        <w:rPr>
          <w:szCs w:val="16"/>
        </w:rPr>
        <w:t xml:space="preserve"> </w:t>
      </w:r>
      <w:proofErr w:type="spellStart"/>
      <w:r w:rsidR="00A111B5" w:rsidRPr="00465147">
        <w:rPr>
          <w:szCs w:val="16"/>
        </w:rPr>
        <w:t>diinduksi</w:t>
      </w:r>
      <w:proofErr w:type="spellEnd"/>
      <w:r w:rsidR="00A111B5" w:rsidRPr="00465147">
        <w:rPr>
          <w:szCs w:val="16"/>
        </w:rPr>
        <w:t xml:space="preserve"> </w:t>
      </w:r>
      <w:proofErr w:type="spellStart"/>
      <w:r w:rsidR="00A111B5" w:rsidRPr="00465147">
        <w:rPr>
          <w:szCs w:val="16"/>
        </w:rPr>
        <w:t>dengan</w:t>
      </w:r>
      <w:proofErr w:type="spellEnd"/>
      <w:r w:rsidR="00A111B5" w:rsidRPr="00465147">
        <w:rPr>
          <w:szCs w:val="16"/>
        </w:rPr>
        <w:t xml:space="preserve"> </w:t>
      </w:r>
      <w:proofErr w:type="spellStart"/>
      <w:r w:rsidR="00A111B5" w:rsidRPr="00465147">
        <w:rPr>
          <w:szCs w:val="16"/>
        </w:rPr>
        <w:t>siklofosfamida</w:t>
      </w:r>
      <w:proofErr w:type="spellEnd"/>
      <w:r w:rsidR="00A111B5" w:rsidRPr="00465147">
        <w:rPr>
          <w:szCs w:val="16"/>
        </w:rPr>
        <w:t xml:space="preserve"> 50 mg/</w:t>
      </w:r>
      <w:proofErr w:type="spellStart"/>
      <w:r w:rsidR="00A111B5" w:rsidRPr="00465147">
        <w:rPr>
          <w:szCs w:val="16"/>
        </w:rPr>
        <w:t>KgBB</w:t>
      </w:r>
      <w:proofErr w:type="spellEnd"/>
      <w:r w:rsidR="00A111B5" w:rsidRPr="00465147">
        <w:rPr>
          <w:szCs w:val="16"/>
        </w:rPr>
        <w:t xml:space="preserve"> </w:t>
      </w:r>
      <w:proofErr w:type="spellStart"/>
      <w:r w:rsidR="00A111B5" w:rsidRPr="00465147">
        <w:rPr>
          <w:szCs w:val="16"/>
        </w:rPr>
        <w:t>pada</w:t>
      </w:r>
      <w:proofErr w:type="spellEnd"/>
      <w:r w:rsidR="00A111B5" w:rsidRPr="00465147">
        <w:rPr>
          <w:szCs w:val="16"/>
        </w:rPr>
        <w:t xml:space="preserve"> </w:t>
      </w:r>
      <w:proofErr w:type="spellStart"/>
      <w:r w:rsidR="00A111B5" w:rsidRPr="00465147">
        <w:rPr>
          <w:szCs w:val="16"/>
        </w:rPr>
        <w:t>hari</w:t>
      </w:r>
      <w:proofErr w:type="spellEnd"/>
      <w:r w:rsidR="00A111B5" w:rsidRPr="00465147">
        <w:rPr>
          <w:szCs w:val="16"/>
        </w:rPr>
        <w:t xml:space="preserve"> ke-0.</w:t>
      </w:r>
      <w:proofErr w:type="gramEnd"/>
      <w:r w:rsidR="00A111B5" w:rsidRPr="00465147">
        <w:rPr>
          <w:szCs w:val="16"/>
        </w:rPr>
        <w:t xml:space="preserve"> </w:t>
      </w:r>
      <w:proofErr w:type="spellStart"/>
      <w:r w:rsidR="00A111B5" w:rsidRPr="00465147">
        <w:rPr>
          <w:szCs w:val="16"/>
        </w:rPr>
        <w:t>Setelah</w:t>
      </w:r>
      <w:proofErr w:type="spellEnd"/>
      <w:r w:rsidR="00A111B5" w:rsidRPr="00465147">
        <w:rPr>
          <w:szCs w:val="16"/>
        </w:rPr>
        <w:t xml:space="preserve"> 30 jam, </w:t>
      </w:r>
      <w:proofErr w:type="spellStart"/>
      <w:r w:rsidR="00A111B5" w:rsidRPr="00465147">
        <w:rPr>
          <w:szCs w:val="16"/>
        </w:rPr>
        <w:t>hewan</w:t>
      </w:r>
      <w:proofErr w:type="spellEnd"/>
      <w:r w:rsidR="00A111B5" w:rsidRPr="00465147">
        <w:rPr>
          <w:szCs w:val="16"/>
        </w:rPr>
        <w:t xml:space="preserve"> </w:t>
      </w:r>
      <w:proofErr w:type="spellStart"/>
      <w:r w:rsidR="00A111B5" w:rsidRPr="00465147">
        <w:rPr>
          <w:szCs w:val="16"/>
        </w:rPr>
        <w:t>diberikan</w:t>
      </w:r>
      <w:proofErr w:type="spellEnd"/>
      <w:r w:rsidR="00A111B5" w:rsidRPr="00465147">
        <w:rPr>
          <w:szCs w:val="16"/>
        </w:rPr>
        <w:t xml:space="preserve"> </w:t>
      </w:r>
      <w:proofErr w:type="spellStart"/>
      <w:r w:rsidR="00A111B5" w:rsidRPr="00465147">
        <w:rPr>
          <w:szCs w:val="16"/>
        </w:rPr>
        <w:t>sediaan</w:t>
      </w:r>
      <w:proofErr w:type="spellEnd"/>
      <w:r w:rsidR="00A111B5" w:rsidRPr="00465147">
        <w:rPr>
          <w:szCs w:val="16"/>
        </w:rPr>
        <w:t xml:space="preserve"> </w:t>
      </w:r>
      <w:proofErr w:type="spellStart"/>
      <w:r w:rsidR="00A111B5" w:rsidRPr="00465147">
        <w:rPr>
          <w:szCs w:val="16"/>
        </w:rPr>
        <w:t>uji</w:t>
      </w:r>
      <w:proofErr w:type="spellEnd"/>
      <w:r w:rsidR="00A111B5" w:rsidRPr="00465147">
        <w:rPr>
          <w:szCs w:val="16"/>
        </w:rPr>
        <w:t xml:space="preserve"> </w:t>
      </w:r>
      <w:proofErr w:type="spellStart"/>
      <w:r w:rsidR="00A111B5" w:rsidRPr="00465147">
        <w:rPr>
          <w:szCs w:val="16"/>
        </w:rPr>
        <w:t>berdasarkan</w:t>
      </w:r>
      <w:proofErr w:type="spellEnd"/>
      <w:r w:rsidR="00A111B5" w:rsidRPr="00465147">
        <w:rPr>
          <w:szCs w:val="16"/>
        </w:rPr>
        <w:t xml:space="preserve"> </w:t>
      </w:r>
      <w:proofErr w:type="spellStart"/>
      <w:r w:rsidR="00A111B5" w:rsidRPr="00465147">
        <w:rPr>
          <w:szCs w:val="16"/>
        </w:rPr>
        <w:t>kelompok</w:t>
      </w:r>
      <w:proofErr w:type="spellEnd"/>
      <w:r w:rsidR="00A111B5" w:rsidRPr="00465147">
        <w:rPr>
          <w:szCs w:val="16"/>
        </w:rPr>
        <w:t xml:space="preserve"> </w:t>
      </w:r>
      <w:proofErr w:type="spellStart"/>
      <w:r w:rsidR="00A111B5" w:rsidRPr="00465147">
        <w:rPr>
          <w:szCs w:val="16"/>
        </w:rPr>
        <w:t>masing-masing</w:t>
      </w:r>
      <w:proofErr w:type="spellEnd"/>
      <w:r w:rsidR="00A111B5" w:rsidRPr="00465147">
        <w:rPr>
          <w:szCs w:val="16"/>
        </w:rPr>
        <w:t xml:space="preserve">. </w:t>
      </w:r>
      <w:proofErr w:type="spellStart"/>
      <w:r w:rsidR="00A111B5" w:rsidRPr="00465147">
        <w:rPr>
          <w:szCs w:val="16"/>
        </w:rPr>
        <w:t>Perlakuan</w:t>
      </w:r>
      <w:proofErr w:type="spellEnd"/>
      <w:r w:rsidR="00A111B5" w:rsidRPr="00465147">
        <w:rPr>
          <w:szCs w:val="16"/>
        </w:rPr>
        <w:t xml:space="preserve"> </w:t>
      </w:r>
      <w:proofErr w:type="spellStart"/>
      <w:r w:rsidR="00A111B5" w:rsidRPr="00465147">
        <w:rPr>
          <w:szCs w:val="16"/>
        </w:rPr>
        <w:t>masing-masing</w:t>
      </w:r>
      <w:proofErr w:type="spellEnd"/>
      <w:r w:rsidR="00A111B5" w:rsidRPr="00465147">
        <w:rPr>
          <w:szCs w:val="16"/>
        </w:rPr>
        <w:t xml:space="preserve"> </w:t>
      </w:r>
      <w:proofErr w:type="spellStart"/>
      <w:r w:rsidR="00A111B5" w:rsidRPr="00465147">
        <w:rPr>
          <w:szCs w:val="16"/>
        </w:rPr>
        <w:t>kelompok</w:t>
      </w:r>
      <w:proofErr w:type="spellEnd"/>
      <w:r w:rsidR="00A111B5" w:rsidRPr="00465147">
        <w:rPr>
          <w:szCs w:val="16"/>
        </w:rPr>
        <w:t xml:space="preserve"> </w:t>
      </w:r>
      <w:proofErr w:type="spellStart"/>
      <w:r w:rsidR="00A111B5" w:rsidRPr="00465147">
        <w:rPr>
          <w:szCs w:val="16"/>
        </w:rPr>
        <w:t>adalah</w:t>
      </w:r>
      <w:proofErr w:type="spellEnd"/>
      <w:r w:rsidR="00A111B5" w:rsidRPr="00465147">
        <w:rPr>
          <w:szCs w:val="16"/>
        </w:rPr>
        <w:t xml:space="preserve"> </w:t>
      </w:r>
      <w:proofErr w:type="spellStart"/>
      <w:r w:rsidR="00A111B5" w:rsidRPr="00465147">
        <w:rPr>
          <w:szCs w:val="16"/>
        </w:rPr>
        <w:t>sebagai</w:t>
      </w:r>
      <w:proofErr w:type="spellEnd"/>
      <w:r w:rsidR="00A111B5" w:rsidRPr="00465147">
        <w:rPr>
          <w:szCs w:val="16"/>
        </w:rPr>
        <w:t xml:space="preserve"> </w:t>
      </w:r>
      <w:proofErr w:type="spellStart"/>
      <w:r w:rsidR="00A111B5" w:rsidRPr="00465147">
        <w:rPr>
          <w:szCs w:val="16"/>
        </w:rPr>
        <w:t>berikut</w:t>
      </w:r>
      <w:proofErr w:type="spellEnd"/>
      <w:r w:rsidR="00A111B5" w:rsidRPr="00465147">
        <w:rPr>
          <w:szCs w:val="16"/>
        </w:rPr>
        <w:t>:</w:t>
      </w:r>
    </w:p>
    <w:p w:rsidR="00A111B5" w:rsidRPr="00465147" w:rsidRDefault="00A111B5" w:rsidP="001339B6">
      <w:pPr>
        <w:numPr>
          <w:ilvl w:val="0"/>
          <w:numId w:val="1"/>
        </w:numPr>
        <w:tabs>
          <w:tab w:val="clear" w:pos="1080"/>
          <w:tab w:val="num" w:pos="360"/>
        </w:tabs>
        <w:spacing w:line="360" w:lineRule="auto"/>
        <w:ind w:left="360"/>
        <w:jc w:val="both"/>
        <w:rPr>
          <w:szCs w:val="16"/>
        </w:rPr>
      </w:pPr>
      <w:r w:rsidRPr="00465147">
        <w:rPr>
          <w:szCs w:val="16"/>
        </w:rPr>
        <w:t xml:space="preserve"> </w:t>
      </w:r>
      <w:proofErr w:type="spellStart"/>
      <w:r w:rsidRPr="00465147">
        <w:rPr>
          <w:szCs w:val="16"/>
        </w:rPr>
        <w:t>Kelompok</w:t>
      </w:r>
      <w:proofErr w:type="spellEnd"/>
      <w:r w:rsidRPr="00465147">
        <w:rPr>
          <w:szCs w:val="16"/>
        </w:rPr>
        <w:t xml:space="preserve"> </w:t>
      </w:r>
      <w:proofErr w:type="spellStart"/>
      <w:r w:rsidRPr="00465147">
        <w:rPr>
          <w:szCs w:val="16"/>
        </w:rPr>
        <w:t>kontrol</w:t>
      </w:r>
      <w:proofErr w:type="spellEnd"/>
      <w:r w:rsidRPr="00465147">
        <w:rPr>
          <w:szCs w:val="16"/>
        </w:rPr>
        <w:t xml:space="preserve"> </w:t>
      </w:r>
      <w:proofErr w:type="spellStart"/>
      <w:r w:rsidRPr="00465147">
        <w:rPr>
          <w:szCs w:val="16"/>
        </w:rPr>
        <w:t>negatif</w:t>
      </w:r>
      <w:proofErr w:type="spellEnd"/>
      <w:r w:rsidRPr="00465147">
        <w:rPr>
          <w:szCs w:val="16"/>
        </w:rPr>
        <w:t xml:space="preserve"> </w:t>
      </w:r>
      <w:proofErr w:type="spellStart"/>
      <w:r w:rsidRPr="00465147">
        <w:rPr>
          <w:szCs w:val="16"/>
        </w:rPr>
        <w:t>diberi</w:t>
      </w:r>
      <w:proofErr w:type="spellEnd"/>
      <w:r w:rsidRPr="00465147">
        <w:rPr>
          <w:szCs w:val="16"/>
        </w:rPr>
        <w:t xml:space="preserve"> </w:t>
      </w:r>
      <w:proofErr w:type="spellStart"/>
      <w:r w:rsidRPr="00465147">
        <w:rPr>
          <w:szCs w:val="16"/>
        </w:rPr>
        <w:t>larutan</w:t>
      </w:r>
      <w:proofErr w:type="spellEnd"/>
      <w:r w:rsidRPr="00465147">
        <w:rPr>
          <w:szCs w:val="16"/>
        </w:rPr>
        <w:t xml:space="preserve"> </w:t>
      </w:r>
      <w:proofErr w:type="spellStart"/>
      <w:r w:rsidRPr="00465147">
        <w:rPr>
          <w:szCs w:val="16"/>
        </w:rPr>
        <w:t>tween</w:t>
      </w:r>
      <w:proofErr w:type="spellEnd"/>
      <w:r w:rsidRPr="00465147">
        <w:rPr>
          <w:szCs w:val="16"/>
        </w:rPr>
        <w:t xml:space="preserve"> 80 2% </w:t>
      </w:r>
      <w:proofErr w:type="spellStart"/>
      <w:r w:rsidRPr="00465147">
        <w:rPr>
          <w:szCs w:val="16"/>
        </w:rPr>
        <w:t>secara</w:t>
      </w:r>
      <w:proofErr w:type="spellEnd"/>
      <w:r w:rsidRPr="00465147">
        <w:rPr>
          <w:szCs w:val="16"/>
        </w:rPr>
        <w:t xml:space="preserve"> oral </w:t>
      </w:r>
      <w:proofErr w:type="spellStart"/>
      <w:r w:rsidRPr="00465147">
        <w:rPr>
          <w:szCs w:val="16"/>
        </w:rPr>
        <w:t>setiap</w:t>
      </w:r>
      <w:proofErr w:type="spellEnd"/>
      <w:r w:rsidRPr="00465147">
        <w:rPr>
          <w:szCs w:val="16"/>
        </w:rPr>
        <w:t xml:space="preserve"> </w:t>
      </w:r>
      <w:proofErr w:type="spellStart"/>
      <w:r w:rsidRPr="00465147">
        <w:rPr>
          <w:szCs w:val="16"/>
        </w:rPr>
        <w:t>hari</w:t>
      </w:r>
      <w:proofErr w:type="spellEnd"/>
      <w:r w:rsidRPr="00465147">
        <w:rPr>
          <w:szCs w:val="16"/>
        </w:rPr>
        <w:t xml:space="preserve">. </w:t>
      </w:r>
      <w:r w:rsidR="000358A4">
        <w:rPr>
          <w:szCs w:val="16"/>
        </w:rPr>
        <w:t xml:space="preserve">1 </w:t>
      </w:r>
      <w:proofErr w:type="spellStart"/>
      <w:r w:rsidR="000358A4">
        <w:rPr>
          <w:szCs w:val="16"/>
        </w:rPr>
        <w:t>kelompok</w:t>
      </w:r>
      <w:proofErr w:type="spellEnd"/>
      <w:r w:rsidR="000358A4">
        <w:rPr>
          <w:szCs w:val="16"/>
        </w:rPr>
        <w:t xml:space="preserve"> </w:t>
      </w:r>
      <w:proofErr w:type="spellStart"/>
      <w:r w:rsidRPr="00465147">
        <w:rPr>
          <w:szCs w:val="16"/>
        </w:rPr>
        <w:t>selama</w:t>
      </w:r>
      <w:proofErr w:type="spellEnd"/>
      <w:r w:rsidRPr="00465147">
        <w:rPr>
          <w:szCs w:val="16"/>
        </w:rPr>
        <w:t xml:space="preserve"> 3 </w:t>
      </w:r>
      <w:proofErr w:type="spellStart"/>
      <w:proofErr w:type="gramStart"/>
      <w:r w:rsidRPr="00465147">
        <w:rPr>
          <w:szCs w:val="16"/>
        </w:rPr>
        <w:t>hari</w:t>
      </w:r>
      <w:proofErr w:type="spellEnd"/>
      <w:r w:rsidRPr="00465147">
        <w:rPr>
          <w:szCs w:val="16"/>
        </w:rPr>
        <w:t xml:space="preserve"> </w:t>
      </w:r>
      <w:r w:rsidR="000358A4">
        <w:rPr>
          <w:szCs w:val="16"/>
        </w:rPr>
        <w:t>,</w:t>
      </w:r>
      <w:proofErr w:type="gramEnd"/>
      <w:r w:rsidR="000358A4">
        <w:rPr>
          <w:szCs w:val="16"/>
        </w:rPr>
        <w:t xml:space="preserve"> </w:t>
      </w:r>
      <w:proofErr w:type="spellStart"/>
      <w:r w:rsidRPr="00465147">
        <w:rPr>
          <w:szCs w:val="16"/>
        </w:rPr>
        <w:t>hari</w:t>
      </w:r>
      <w:proofErr w:type="spellEnd"/>
      <w:r w:rsidRPr="00465147">
        <w:rPr>
          <w:szCs w:val="16"/>
        </w:rPr>
        <w:t xml:space="preserve"> ke-4 </w:t>
      </w:r>
      <w:proofErr w:type="spellStart"/>
      <w:r w:rsidRPr="00465147">
        <w:rPr>
          <w:szCs w:val="16"/>
        </w:rPr>
        <w:t>dikorbankan</w:t>
      </w:r>
      <w:proofErr w:type="spellEnd"/>
      <w:r w:rsidRPr="00465147">
        <w:rPr>
          <w:szCs w:val="16"/>
        </w:rPr>
        <w:t xml:space="preserve">. </w:t>
      </w:r>
      <w:proofErr w:type="spellStart"/>
      <w:r w:rsidR="000358A4">
        <w:rPr>
          <w:szCs w:val="16"/>
        </w:rPr>
        <w:t>Kelompok</w:t>
      </w:r>
      <w:proofErr w:type="spellEnd"/>
      <w:r w:rsidR="000358A4">
        <w:rPr>
          <w:szCs w:val="16"/>
        </w:rPr>
        <w:t xml:space="preserve"> 2</w:t>
      </w:r>
      <w:r w:rsidRPr="00465147">
        <w:rPr>
          <w:szCs w:val="16"/>
        </w:rPr>
        <w:t xml:space="preserve"> </w:t>
      </w:r>
      <w:proofErr w:type="spellStart"/>
      <w:r w:rsidRPr="00465147">
        <w:rPr>
          <w:szCs w:val="16"/>
        </w:rPr>
        <w:t>selama</w:t>
      </w:r>
      <w:proofErr w:type="spellEnd"/>
      <w:r w:rsidRPr="00465147">
        <w:rPr>
          <w:szCs w:val="16"/>
        </w:rPr>
        <w:t xml:space="preserve"> 7 </w:t>
      </w:r>
      <w:proofErr w:type="spellStart"/>
      <w:r w:rsidRPr="00465147">
        <w:rPr>
          <w:szCs w:val="16"/>
        </w:rPr>
        <w:t>hari</w:t>
      </w:r>
      <w:proofErr w:type="spellEnd"/>
      <w:r w:rsidRPr="00465147">
        <w:rPr>
          <w:szCs w:val="16"/>
        </w:rPr>
        <w:t xml:space="preserve"> </w:t>
      </w:r>
      <w:proofErr w:type="spellStart"/>
      <w:r w:rsidRPr="00465147">
        <w:rPr>
          <w:szCs w:val="16"/>
        </w:rPr>
        <w:t>hari</w:t>
      </w:r>
      <w:proofErr w:type="spellEnd"/>
      <w:r w:rsidRPr="00465147">
        <w:rPr>
          <w:szCs w:val="16"/>
        </w:rPr>
        <w:t xml:space="preserve"> ke-8 </w:t>
      </w:r>
      <w:proofErr w:type="spellStart"/>
      <w:r w:rsidRPr="00465147">
        <w:rPr>
          <w:szCs w:val="16"/>
        </w:rPr>
        <w:t>dikorbankan</w:t>
      </w:r>
      <w:proofErr w:type="spellEnd"/>
      <w:r w:rsidRPr="00465147">
        <w:rPr>
          <w:szCs w:val="16"/>
        </w:rPr>
        <w:t xml:space="preserve">. </w:t>
      </w:r>
      <w:proofErr w:type="spellStart"/>
      <w:r w:rsidR="000358A4">
        <w:rPr>
          <w:szCs w:val="16"/>
        </w:rPr>
        <w:t>Kelompok</w:t>
      </w:r>
      <w:proofErr w:type="spellEnd"/>
      <w:r w:rsidR="000358A4">
        <w:rPr>
          <w:szCs w:val="16"/>
        </w:rPr>
        <w:t xml:space="preserve"> </w:t>
      </w:r>
      <w:r w:rsidRPr="00465147">
        <w:rPr>
          <w:szCs w:val="16"/>
        </w:rPr>
        <w:t xml:space="preserve">3 </w:t>
      </w:r>
      <w:proofErr w:type="spellStart"/>
      <w:r w:rsidRPr="00465147">
        <w:rPr>
          <w:szCs w:val="16"/>
        </w:rPr>
        <w:t>selama</w:t>
      </w:r>
      <w:proofErr w:type="spellEnd"/>
      <w:r w:rsidRPr="00465147">
        <w:rPr>
          <w:szCs w:val="16"/>
        </w:rPr>
        <w:t xml:space="preserve"> 15 </w:t>
      </w:r>
      <w:proofErr w:type="spellStart"/>
      <w:r w:rsidRPr="00465147">
        <w:rPr>
          <w:szCs w:val="16"/>
        </w:rPr>
        <w:t>hari</w:t>
      </w:r>
      <w:proofErr w:type="spellEnd"/>
      <w:r w:rsidRPr="00465147">
        <w:rPr>
          <w:szCs w:val="16"/>
        </w:rPr>
        <w:t xml:space="preserve"> </w:t>
      </w:r>
      <w:proofErr w:type="spellStart"/>
      <w:r w:rsidRPr="00465147">
        <w:rPr>
          <w:szCs w:val="16"/>
        </w:rPr>
        <w:t>hari</w:t>
      </w:r>
      <w:proofErr w:type="spellEnd"/>
      <w:r w:rsidRPr="00465147">
        <w:rPr>
          <w:szCs w:val="16"/>
        </w:rPr>
        <w:t xml:space="preserve"> ke-16 </w:t>
      </w:r>
      <w:proofErr w:type="spellStart"/>
      <w:r w:rsidRPr="00465147">
        <w:rPr>
          <w:szCs w:val="16"/>
        </w:rPr>
        <w:t>dikorbankan</w:t>
      </w:r>
      <w:proofErr w:type="spellEnd"/>
      <w:r w:rsidRPr="00465147">
        <w:rPr>
          <w:szCs w:val="16"/>
        </w:rPr>
        <w:t>.</w:t>
      </w:r>
    </w:p>
    <w:p w:rsidR="001721DA" w:rsidRDefault="00A111B5" w:rsidP="001339B6">
      <w:pPr>
        <w:numPr>
          <w:ilvl w:val="0"/>
          <w:numId w:val="1"/>
        </w:numPr>
        <w:tabs>
          <w:tab w:val="clear" w:pos="1080"/>
          <w:tab w:val="num" w:pos="360"/>
        </w:tabs>
        <w:spacing w:line="360" w:lineRule="auto"/>
        <w:ind w:left="360"/>
        <w:jc w:val="both"/>
        <w:rPr>
          <w:szCs w:val="16"/>
        </w:rPr>
      </w:pPr>
      <w:proofErr w:type="spellStart"/>
      <w:r w:rsidRPr="001721DA">
        <w:rPr>
          <w:szCs w:val="16"/>
        </w:rPr>
        <w:t>Kelompok</w:t>
      </w:r>
      <w:proofErr w:type="spellEnd"/>
      <w:r w:rsidRPr="001721DA">
        <w:rPr>
          <w:szCs w:val="16"/>
        </w:rPr>
        <w:t xml:space="preserve"> </w:t>
      </w:r>
      <w:proofErr w:type="gramStart"/>
      <w:r w:rsidRPr="001721DA">
        <w:rPr>
          <w:szCs w:val="16"/>
        </w:rPr>
        <w:t>II :</w:t>
      </w:r>
      <w:proofErr w:type="gramEnd"/>
      <w:r w:rsidRPr="001721DA">
        <w:rPr>
          <w:szCs w:val="16"/>
        </w:rPr>
        <w:t xml:space="preserve"> </w:t>
      </w:r>
      <w:proofErr w:type="spellStart"/>
      <w:r w:rsidRPr="001721DA">
        <w:rPr>
          <w:szCs w:val="16"/>
        </w:rPr>
        <w:t>Kelompok</w:t>
      </w:r>
      <w:proofErr w:type="spellEnd"/>
      <w:r w:rsidRPr="001721DA">
        <w:rPr>
          <w:szCs w:val="16"/>
        </w:rPr>
        <w:t xml:space="preserve"> </w:t>
      </w:r>
      <w:proofErr w:type="spellStart"/>
      <w:r w:rsidRPr="001721DA">
        <w:rPr>
          <w:szCs w:val="16"/>
        </w:rPr>
        <w:t>kontrol</w:t>
      </w:r>
      <w:proofErr w:type="spellEnd"/>
      <w:r w:rsidRPr="001721DA">
        <w:rPr>
          <w:szCs w:val="16"/>
        </w:rPr>
        <w:t xml:space="preserve"> </w:t>
      </w:r>
      <w:proofErr w:type="spellStart"/>
      <w:r w:rsidRPr="001721DA">
        <w:rPr>
          <w:szCs w:val="16"/>
        </w:rPr>
        <w:t>positif</w:t>
      </w:r>
      <w:proofErr w:type="spellEnd"/>
      <w:r w:rsidRPr="001721DA">
        <w:rPr>
          <w:szCs w:val="16"/>
        </w:rPr>
        <w:t xml:space="preserve"> yang </w:t>
      </w:r>
      <w:proofErr w:type="spellStart"/>
      <w:r w:rsidRPr="001721DA">
        <w:rPr>
          <w:szCs w:val="16"/>
        </w:rPr>
        <w:t>diinduksi</w:t>
      </w:r>
      <w:proofErr w:type="spellEnd"/>
      <w:r w:rsidRPr="001721DA">
        <w:rPr>
          <w:szCs w:val="16"/>
        </w:rPr>
        <w:t xml:space="preserve"> </w:t>
      </w:r>
      <w:proofErr w:type="spellStart"/>
      <w:r w:rsidRPr="001721DA">
        <w:rPr>
          <w:szCs w:val="16"/>
        </w:rPr>
        <w:t>dengan</w:t>
      </w:r>
      <w:proofErr w:type="spellEnd"/>
      <w:r w:rsidRPr="001721DA">
        <w:rPr>
          <w:szCs w:val="16"/>
        </w:rPr>
        <w:t xml:space="preserve"> </w:t>
      </w:r>
      <w:proofErr w:type="spellStart"/>
      <w:r w:rsidRPr="001721DA">
        <w:rPr>
          <w:szCs w:val="16"/>
        </w:rPr>
        <w:t>siklofosfamida</w:t>
      </w:r>
      <w:proofErr w:type="spellEnd"/>
      <w:r w:rsidRPr="001721DA">
        <w:rPr>
          <w:szCs w:val="16"/>
        </w:rPr>
        <w:t xml:space="preserve"> </w:t>
      </w:r>
      <w:proofErr w:type="spellStart"/>
      <w:r w:rsidRPr="001721DA">
        <w:rPr>
          <w:szCs w:val="16"/>
        </w:rPr>
        <w:t>dosis</w:t>
      </w:r>
      <w:proofErr w:type="spellEnd"/>
      <w:r w:rsidRPr="001721DA">
        <w:rPr>
          <w:szCs w:val="16"/>
        </w:rPr>
        <w:t xml:space="preserve"> 50 mg/</w:t>
      </w:r>
      <w:proofErr w:type="spellStart"/>
      <w:r w:rsidRPr="001721DA">
        <w:rPr>
          <w:szCs w:val="16"/>
        </w:rPr>
        <w:t>KgBB</w:t>
      </w:r>
      <w:proofErr w:type="spellEnd"/>
      <w:r w:rsidRPr="001721DA">
        <w:rPr>
          <w:szCs w:val="16"/>
        </w:rPr>
        <w:t xml:space="preserve"> </w:t>
      </w:r>
      <w:proofErr w:type="spellStart"/>
      <w:r w:rsidRPr="001721DA">
        <w:rPr>
          <w:szCs w:val="16"/>
        </w:rPr>
        <w:t>pada</w:t>
      </w:r>
      <w:proofErr w:type="spellEnd"/>
      <w:r w:rsidRPr="001721DA">
        <w:rPr>
          <w:szCs w:val="16"/>
        </w:rPr>
        <w:t xml:space="preserve"> </w:t>
      </w:r>
      <w:proofErr w:type="spellStart"/>
      <w:r w:rsidRPr="001721DA">
        <w:rPr>
          <w:szCs w:val="16"/>
        </w:rPr>
        <w:t>hari</w:t>
      </w:r>
      <w:proofErr w:type="spellEnd"/>
      <w:r w:rsidRPr="001721DA">
        <w:rPr>
          <w:szCs w:val="16"/>
        </w:rPr>
        <w:t xml:space="preserve"> ke-0. </w:t>
      </w:r>
      <w:proofErr w:type="spellStart"/>
      <w:r w:rsidRPr="001721DA">
        <w:rPr>
          <w:szCs w:val="16"/>
        </w:rPr>
        <w:t>Setelah</w:t>
      </w:r>
      <w:proofErr w:type="spellEnd"/>
      <w:r w:rsidRPr="001721DA">
        <w:rPr>
          <w:szCs w:val="16"/>
        </w:rPr>
        <w:t xml:space="preserve"> 30 jam, </w:t>
      </w:r>
      <w:proofErr w:type="spellStart"/>
      <w:r w:rsidRPr="001721DA">
        <w:rPr>
          <w:szCs w:val="16"/>
        </w:rPr>
        <w:t>diberi</w:t>
      </w:r>
      <w:proofErr w:type="spellEnd"/>
      <w:r w:rsidRPr="001721DA">
        <w:rPr>
          <w:szCs w:val="16"/>
        </w:rPr>
        <w:t xml:space="preserve"> </w:t>
      </w:r>
      <w:proofErr w:type="spellStart"/>
      <w:r w:rsidRPr="001721DA">
        <w:rPr>
          <w:szCs w:val="16"/>
        </w:rPr>
        <w:t>larutan</w:t>
      </w:r>
      <w:proofErr w:type="spellEnd"/>
      <w:r w:rsidRPr="001721DA">
        <w:rPr>
          <w:szCs w:val="16"/>
        </w:rPr>
        <w:t xml:space="preserve"> </w:t>
      </w:r>
      <w:proofErr w:type="spellStart"/>
      <w:r w:rsidRPr="001721DA">
        <w:rPr>
          <w:szCs w:val="16"/>
        </w:rPr>
        <w:t>tween</w:t>
      </w:r>
      <w:proofErr w:type="spellEnd"/>
      <w:r w:rsidRPr="001721DA">
        <w:rPr>
          <w:szCs w:val="16"/>
        </w:rPr>
        <w:t xml:space="preserve"> 80 2% </w:t>
      </w:r>
      <w:proofErr w:type="spellStart"/>
      <w:r w:rsidR="001721DA">
        <w:rPr>
          <w:szCs w:val="16"/>
        </w:rPr>
        <w:t>sama</w:t>
      </w:r>
      <w:proofErr w:type="spellEnd"/>
      <w:r w:rsidR="001721DA">
        <w:rPr>
          <w:szCs w:val="16"/>
        </w:rPr>
        <w:t xml:space="preserve"> </w:t>
      </w:r>
      <w:proofErr w:type="spellStart"/>
      <w:r w:rsidR="001721DA">
        <w:rPr>
          <w:szCs w:val="16"/>
        </w:rPr>
        <w:t>seperti</w:t>
      </w:r>
      <w:proofErr w:type="spellEnd"/>
      <w:r w:rsidR="001721DA">
        <w:rPr>
          <w:szCs w:val="16"/>
        </w:rPr>
        <w:t xml:space="preserve"> </w:t>
      </w:r>
      <w:proofErr w:type="spellStart"/>
      <w:r w:rsidR="001721DA">
        <w:rPr>
          <w:szCs w:val="16"/>
        </w:rPr>
        <w:t>kelompok</w:t>
      </w:r>
      <w:proofErr w:type="spellEnd"/>
      <w:r w:rsidR="001721DA">
        <w:rPr>
          <w:szCs w:val="16"/>
        </w:rPr>
        <w:t xml:space="preserve"> control </w:t>
      </w:r>
      <w:proofErr w:type="spellStart"/>
      <w:r w:rsidR="001721DA">
        <w:rPr>
          <w:szCs w:val="16"/>
        </w:rPr>
        <w:t>negatif</w:t>
      </w:r>
      <w:proofErr w:type="spellEnd"/>
    </w:p>
    <w:p w:rsidR="001721DA" w:rsidRDefault="00A111B5" w:rsidP="001339B6">
      <w:pPr>
        <w:numPr>
          <w:ilvl w:val="0"/>
          <w:numId w:val="1"/>
        </w:numPr>
        <w:tabs>
          <w:tab w:val="clear" w:pos="1080"/>
          <w:tab w:val="num" w:pos="360"/>
        </w:tabs>
        <w:spacing w:line="360" w:lineRule="auto"/>
        <w:ind w:left="360"/>
        <w:jc w:val="both"/>
        <w:rPr>
          <w:szCs w:val="16"/>
        </w:rPr>
      </w:pPr>
      <w:proofErr w:type="spellStart"/>
      <w:r w:rsidRPr="001721DA">
        <w:rPr>
          <w:szCs w:val="16"/>
        </w:rPr>
        <w:t>Kelompok</w:t>
      </w:r>
      <w:proofErr w:type="spellEnd"/>
      <w:r w:rsidRPr="001721DA">
        <w:rPr>
          <w:szCs w:val="16"/>
        </w:rPr>
        <w:t xml:space="preserve"> III, IV, </w:t>
      </w:r>
      <w:proofErr w:type="spellStart"/>
      <w:r w:rsidRPr="001721DA">
        <w:rPr>
          <w:szCs w:val="16"/>
        </w:rPr>
        <w:t>dan</w:t>
      </w:r>
      <w:proofErr w:type="spellEnd"/>
      <w:r w:rsidRPr="001721DA">
        <w:rPr>
          <w:szCs w:val="16"/>
        </w:rPr>
        <w:t xml:space="preserve"> </w:t>
      </w:r>
      <w:proofErr w:type="gramStart"/>
      <w:r w:rsidRPr="001721DA">
        <w:rPr>
          <w:szCs w:val="16"/>
        </w:rPr>
        <w:t>V :</w:t>
      </w:r>
      <w:proofErr w:type="gramEnd"/>
      <w:r w:rsidRPr="001721DA">
        <w:rPr>
          <w:szCs w:val="16"/>
        </w:rPr>
        <w:t xml:space="preserve"> </w:t>
      </w:r>
      <w:proofErr w:type="spellStart"/>
      <w:r w:rsidRPr="001721DA">
        <w:rPr>
          <w:szCs w:val="16"/>
        </w:rPr>
        <w:t>Kelompok</w:t>
      </w:r>
      <w:proofErr w:type="spellEnd"/>
      <w:r w:rsidRPr="001721DA">
        <w:rPr>
          <w:szCs w:val="16"/>
        </w:rPr>
        <w:t xml:space="preserve"> </w:t>
      </w:r>
      <w:proofErr w:type="spellStart"/>
      <w:r w:rsidRPr="001721DA">
        <w:rPr>
          <w:szCs w:val="16"/>
        </w:rPr>
        <w:t>uji</w:t>
      </w:r>
      <w:proofErr w:type="spellEnd"/>
      <w:r w:rsidRPr="001721DA">
        <w:rPr>
          <w:szCs w:val="16"/>
        </w:rPr>
        <w:t xml:space="preserve"> yang </w:t>
      </w:r>
      <w:proofErr w:type="spellStart"/>
      <w:r w:rsidRPr="001721DA">
        <w:rPr>
          <w:szCs w:val="16"/>
        </w:rPr>
        <w:t>diinduksi</w:t>
      </w:r>
      <w:proofErr w:type="spellEnd"/>
      <w:r w:rsidRPr="001721DA">
        <w:rPr>
          <w:szCs w:val="16"/>
        </w:rPr>
        <w:t xml:space="preserve"> </w:t>
      </w:r>
      <w:proofErr w:type="spellStart"/>
      <w:r w:rsidRPr="001721DA">
        <w:rPr>
          <w:szCs w:val="16"/>
        </w:rPr>
        <w:t>dengan</w:t>
      </w:r>
      <w:proofErr w:type="spellEnd"/>
      <w:r w:rsidRPr="001721DA">
        <w:rPr>
          <w:szCs w:val="16"/>
        </w:rPr>
        <w:t xml:space="preserve"> </w:t>
      </w:r>
      <w:proofErr w:type="spellStart"/>
      <w:r w:rsidRPr="001721DA">
        <w:rPr>
          <w:szCs w:val="16"/>
        </w:rPr>
        <w:t>siklofosfamida</w:t>
      </w:r>
      <w:proofErr w:type="spellEnd"/>
      <w:r w:rsidRPr="001721DA">
        <w:rPr>
          <w:szCs w:val="16"/>
        </w:rPr>
        <w:t xml:space="preserve"> </w:t>
      </w:r>
      <w:proofErr w:type="spellStart"/>
      <w:r w:rsidRPr="001721DA">
        <w:rPr>
          <w:szCs w:val="16"/>
        </w:rPr>
        <w:t>dosis</w:t>
      </w:r>
      <w:proofErr w:type="spellEnd"/>
      <w:r w:rsidRPr="001721DA">
        <w:rPr>
          <w:szCs w:val="16"/>
        </w:rPr>
        <w:t xml:space="preserve"> 50 mg/</w:t>
      </w:r>
      <w:proofErr w:type="spellStart"/>
      <w:r w:rsidRPr="001721DA">
        <w:rPr>
          <w:szCs w:val="16"/>
        </w:rPr>
        <w:t>KgBB</w:t>
      </w:r>
      <w:proofErr w:type="spellEnd"/>
      <w:r w:rsidRPr="001721DA">
        <w:rPr>
          <w:szCs w:val="16"/>
        </w:rPr>
        <w:t xml:space="preserve"> </w:t>
      </w:r>
      <w:proofErr w:type="spellStart"/>
      <w:r w:rsidRPr="001721DA">
        <w:rPr>
          <w:szCs w:val="16"/>
        </w:rPr>
        <w:t>pada</w:t>
      </w:r>
      <w:proofErr w:type="spellEnd"/>
      <w:r w:rsidRPr="001721DA">
        <w:rPr>
          <w:szCs w:val="16"/>
        </w:rPr>
        <w:t xml:space="preserve"> </w:t>
      </w:r>
      <w:proofErr w:type="spellStart"/>
      <w:r w:rsidRPr="001721DA">
        <w:rPr>
          <w:szCs w:val="16"/>
        </w:rPr>
        <w:t>hari</w:t>
      </w:r>
      <w:proofErr w:type="spellEnd"/>
      <w:r w:rsidRPr="001721DA">
        <w:rPr>
          <w:szCs w:val="16"/>
        </w:rPr>
        <w:t xml:space="preserve"> ke-0. </w:t>
      </w:r>
      <w:proofErr w:type="spellStart"/>
      <w:r w:rsidRPr="001721DA">
        <w:rPr>
          <w:szCs w:val="16"/>
        </w:rPr>
        <w:t>Setelah</w:t>
      </w:r>
      <w:proofErr w:type="spellEnd"/>
      <w:r w:rsidRPr="001721DA">
        <w:rPr>
          <w:szCs w:val="16"/>
        </w:rPr>
        <w:t xml:space="preserve"> 30 jam, </w:t>
      </w:r>
      <w:proofErr w:type="spellStart"/>
      <w:r w:rsidRPr="001721DA">
        <w:rPr>
          <w:szCs w:val="16"/>
        </w:rPr>
        <w:t>diberi</w:t>
      </w:r>
      <w:proofErr w:type="spellEnd"/>
      <w:r w:rsidRPr="001721DA">
        <w:rPr>
          <w:szCs w:val="16"/>
        </w:rPr>
        <w:t xml:space="preserve"> </w:t>
      </w:r>
      <w:proofErr w:type="spellStart"/>
      <w:r w:rsidRPr="001721DA">
        <w:rPr>
          <w:szCs w:val="16"/>
        </w:rPr>
        <w:t>sediaan</w:t>
      </w:r>
      <w:proofErr w:type="spellEnd"/>
      <w:r w:rsidRPr="001721DA">
        <w:rPr>
          <w:szCs w:val="16"/>
        </w:rPr>
        <w:t xml:space="preserve"> </w:t>
      </w:r>
      <w:proofErr w:type="spellStart"/>
      <w:r w:rsidRPr="001721DA">
        <w:rPr>
          <w:szCs w:val="16"/>
        </w:rPr>
        <w:t>uji</w:t>
      </w:r>
      <w:proofErr w:type="spellEnd"/>
      <w:r w:rsidRPr="001721DA">
        <w:rPr>
          <w:szCs w:val="16"/>
        </w:rPr>
        <w:t xml:space="preserve"> </w:t>
      </w:r>
      <w:proofErr w:type="spellStart"/>
      <w:r w:rsidRPr="001721DA">
        <w:rPr>
          <w:szCs w:val="16"/>
        </w:rPr>
        <w:t>dengan</w:t>
      </w:r>
      <w:proofErr w:type="spellEnd"/>
      <w:r w:rsidRPr="001721DA">
        <w:rPr>
          <w:szCs w:val="16"/>
        </w:rPr>
        <w:t xml:space="preserve"> </w:t>
      </w:r>
      <w:proofErr w:type="spellStart"/>
      <w:r w:rsidRPr="001721DA">
        <w:rPr>
          <w:szCs w:val="16"/>
        </w:rPr>
        <w:t>dosis</w:t>
      </w:r>
      <w:proofErr w:type="spellEnd"/>
      <w:r w:rsidRPr="001721DA">
        <w:rPr>
          <w:szCs w:val="16"/>
        </w:rPr>
        <w:t xml:space="preserve"> (30, 100 </w:t>
      </w:r>
      <w:proofErr w:type="spellStart"/>
      <w:r w:rsidRPr="001721DA">
        <w:rPr>
          <w:szCs w:val="16"/>
        </w:rPr>
        <w:t>dan</w:t>
      </w:r>
      <w:proofErr w:type="spellEnd"/>
      <w:r w:rsidRPr="001721DA">
        <w:rPr>
          <w:szCs w:val="16"/>
        </w:rPr>
        <w:t xml:space="preserve"> 300) mg/</w:t>
      </w:r>
      <w:proofErr w:type="spellStart"/>
      <w:r w:rsidRPr="001721DA">
        <w:rPr>
          <w:szCs w:val="16"/>
        </w:rPr>
        <w:t>KgBB</w:t>
      </w:r>
      <w:proofErr w:type="spellEnd"/>
      <w:r w:rsidRPr="001721DA">
        <w:rPr>
          <w:szCs w:val="16"/>
        </w:rPr>
        <w:t xml:space="preserve"> </w:t>
      </w:r>
      <w:proofErr w:type="spellStart"/>
      <w:r w:rsidRPr="001721DA">
        <w:rPr>
          <w:szCs w:val="16"/>
        </w:rPr>
        <w:t>secara</w:t>
      </w:r>
      <w:proofErr w:type="spellEnd"/>
      <w:r w:rsidRPr="001721DA">
        <w:rPr>
          <w:szCs w:val="16"/>
        </w:rPr>
        <w:t xml:space="preserve"> oral </w:t>
      </w:r>
      <w:proofErr w:type="spellStart"/>
      <w:r w:rsidRPr="001721DA">
        <w:rPr>
          <w:szCs w:val="16"/>
        </w:rPr>
        <w:t>setiap</w:t>
      </w:r>
      <w:proofErr w:type="spellEnd"/>
      <w:r w:rsidRPr="001721DA">
        <w:rPr>
          <w:szCs w:val="16"/>
        </w:rPr>
        <w:t xml:space="preserve"> </w:t>
      </w:r>
      <w:proofErr w:type="spellStart"/>
      <w:r w:rsidRPr="001721DA">
        <w:rPr>
          <w:szCs w:val="16"/>
        </w:rPr>
        <w:t>hari</w:t>
      </w:r>
      <w:proofErr w:type="spellEnd"/>
      <w:r w:rsidRPr="001721DA">
        <w:rPr>
          <w:szCs w:val="16"/>
        </w:rPr>
        <w:t xml:space="preserve"> </w:t>
      </w:r>
      <w:proofErr w:type="spellStart"/>
      <w:r w:rsidRPr="001721DA">
        <w:rPr>
          <w:szCs w:val="16"/>
        </w:rPr>
        <w:t>dan</w:t>
      </w:r>
      <w:proofErr w:type="spellEnd"/>
      <w:r w:rsidRPr="001721DA">
        <w:rPr>
          <w:szCs w:val="16"/>
        </w:rPr>
        <w:t xml:space="preserve"> </w:t>
      </w:r>
      <w:proofErr w:type="spellStart"/>
      <w:r w:rsidRPr="001721DA">
        <w:rPr>
          <w:szCs w:val="16"/>
        </w:rPr>
        <w:t>dikorbankan</w:t>
      </w:r>
      <w:proofErr w:type="spellEnd"/>
      <w:r w:rsidRPr="001721DA">
        <w:rPr>
          <w:szCs w:val="16"/>
        </w:rPr>
        <w:t xml:space="preserve"> </w:t>
      </w:r>
      <w:proofErr w:type="spellStart"/>
      <w:r w:rsidRPr="001721DA">
        <w:rPr>
          <w:szCs w:val="16"/>
        </w:rPr>
        <w:t>pada</w:t>
      </w:r>
      <w:proofErr w:type="spellEnd"/>
      <w:r w:rsidRPr="001721DA">
        <w:rPr>
          <w:szCs w:val="16"/>
        </w:rPr>
        <w:t xml:space="preserve"> </w:t>
      </w:r>
      <w:proofErr w:type="spellStart"/>
      <w:r w:rsidRPr="001721DA">
        <w:rPr>
          <w:szCs w:val="16"/>
        </w:rPr>
        <w:t>hari</w:t>
      </w:r>
      <w:proofErr w:type="spellEnd"/>
      <w:r w:rsidRPr="001721DA">
        <w:rPr>
          <w:szCs w:val="16"/>
        </w:rPr>
        <w:t xml:space="preserve"> ke-4, </w:t>
      </w:r>
      <w:proofErr w:type="spellStart"/>
      <w:r w:rsidRPr="001721DA">
        <w:rPr>
          <w:szCs w:val="16"/>
        </w:rPr>
        <w:t>hari</w:t>
      </w:r>
      <w:proofErr w:type="spellEnd"/>
      <w:r w:rsidRPr="001721DA">
        <w:rPr>
          <w:szCs w:val="16"/>
        </w:rPr>
        <w:t xml:space="preserve"> ke-8 </w:t>
      </w:r>
      <w:proofErr w:type="spellStart"/>
      <w:r w:rsidRPr="001721DA">
        <w:rPr>
          <w:szCs w:val="16"/>
        </w:rPr>
        <w:t>dan</w:t>
      </w:r>
      <w:proofErr w:type="spellEnd"/>
      <w:r w:rsidRPr="001721DA">
        <w:rPr>
          <w:szCs w:val="16"/>
        </w:rPr>
        <w:t xml:space="preserve"> </w:t>
      </w:r>
      <w:proofErr w:type="spellStart"/>
      <w:r w:rsidRPr="001721DA">
        <w:rPr>
          <w:szCs w:val="16"/>
        </w:rPr>
        <w:t>hari</w:t>
      </w:r>
      <w:proofErr w:type="spellEnd"/>
      <w:r w:rsidRPr="001721DA">
        <w:rPr>
          <w:szCs w:val="16"/>
        </w:rPr>
        <w:t xml:space="preserve"> ke-16.</w:t>
      </w:r>
    </w:p>
    <w:p w:rsidR="00C817B8" w:rsidRDefault="001339B6" w:rsidP="001339B6">
      <w:pPr>
        <w:numPr>
          <w:ilvl w:val="0"/>
          <w:numId w:val="1"/>
        </w:numPr>
        <w:tabs>
          <w:tab w:val="clear" w:pos="1080"/>
          <w:tab w:val="num" w:pos="360"/>
        </w:tabs>
        <w:spacing w:line="360" w:lineRule="auto"/>
        <w:ind w:left="360"/>
        <w:jc w:val="both"/>
        <w:rPr>
          <w:szCs w:val="16"/>
        </w:rPr>
      </w:pPr>
      <w:proofErr w:type="spellStart"/>
      <w:r>
        <w:rPr>
          <w:szCs w:val="16"/>
        </w:rPr>
        <w:t>Masing-masing</w:t>
      </w:r>
      <w:proofErr w:type="spellEnd"/>
      <w:r>
        <w:rPr>
          <w:szCs w:val="16"/>
        </w:rPr>
        <w:t xml:space="preserve"> </w:t>
      </w:r>
      <w:proofErr w:type="spellStart"/>
      <w:r w:rsidR="00A111B5" w:rsidRPr="001721DA">
        <w:rPr>
          <w:szCs w:val="16"/>
        </w:rPr>
        <w:t>darahnya</w:t>
      </w:r>
      <w:proofErr w:type="spellEnd"/>
      <w:r w:rsidR="00A111B5" w:rsidRPr="001721DA">
        <w:rPr>
          <w:szCs w:val="16"/>
        </w:rPr>
        <w:t xml:space="preserve"> </w:t>
      </w:r>
      <w:proofErr w:type="spellStart"/>
      <w:r w:rsidR="00A111B5" w:rsidRPr="001721DA">
        <w:rPr>
          <w:szCs w:val="16"/>
        </w:rPr>
        <w:t>ditampung</w:t>
      </w:r>
      <w:proofErr w:type="spellEnd"/>
      <w:r w:rsidR="00A111B5" w:rsidRPr="001721DA">
        <w:rPr>
          <w:szCs w:val="16"/>
        </w:rPr>
        <w:t xml:space="preserve"> </w:t>
      </w:r>
      <w:proofErr w:type="spellStart"/>
      <w:r w:rsidR="00A111B5" w:rsidRPr="001721DA">
        <w:rPr>
          <w:szCs w:val="16"/>
        </w:rPr>
        <w:t>untuk</w:t>
      </w:r>
      <w:proofErr w:type="spellEnd"/>
      <w:r w:rsidR="00A111B5" w:rsidRPr="001721DA">
        <w:rPr>
          <w:szCs w:val="16"/>
        </w:rPr>
        <w:t xml:space="preserve"> </w:t>
      </w:r>
      <w:proofErr w:type="spellStart"/>
      <w:r w:rsidR="00A111B5" w:rsidRPr="001721DA">
        <w:rPr>
          <w:szCs w:val="16"/>
        </w:rPr>
        <w:t>penetapan</w:t>
      </w:r>
      <w:proofErr w:type="spellEnd"/>
      <w:r w:rsidR="00A111B5" w:rsidRPr="001721DA">
        <w:rPr>
          <w:szCs w:val="16"/>
        </w:rPr>
        <w:t xml:space="preserve"> </w:t>
      </w:r>
      <w:proofErr w:type="spellStart"/>
      <w:r w:rsidR="00A111B5" w:rsidRPr="001721DA">
        <w:rPr>
          <w:szCs w:val="16"/>
        </w:rPr>
        <w:t>nilai</w:t>
      </w:r>
      <w:proofErr w:type="spellEnd"/>
      <w:r w:rsidR="00A111B5" w:rsidRPr="001721DA">
        <w:rPr>
          <w:szCs w:val="16"/>
        </w:rPr>
        <w:t xml:space="preserve"> </w:t>
      </w:r>
      <w:proofErr w:type="spellStart"/>
      <w:r w:rsidR="00A111B5" w:rsidRPr="001721DA">
        <w:rPr>
          <w:szCs w:val="16"/>
        </w:rPr>
        <w:t>hematokrit</w:t>
      </w:r>
      <w:proofErr w:type="spellEnd"/>
      <w:r w:rsidR="00A111B5" w:rsidRPr="001721DA">
        <w:rPr>
          <w:szCs w:val="16"/>
        </w:rPr>
        <w:t xml:space="preserve">, </w:t>
      </w:r>
    </w:p>
    <w:p w:rsidR="00C817B8" w:rsidRPr="00C817B8" w:rsidRDefault="001339B6" w:rsidP="001339B6">
      <w:pPr>
        <w:numPr>
          <w:ilvl w:val="0"/>
          <w:numId w:val="1"/>
        </w:numPr>
        <w:tabs>
          <w:tab w:val="clear" w:pos="1080"/>
          <w:tab w:val="num" w:pos="360"/>
        </w:tabs>
        <w:spacing w:line="360" w:lineRule="auto"/>
        <w:ind w:left="360"/>
        <w:jc w:val="both"/>
        <w:rPr>
          <w:szCs w:val="16"/>
        </w:rPr>
      </w:pPr>
      <w:proofErr w:type="spellStart"/>
      <w:r>
        <w:rPr>
          <w:szCs w:val="16"/>
        </w:rPr>
        <w:t>S</w:t>
      </w:r>
      <w:r w:rsidR="00A111B5" w:rsidRPr="00C817B8">
        <w:rPr>
          <w:szCs w:val="16"/>
        </w:rPr>
        <w:t>umsum</w:t>
      </w:r>
      <w:proofErr w:type="spellEnd"/>
      <w:r w:rsidR="00A111B5" w:rsidRPr="00C817B8">
        <w:rPr>
          <w:szCs w:val="16"/>
        </w:rPr>
        <w:t xml:space="preserve"> </w:t>
      </w:r>
      <w:proofErr w:type="spellStart"/>
      <w:r w:rsidR="00A111B5" w:rsidRPr="00C817B8">
        <w:rPr>
          <w:szCs w:val="16"/>
        </w:rPr>
        <w:t>tulang</w:t>
      </w:r>
      <w:proofErr w:type="spellEnd"/>
      <w:r w:rsidR="00A111B5" w:rsidRPr="00C817B8">
        <w:rPr>
          <w:szCs w:val="16"/>
        </w:rPr>
        <w:t xml:space="preserve"> </w:t>
      </w:r>
      <w:proofErr w:type="spellStart"/>
      <w:r w:rsidR="00A111B5" w:rsidRPr="00C817B8">
        <w:rPr>
          <w:szCs w:val="16"/>
        </w:rPr>
        <w:t>femurnya</w:t>
      </w:r>
      <w:proofErr w:type="spellEnd"/>
      <w:r w:rsidR="00A111B5" w:rsidRPr="00C817B8">
        <w:rPr>
          <w:szCs w:val="16"/>
        </w:rPr>
        <w:t xml:space="preserve">. </w:t>
      </w:r>
      <w:proofErr w:type="spellStart"/>
      <w:r w:rsidR="00A111B5" w:rsidRPr="00C817B8">
        <w:rPr>
          <w:szCs w:val="16"/>
        </w:rPr>
        <w:t>dimasukkan</w:t>
      </w:r>
      <w:proofErr w:type="spellEnd"/>
      <w:r w:rsidR="00A111B5" w:rsidRPr="00C817B8">
        <w:rPr>
          <w:szCs w:val="16"/>
        </w:rPr>
        <w:t xml:space="preserve"> </w:t>
      </w:r>
      <w:proofErr w:type="spellStart"/>
      <w:r w:rsidR="00A111B5" w:rsidRPr="00C817B8">
        <w:rPr>
          <w:szCs w:val="16"/>
        </w:rPr>
        <w:t>ke</w:t>
      </w:r>
      <w:proofErr w:type="spellEnd"/>
      <w:r w:rsidR="00A111B5" w:rsidRPr="00C817B8">
        <w:rPr>
          <w:szCs w:val="16"/>
        </w:rPr>
        <w:t xml:space="preserve"> </w:t>
      </w:r>
      <w:proofErr w:type="spellStart"/>
      <w:r w:rsidR="00A111B5" w:rsidRPr="00C817B8">
        <w:rPr>
          <w:szCs w:val="16"/>
        </w:rPr>
        <w:t>dalam</w:t>
      </w:r>
      <w:proofErr w:type="spellEnd"/>
      <w:r w:rsidR="00A111B5" w:rsidRPr="00C817B8">
        <w:rPr>
          <w:szCs w:val="16"/>
        </w:rPr>
        <w:t xml:space="preserve"> </w:t>
      </w:r>
      <w:proofErr w:type="spellStart"/>
      <w:r w:rsidR="00A111B5" w:rsidRPr="00C817B8">
        <w:rPr>
          <w:szCs w:val="16"/>
        </w:rPr>
        <w:t>campuran</w:t>
      </w:r>
      <w:proofErr w:type="spellEnd"/>
      <w:r w:rsidR="00A111B5" w:rsidRPr="00C817B8">
        <w:rPr>
          <w:szCs w:val="16"/>
        </w:rPr>
        <w:t xml:space="preserve"> serum </w:t>
      </w:r>
      <w:proofErr w:type="spellStart"/>
      <w:r w:rsidR="00A111B5" w:rsidRPr="00C817B8">
        <w:rPr>
          <w:szCs w:val="16"/>
        </w:rPr>
        <w:t>darah</w:t>
      </w:r>
      <w:proofErr w:type="spellEnd"/>
      <w:r w:rsidR="00A111B5" w:rsidRPr="00C817B8">
        <w:rPr>
          <w:szCs w:val="16"/>
        </w:rPr>
        <w:t xml:space="preserve"> </w:t>
      </w:r>
      <w:proofErr w:type="spellStart"/>
      <w:r w:rsidR="00A111B5" w:rsidRPr="00C817B8">
        <w:rPr>
          <w:szCs w:val="16"/>
        </w:rPr>
        <w:t>sapi</w:t>
      </w:r>
      <w:proofErr w:type="spellEnd"/>
      <w:r w:rsidR="00A111B5" w:rsidRPr="00C817B8">
        <w:rPr>
          <w:szCs w:val="16"/>
        </w:rPr>
        <w:t xml:space="preserve"> </w:t>
      </w:r>
      <w:proofErr w:type="spellStart"/>
      <w:r w:rsidR="00A111B5" w:rsidRPr="00C817B8">
        <w:rPr>
          <w:szCs w:val="16"/>
        </w:rPr>
        <w:t>dengan</w:t>
      </w:r>
      <w:proofErr w:type="spellEnd"/>
      <w:r w:rsidR="00A111B5" w:rsidRPr="00C817B8">
        <w:rPr>
          <w:szCs w:val="16"/>
        </w:rPr>
        <w:t xml:space="preserve"> buffer </w:t>
      </w:r>
      <w:proofErr w:type="spellStart"/>
      <w:r w:rsidR="00A111B5" w:rsidRPr="00C817B8">
        <w:rPr>
          <w:szCs w:val="16"/>
        </w:rPr>
        <w:t>phospat</w:t>
      </w:r>
      <w:proofErr w:type="spellEnd"/>
      <w:r w:rsidR="00A111B5" w:rsidRPr="00C817B8">
        <w:rPr>
          <w:szCs w:val="16"/>
        </w:rPr>
        <w:t xml:space="preserve"> (1:1 v/v), </w:t>
      </w:r>
      <w:proofErr w:type="spellStart"/>
      <w:r w:rsidR="00A111B5" w:rsidRPr="00C817B8">
        <w:rPr>
          <w:szCs w:val="16"/>
        </w:rPr>
        <w:t>lalu</w:t>
      </w:r>
      <w:proofErr w:type="spellEnd"/>
      <w:r w:rsidR="00A111B5" w:rsidRPr="00C817B8">
        <w:rPr>
          <w:szCs w:val="16"/>
        </w:rPr>
        <w:t xml:space="preserve"> </w:t>
      </w:r>
      <w:proofErr w:type="spellStart"/>
      <w:r w:rsidR="00A111B5" w:rsidRPr="00C817B8">
        <w:rPr>
          <w:szCs w:val="16"/>
        </w:rPr>
        <w:t>dikocok</w:t>
      </w:r>
      <w:proofErr w:type="spellEnd"/>
      <w:r w:rsidR="00A111B5" w:rsidRPr="00C817B8">
        <w:rPr>
          <w:szCs w:val="16"/>
        </w:rPr>
        <w:t xml:space="preserve">, </w:t>
      </w:r>
      <w:proofErr w:type="spellStart"/>
      <w:r w:rsidR="00A111B5" w:rsidRPr="00C817B8">
        <w:rPr>
          <w:szCs w:val="16"/>
        </w:rPr>
        <w:t>dibiarkan</w:t>
      </w:r>
      <w:proofErr w:type="spellEnd"/>
      <w:r w:rsidR="00A111B5" w:rsidRPr="00C817B8">
        <w:rPr>
          <w:szCs w:val="16"/>
        </w:rPr>
        <w:t xml:space="preserve"> </w:t>
      </w:r>
      <w:proofErr w:type="spellStart"/>
      <w:r w:rsidR="00A111B5" w:rsidRPr="00C817B8">
        <w:rPr>
          <w:szCs w:val="16"/>
        </w:rPr>
        <w:t>selama</w:t>
      </w:r>
      <w:proofErr w:type="spellEnd"/>
      <w:r w:rsidR="00A111B5" w:rsidRPr="00C817B8">
        <w:rPr>
          <w:szCs w:val="16"/>
        </w:rPr>
        <w:t xml:space="preserve"> 30 </w:t>
      </w:r>
      <w:proofErr w:type="spellStart"/>
      <w:r w:rsidR="00A111B5" w:rsidRPr="00C817B8">
        <w:rPr>
          <w:szCs w:val="16"/>
        </w:rPr>
        <w:t>detik</w:t>
      </w:r>
      <w:proofErr w:type="spellEnd"/>
      <w:r w:rsidR="00A111B5" w:rsidRPr="00C817B8">
        <w:rPr>
          <w:szCs w:val="16"/>
        </w:rPr>
        <w:t xml:space="preserve"> </w:t>
      </w:r>
      <w:proofErr w:type="spellStart"/>
      <w:r w:rsidR="00A111B5" w:rsidRPr="00C817B8">
        <w:rPr>
          <w:szCs w:val="16"/>
        </w:rPr>
        <w:t>dan</w:t>
      </w:r>
      <w:proofErr w:type="spellEnd"/>
      <w:r w:rsidR="00A111B5" w:rsidRPr="00C817B8">
        <w:rPr>
          <w:szCs w:val="16"/>
        </w:rPr>
        <w:t xml:space="preserve"> </w:t>
      </w:r>
      <w:proofErr w:type="spellStart"/>
      <w:r w:rsidR="00A111B5" w:rsidRPr="00C817B8">
        <w:rPr>
          <w:szCs w:val="16"/>
        </w:rPr>
        <w:t>disentrifus</w:t>
      </w:r>
      <w:proofErr w:type="spellEnd"/>
      <w:r w:rsidR="00A111B5" w:rsidRPr="00C817B8">
        <w:rPr>
          <w:szCs w:val="16"/>
        </w:rPr>
        <w:t xml:space="preserve"> </w:t>
      </w:r>
      <w:proofErr w:type="spellStart"/>
      <w:r w:rsidR="00A111B5" w:rsidRPr="00C817B8">
        <w:rPr>
          <w:szCs w:val="16"/>
        </w:rPr>
        <w:t>selama</w:t>
      </w:r>
      <w:proofErr w:type="spellEnd"/>
      <w:r w:rsidR="00A111B5" w:rsidRPr="00C817B8">
        <w:rPr>
          <w:szCs w:val="16"/>
        </w:rPr>
        <w:t xml:space="preserve"> 5 </w:t>
      </w:r>
      <w:proofErr w:type="spellStart"/>
      <w:r w:rsidR="00A111B5" w:rsidRPr="00C817B8">
        <w:rPr>
          <w:szCs w:val="16"/>
        </w:rPr>
        <w:t>menit</w:t>
      </w:r>
      <w:proofErr w:type="spellEnd"/>
      <w:r w:rsidR="00A111B5" w:rsidRPr="00C817B8">
        <w:rPr>
          <w:szCs w:val="16"/>
        </w:rPr>
        <w:t xml:space="preserve"> </w:t>
      </w:r>
      <w:proofErr w:type="spellStart"/>
      <w:r w:rsidR="00A111B5" w:rsidRPr="00C817B8">
        <w:rPr>
          <w:szCs w:val="16"/>
        </w:rPr>
        <w:t>dengan</w:t>
      </w:r>
      <w:proofErr w:type="spellEnd"/>
      <w:r w:rsidR="00A111B5" w:rsidRPr="00C817B8">
        <w:rPr>
          <w:szCs w:val="16"/>
        </w:rPr>
        <w:t xml:space="preserve"> </w:t>
      </w:r>
      <w:proofErr w:type="spellStart"/>
      <w:r w:rsidR="00A111B5" w:rsidRPr="00C817B8">
        <w:rPr>
          <w:szCs w:val="16"/>
        </w:rPr>
        <w:t>kecepatan</w:t>
      </w:r>
      <w:proofErr w:type="spellEnd"/>
      <w:r w:rsidR="00A111B5" w:rsidRPr="00C817B8">
        <w:rPr>
          <w:szCs w:val="16"/>
        </w:rPr>
        <w:t xml:space="preserve"> 2000 rpm. </w:t>
      </w:r>
      <w:proofErr w:type="spellStart"/>
      <w:r w:rsidR="00A111B5" w:rsidRPr="00C817B8">
        <w:rPr>
          <w:szCs w:val="16"/>
        </w:rPr>
        <w:t>Sumsum</w:t>
      </w:r>
      <w:proofErr w:type="spellEnd"/>
      <w:r w:rsidR="00A111B5" w:rsidRPr="00C817B8">
        <w:rPr>
          <w:szCs w:val="16"/>
        </w:rPr>
        <w:t xml:space="preserve"> </w:t>
      </w:r>
      <w:proofErr w:type="spellStart"/>
      <w:r w:rsidR="00A111B5" w:rsidRPr="00C817B8">
        <w:rPr>
          <w:szCs w:val="16"/>
        </w:rPr>
        <w:t>dibuang</w:t>
      </w:r>
      <w:proofErr w:type="spellEnd"/>
      <w:r w:rsidR="00A111B5" w:rsidRPr="00C817B8">
        <w:rPr>
          <w:szCs w:val="16"/>
        </w:rPr>
        <w:t xml:space="preserve"> </w:t>
      </w:r>
      <w:proofErr w:type="spellStart"/>
      <w:r w:rsidR="00A111B5" w:rsidRPr="00C817B8">
        <w:rPr>
          <w:szCs w:val="16"/>
        </w:rPr>
        <w:t>dan</w:t>
      </w:r>
      <w:proofErr w:type="spellEnd"/>
      <w:r w:rsidR="00A111B5" w:rsidRPr="00C817B8">
        <w:rPr>
          <w:szCs w:val="16"/>
        </w:rPr>
        <w:t xml:space="preserve"> </w:t>
      </w:r>
      <w:proofErr w:type="spellStart"/>
      <w:r w:rsidR="00A111B5" w:rsidRPr="00C817B8">
        <w:rPr>
          <w:szCs w:val="16"/>
        </w:rPr>
        <w:t>peletnya</w:t>
      </w:r>
      <w:proofErr w:type="spellEnd"/>
      <w:r w:rsidR="00A111B5" w:rsidRPr="00C817B8">
        <w:rPr>
          <w:szCs w:val="16"/>
        </w:rPr>
        <w:t xml:space="preserve"> </w:t>
      </w:r>
      <w:proofErr w:type="spellStart"/>
      <w:r w:rsidR="00A111B5" w:rsidRPr="00C817B8">
        <w:rPr>
          <w:szCs w:val="16"/>
        </w:rPr>
        <w:t>disuspensikan</w:t>
      </w:r>
      <w:proofErr w:type="spellEnd"/>
      <w:r w:rsidR="00A111B5" w:rsidRPr="00C817B8">
        <w:rPr>
          <w:szCs w:val="16"/>
        </w:rPr>
        <w:t xml:space="preserve"> </w:t>
      </w:r>
      <w:proofErr w:type="spellStart"/>
      <w:r w:rsidR="00A111B5" w:rsidRPr="00C817B8">
        <w:rPr>
          <w:szCs w:val="16"/>
        </w:rPr>
        <w:t>ke</w:t>
      </w:r>
      <w:proofErr w:type="spellEnd"/>
      <w:r w:rsidR="00A111B5" w:rsidRPr="00C817B8">
        <w:rPr>
          <w:szCs w:val="16"/>
        </w:rPr>
        <w:t xml:space="preserve"> </w:t>
      </w:r>
      <w:proofErr w:type="spellStart"/>
      <w:r w:rsidR="00A111B5" w:rsidRPr="00C817B8">
        <w:rPr>
          <w:szCs w:val="16"/>
        </w:rPr>
        <w:t>dalam</w:t>
      </w:r>
      <w:proofErr w:type="spellEnd"/>
      <w:r w:rsidR="00A111B5" w:rsidRPr="00C817B8">
        <w:rPr>
          <w:szCs w:val="16"/>
        </w:rPr>
        <w:t xml:space="preserve"> 0</w:t>
      </w:r>
      <w:proofErr w:type="gramStart"/>
      <w:r w:rsidR="00A111B5" w:rsidRPr="00C817B8">
        <w:rPr>
          <w:szCs w:val="16"/>
        </w:rPr>
        <w:t>,5</w:t>
      </w:r>
      <w:proofErr w:type="gramEnd"/>
      <w:r w:rsidR="00A111B5" w:rsidRPr="00C817B8">
        <w:rPr>
          <w:szCs w:val="16"/>
        </w:rPr>
        <w:t xml:space="preserve"> ml serum </w:t>
      </w:r>
      <w:proofErr w:type="spellStart"/>
      <w:r w:rsidR="00A111B5" w:rsidRPr="00C817B8">
        <w:rPr>
          <w:szCs w:val="16"/>
        </w:rPr>
        <w:t>darah</w:t>
      </w:r>
      <w:proofErr w:type="spellEnd"/>
      <w:r w:rsidR="00A111B5" w:rsidRPr="00C817B8">
        <w:rPr>
          <w:szCs w:val="16"/>
        </w:rPr>
        <w:t xml:space="preserve"> </w:t>
      </w:r>
      <w:proofErr w:type="spellStart"/>
      <w:r w:rsidR="00A111B5" w:rsidRPr="00C817B8">
        <w:rPr>
          <w:szCs w:val="16"/>
        </w:rPr>
        <w:t>sapi</w:t>
      </w:r>
      <w:proofErr w:type="spellEnd"/>
      <w:r w:rsidR="00A111B5" w:rsidRPr="00C817B8">
        <w:rPr>
          <w:szCs w:val="16"/>
        </w:rPr>
        <w:t xml:space="preserve">-buffer </w:t>
      </w:r>
      <w:proofErr w:type="spellStart"/>
      <w:r w:rsidR="00A111B5" w:rsidRPr="00C817B8">
        <w:rPr>
          <w:szCs w:val="16"/>
        </w:rPr>
        <w:t>phospat</w:t>
      </w:r>
      <w:proofErr w:type="spellEnd"/>
      <w:r w:rsidR="00A111B5" w:rsidRPr="00C817B8">
        <w:rPr>
          <w:szCs w:val="16"/>
        </w:rPr>
        <w:t xml:space="preserve"> (1:1 v/v )</w:t>
      </w:r>
      <w:r w:rsidR="00C817B8" w:rsidRPr="00C817B8">
        <w:rPr>
          <w:szCs w:val="16"/>
        </w:rPr>
        <w:t>.</w:t>
      </w:r>
      <w:r w:rsidR="00A111B5" w:rsidRPr="00C817B8">
        <w:rPr>
          <w:szCs w:val="16"/>
        </w:rPr>
        <w:t xml:space="preserve"> </w:t>
      </w:r>
      <w:r w:rsidR="00C817B8" w:rsidRPr="00C817B8">
        <w:rPr>
          <w:lang w:val="fi-FI"/>
        </w:rPr>
        <w:t xml:space="preserve">Pembuatan preparat apusan tulang femur mencit dilakukan menurut metoda </w:t>
      </w:r>
      <w:proofErr w:type="spellStart"/>
      <w:r w:rsidR="00C817B8" w:rsidRPr="00465147">
        <w:t>Busk</w:t>
      </w:r>
      <w:proofErr w:type="spellEnd"/>
      <w:r w:rsidR="00C817B8" w:rsidRPr="00465147">
        <w:t>, L1984</w:t>
      </w:r>
      <w:r w:rsidR="00C817B8">
        <w:t>;</w:t>
      </w:r>
      <w:r w:rsidR="00C817B8" w:rsidRPr="00C817B8">
        <w:t xml:space="preserve"> </w:t>
      </w:r>
      <w:proofErr w:type="spellStart"/>
      <w:r w:rsidR="00C817B8" w:rsidRPr="00465147">
        <w:t>Complience</w:t>
      </w:r>
      <w:proofErr w:type="spellEnd"/>
      <w:r w:rsidR="00C817B8">
        <w:t xml:space="preserve"> </w:t>
      </w:r>
      <w:r w:rsidR="00C817B8" w:rsidRPr="00465147">
        <w:t>2007.</w:t>
      </w:r>
    </w:p>
    <w:p w:rsidR="001339B6" w:rsidRDefault="001339B6" w:rsidP="001339B6">
      <w:pPr>
        <w:spacing w:line="480" w:lineRule="auto"/>
        <w:ind w:left="360"/>
        <w:jc w:val="center"/>
        <w:rPr>
          <w:b/>
          <w:sz w:val="28"/>
          <w:szCs w:val="28"/>
          <w:lang w:val="sv-SE"/>
        </w:rPr>
      </w:pPr>
    </w:p>
    <w:p w:rsidR="001339B6" w:rsidRDefault="001339B6" w:rsidP="001339B6">
      <w:pPr>
        <w:spacing w:line="480" w:lineRule="auto"/>
        <w:ind w:left="360"/>
        <w:jc w:val="center"/>
        <w:rPr>
          <w:b/>
          <w:sz w:val="28"/>
          <w:szCs w:val="28"/>
          <w:lang w:val="sv-SE"/>
        </w:rPr>
      </w:pPr>
    </w:p>
    <w:p w:rsidR="001339B6" w:rsidRDefault="001339B6" w:rsidP="001339B6">
      <w:pPr>
        <w:spacing w:line="480" w:lineRule="auto"/>
        <w:ind w:left="360"/>
        <w:jc w:val="center"/>
        <w:rPr>
          <w:b/>
          <w:sz w:val="28"/>
          <w:szCs w:val="28"/>
          <w:lang w:val="sv-SE"/>
        </w:rPr>
      </w:pPr>
    </w:p>
    <w:p w:rsidR="001339B6" w:rsidRDefault="001339B6" w:rsidP="001339B6">
      <w:pPr>
        <w:spacing w:line="480" w:lineRule="auto"/>
        <w:ind w:left="360"/>
        <w:jc w:val="center"/>
        <w:rPr>
          <w:b/>
          <w:sz w:val="28"/>
          <w:szCs w:val="28"/>
          <w:lang w:val="sv-SE"/>
        </w:rPr>
      </w:pPr>
    </w:p>
    <w:p w:rsidR="00A111B5" w:rsidRPr="001339B6" w:rsidRDefault="00DC4D01" w:rsidP="001339B6">
      <w:pPr>
        <w:spacing w:line="480" w:lineRule="auto"/>
        <w:ind w:left="360"/>
        <w:jc w:val="center"/>
        <w:rPr>
          <w:szCs w:val="16"/>
        </w:rPr>
      </w:pPr>
      <w:r w:rsidRPr="00465147">
        <w:rPr>
          <w:b/>
          <w:sz w:val="28"/>
          <w:szCs w:val="28"/>
          <w:lang w:val="sv-SE"/>
        </w:rPr>
        <w:t>HASIL DAN PEMBAHASAN</w:t>
      </w:r>
    </w:p>
    <w:p w:rsidR="00DC4D01" w:rsidRPr="00465147" w:rsidRDefault="00DC4D01" w:rsidP="00DC4D01">
      <w:pPr>
        <w:tabs>
          <w:tab w:val="left" w:pos="900"/>
        </w:tabs>
        <w:ind w:left="900" w:hanging="900"/>
        <w:jc w:val="both"/>
        <w:rPr>
          <w:lang w:val="sv-SE"/>
        </w:rPr>
      </w:pPr>
      <w:r w:rsidRPr="00465147">
        <w:rPr>
          <w:lang w:val="sv-SE"/>
        </w:rPr>
        <w:t>Tabel</w:t>
      </w:r>
      <w:r w:rsidR="001339B6">
        <w:rPr>
          <w:lang w:val="sv-SE"/>
        </w:rPr>
        <w:t>1</w:t>
      </w:r>
      <w:r w:rsidRPr="00465147">
        <w:rPr>
          <w:lang w:val="sv-SE"/>
        </w:rPr>
        <w:t xml:space="preserve">. </w:t>
      </w:r>
      <w:r w:rsidRPr="00465147">
        <w:rPr>
          <w:lang w:val="sv-SE"/>
        </w:rPr>
        <w:tab/>
        <w:t xml:space="preserve">Persentase sel mikronuklei setelah 3, 7, dan 15 hari pemberian ekstrak etanol </w:t>
      </w:r>
      <w:r w:rsidRPr="00465147">
        <w:rPr>
          <w:bCs/>
          <w:lang w:val="sv-SE"/>
        </w:rPr>
        <w:t>daun “Aka Lambuang” (</w:t>
      </w:r>
      <w:r w:rsidRPr="00465147">
        <w:rPr>
          <w:bCs/>
          <w:i/>
          <w:szCs w:val="28"/>
          <w:lang w:val="sv-SE"/>
        </w:rPr>
        <w:t xml:space="preserve">Merremia peltata </w:t>
      </w:r>
      <w:r w:rsidRPr="00465147">
        <w:rPr>
          <w:bCs/>
          <w:szCs w:val="28"/>
          <w:lang w:val="sv-SE"/>
        </w:rPr>
        <w:t xml:space="preserve">(L.) </w:t>
      </w:r>
      <w:proofErr w:type="spellStart"/>
      <w:proofErr w:type="gramStart"/>
      <w:r w:rsidRPr="00465147">
        <w:rPr>
          <w:bCs/>
          <w:szCs w:val="28"/>
        </w:rPr>
        <w:t>Merr</w:t>
      </w:r>
      <w:proofErr w:type="spellEnd"/>
      <w:r w:rsidRPr="00465147">
        <w:rPr>
          <w:bCs/>
          <w:szCs w:val="28"/>
        </w:rPr>
        <w:t>.</w:t>
      </w:r>
      <w:r w:rsidRPr="00465147">
        <w:rPr>
          <w:lang w:val="sv-SE"/>
        </w:rPr>
        <w:t>)</w:t>
      </w:r>
      <w:proofErr w:type="gramEnd"/>
      <w:r w:rsidRPr="00465147">
        <w:rPr>
          <w:lang w:val="sv-SE"/>
        </w:rPr>
        <w:t xml:space="preserve"> pada mencit putih jantan.</w:t>
      </w:r>
    </w:p>
    <w:p w:rsidR="00DC4D01" w:rsidRPr="00465147" w:rsidRDefault="00DC4D01" w:rsidP="00DC4D01">
      <w:pPr>
        <w:tabs>
          <w:tab w:val="left" w:pos="900"/>
        </w:tabs>
        <w:ind w:left="900" w:hanging="900"/>
        <w:jc w:val="both"/>
        <w:rPr>
          <w:lang w:val="sv-SE"/>
        </w:rPr>
      </w:pPr>
    </w:p>
    <w:tbl>
      <w:tblPr>
        <w:tblW w:w="8454" w:type="dxa"/>
        <w:jc w:val="center"/>
        <w:tblInd w:w="-372" w:type="dxa"/>
        <w:tblLook w:val="0000"/>
      </w:tblPr>
      <w:tblGrid>
        <w:gridCol w:w="2244"/>
        <w:gridCol w:w="1640"/>
        <w:gridCol w:w="1516"/>
        <w:gridCol w:w="1484"/>
        <w:gridCol w:w="1570"/>
      </w:tblGrid>
      <w:tr w:rsidR="00DC4D01" w:rsidRPr="00465147" w:rsidTr="004A1D09">
        <w:trPr>
          <w:trHeight w:val="255"/>
          <w:jc w:val="center"/>
        </w:trPr>
        <w:tc>
          <w:tcPr>
            <w:tcW w:w="2244" w:type="dxa"/>
            <w:vMerge w:val="restart"/>
            <w:tcBorders>
              <w:top w:val="single" w:sz="4" w:space="0" w:color="auto"/>
              <w:left w:val="single" w:sz="4" w:space="0" w:color="auto"/>
              <w:right w:val="single" w:sz="4" w:space="0" w:color="auto"/>
            </w:tcBorders>
            <w:shd w:val="clear" w:color="auto" w:fill="auto"/>
            <w:noWrap/>
            <w:vAlign w:val="center"/>
          </w:tcPr>
          <w:p w:rsidR="00DC4D01" w:rsidRPr="00465147" w:rsidRDefault="00DC4D01" w:rsidP="004A1D09">
            <w:pPr>
              <w:jc w:val="center"/>
            </w:pPr>
            <w:proofErr w:type="spellStart"/>
            <w:r w:rsidRPr="00465147">
              <w:t>Kelompok</w:t>
            </w:r>
            <w:proofErr w:type="spellEnd"/>
            <w:r w:rsidRPr="00465147">
              <w:t xml:space="preserve"> </w:t>
            </w:r>
            <w:proofErr w:type="spellStart"/>
            <w:r w:rsidRPr="00465147">
              <w:t>perlakuan</w:t>
            </w:r>
            <w:proofErr w:type="spellEnd"/>
          </w:p>
        </w:tc>
        <w:tc>
          <w:tcPr>
            <w:tcW w:w="1640" w:type="dxa"/>
            <w:vMerge w:val="restart"/>
            <w:tcBorders>
              <w:top w:val="single" w:sz="4" w:space="0" w:color="auto"/>
              <w:left w:val="nil"/>
              <w:right w:val="single" w:sz="4" w:space="0" w:color="auto"/>
            </w:tcBorders>
            <w:shd w:val="clear" w:color="auto" w:fill="auto"/>
            <w:noWrap/>
            <w:vAlign w:val="center"/>
          </w:tcPr>
          <w:p w:rsidR="00DC4D01" w:rsidRPr="00465147" w:rsidRDefault="00DC4D01" w:rsidP="004A1D09">
            <w:pPr>
              <w:jc w:val="center"/>
            </w:pPr>
            <w:proofErr w:type="spellStart"/>
            <w:r w:rsidRPr="00465147">
              <w:t>Replikasi</w:t>
            </w:r>
            <w:proofErr w:type="spellEnd"/>
          </w:p>
        </w:tc>
        <w:tc>
          <w:tcPr>
            <w:tcW w:w="4570" w:type="dxa"/>
            <w:gridSpan w:val="3"/>
            <w:tcBorders>
              <w:top w:val="single" w:sz="4" w:space="0" w:color="auto"/>
              <w:left w:val="nil"/>
              <w:bottom w:val="single" w:sz="4" w:space="0" w:color="auto"/>
              <w:right w:val="single" w:sz="4" w:space="0" w:color="auto"/>
            </w:tcBorders>
            <w:shd w:val="clear" w:color="auto" w:fill="auto"/>
            <w:noWrap/>
            <w:vAlign w:val="bottom"/>
          </w:tcPr>
          <w:p w:rsidR="00DC4D01" w:rsidRPr="00465147" w:rsidRDefault="00DC4D01" w:rsidP="004A1D09">
            <w:pPr>
              <w:jc w:val="center"/>
              <w:rPr>
                <w:lang w:val="fi-FI"/>
              </w:rPr>
            </w:pPr>
            <w:r w:rsidRPr="00465147">
              <w:rPr>
                <w:lang w:val="fi-FI"/>
              </w:rPr>
              <w:t>Persentase jumlah sel mikronuklei pada hari ke-</w:t>
            </w:r>
          </w:p>
        </w:tc>
      </w:tr>
      <w:tr w:rsidR="00DC4D01" w:rsidRPr="00465147" w:rsidTr="004A1D09">
        <w:trPr>
          <w:trHeight w:val="255"/>
          <w:jc w:val="center"/>
        </w:trPr>
        <w:tc>
          <w:tcPr>
            <w:tcW w:w="2244" w:type="dxa"/>
            <w:vMerge/>
            <w:tcBorders>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rPr>
                <w:lang w:val="fi-FI"/>
              </w:rPr>
            </w:pPr>
          </w:p>
        </w:tc>
        <w:tc>
          <w:tcPr>
            <w:tcW w:w="1640" w:type="dxa"/>
            <w:vMerge/>
            <w:tcBorders>
              <w:left w:val="nil"/>
              <w:bottom w:val="single" w:sz="4" w:space="0" w:color="auto"/>
              <w:right w:val="single" w:sz="4" w:space="0" w:color="auto"/>
            </w:tcBorders>
            <w:shd w:val="clear" w:color="auto" w:fill="auto"/>
            <w:noWrap/>
            <w:vAlign w:val="bottom"/>
          </w:tcPr>
          <w:p w:rsidR="00DC4D01" w:rsidRPr="00465147" w:rsidRDefault="00DC4D01" w:rsidP="004A1D09">
            <w:pPr>
              <w:jc w:val="center"/>
              <w:rPr>
                <w:lang w:val="fi-FI"/>
              </w:rPr>
            </w:pP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3</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7</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15</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Kelompok</w:t>
            </w:r>
            <w:proofErr w:type="spellEnd"/>
            <w:r w:rsidRPr="00465147">
              <w:t xml:space="preserve"> I</w:t>
            </w:r>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1</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63,11</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65,87</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72,35</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Kontrol</w:t>
            </w:r>
            <w:proofErr w:type="spellEnd"/>
            <w:r w:rsidRPr="00465147">
              <w:t xml:space="preserve"> </w:t>
            </w:r>
            <w:proofErr w:type="spellStart"/>
            <w:r w:rsidRPr="00465147">
              <w:t>positif</w:t>
            </w:r>
            <w:proofErr w:type="spellEnd"/>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60,15</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62,04</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70,20</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57,14</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70,81</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64,90</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Rata-</w:t>
            </w:r>
            <w:proofErr w:type="spellStart"/>
            <w:r w:rsidRPr="00465147">
              <w:t>rata±SD</w:t>
            </w:r>
            <w:proofErr w:type="spellEnd"/>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60,13 ± 2,99</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66,24 ± 4,40</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69,15 ± 3,83</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Kelompok</w:t>
            </w:r>
            <w:proofErr w:type="spellEnd"/>
            <w:r w:rsidRPr="00465147">
              <w:t xml:space="preserve"> II</w:t>
            </w:r>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1</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22,26</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24,88</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19,42</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Kontrol</w:t>
            </w:r>
            <w:proofErr w:type="spellEnd"/>
            <w:r w:rsidRPr="00465147">
              <w:t xml:space="preserve"> </w:t>
            </w:r>
            <w:proofErr w:type="spellStart"/>
            <w:r w:rsidRPr="00465147">
              <w:t>negatif</w:t>
            </w:r>
            <w:proofErr w:type="spellEnd"/>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17,39</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24,38</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20,13</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21,33</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19,88</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20,27</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Rata-</w:t>
            </w:r>
            <w:proofErr w:type="spellStart"/>
            <w:r w:rsidRPr="00465147">
              <w:t>rata±SD</w:t>
            </w:r>
            <w:proofErr w:type="spellEnd"/>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20,33 ± 2,59</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23,05 ± 2,75</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19,94 ± 0,46</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Kelompok</w:t>
            </w:r>
            <w:proofErr w:type="spellEnd"/>
            <w:r w:rsidRPr="00465147">
              <w:t xml:space="preserve"> III</w:t>
            </w:r>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1</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53,01</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48,31</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43,49</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Dosis</w:t>
            </w:r>
            <w:proofErr w:type="spellEnd"/>
            <w:r w:rsidRPr="00465147">
              <w:t xml:space="preserve"> 30 mg/</w:t>
            </w:r>
            <w:proofErr w:type="spellStart"/>
            <w:r w:rsidRPr="00465147">
              <w:t>KgBB</w:t>
            </w:r>
            <w:proofErr w:type="spellEnd"/>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49</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47,75</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41,08</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52,09</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48,17</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44,52</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Rata-</w:t>
            </w:r>
            <w:proofErr w:type="spellStart"/>
            <w:r w:rsidRPr="00465147">
              <w:t>rata±SD</w:t>
            </w:r>
            <w:proofErr w:type="spellEnd"/>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51,37 ± 2,10</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48,08 ± 0,29</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43,03 ± 1,77</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Kelompok</w:t>
            </w:r>
            <w:proofErr w:type="spellEnd"/>
            <w:r w:rsidRPr="00465147">
              <w:t xml:space="preserve"> IV</w:t>
            </w:r>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1</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40,37</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38,34</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36,63</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Dosis</w:t>
            </w:r>
            <w:proofErr w:type="spellEnd"/>
            <w:r w:rsidRPr="00465147">
              <w:t xml:space="preserve"> 100 mg/</w:t>
            </w:r>
            <w:proofErr w:type="spellStart"/>
            <w:r w:rsidRPr="00465147">
              <w:t>KgBB</w:t>
            </w:r>
            <w:proofErr w:type="spellEnd"/>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42,12</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41,10</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35,09</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46,85</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37,78</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35,78</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Rata-</w:t>
            </w:r>
            <w:proofErr w:type="spellStart"/>
            <w:r w:rsidRPr="00465147">
              <w:t>rata±SD</w:t>
            </w:r>
            <w:proofErr w:type="spellEnd"/>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43,11 ± 3,35</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39,07 ± 1,78</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35,83 ± 0,77</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Kelompok</w:t>
            </w:r>
            <w:proofErr w:type="spellEnd"/>
            <w:r w:rsidRPr="00465147">
              <w:t xml:space="preserve"> V</w:t>
            </w:r>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1</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41,84</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33,52</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25,86</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Dosis</w:t>
            </w:r>
            <w:proofErr w:type="spellEnd"/>
            <w:r w:rsidRPr="00465147">
              <w:t xml:space="preserve"> 300 mg/</w:t>
            </w:r>
            <w:proofErr w:type="spellStart"/>
            <w:r w:rsidRPr="00465147">
              <w:t>KgBB</w:t>
            </w:r>
            <w:proofErr w:type="spellEnd"/>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41,26</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37,50</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27,51</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r w:rsidRPr="00465147">
              <w:t> </w:t>
            </w:r>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42,75</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36,44</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24,26</w:t>
            </w:r>
          </w:p>
        </w:tc>
      </w:tr>
      <w:tr w:rsidR="00DC4D01" w:rsidRPr="00465147" w:rsidTr="004A1D09">
        <w:trPr>
          <w:trHeight w:val="255"/>
          <w:jc w:val="center"/>
        </w:trPr>
        <w:tc>
          <w:tcPr>
            <w:tcW w:w="2244"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r w:rsidRPr="00465147">
              <w:t> </w:t>
            </w:r>
          </w:p>
        </w:tc>
        <w:tc>
          <w:tcPr>
            <w:tcW w:w="164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Rata-</w:t>
            </w:r>
            <w:proofErr w:type="spellStart"/>
            <w:r w:rsidRPr="00465147">
              <w:t>rata±SD</w:t>
            </w:r>
            <w:proofErr w:type="spellEnd"/>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rPr>
                <w:b/>
              </w:rPr>
            </w:pPr>
            <w:r w:rsidRPr="00465147">
              <w:rPr>
                <w:b/>
              </w:rPr>
              <w:t>41,95 ± 0,75</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rPr>
                <w:b/>
              </w:rPr>
            </w:pPr>
            <w:r w:rsidRPr="00465147">
              <w:rPr>
                <w:b/>
              </w:rPr>
              <w:t>35,82 ± 2,06</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rPr>
                <w:b/>
              </w:rPr>
            </w:pPr>
            <w:r w:rsidRPr="00465147">
              <w:rPr>
                <w:b/>
              </w:rPr>
              <w:t>25,88 ± 1,63</w:t>
            </w:r>
          </w:p>
        </w:tc>
      </w:tr>
    </w:tbl>
    <w:p w:rsidR="00DC4D01" w:rsidRPr="00465147" w:rsidRDefault="00DC4D01" w:rsidP="00DC4D01">
      <w:pPr>
        <w:spacing w:line="360" w:lineRule="auto"/>
        <w:rPr>
          <w:lang w:val="sv-SE"/>
        </w:rPr>
      </w:pPr>
    </w:p>
    <w:p w:rsidR="00DC4D01" w:rsidRPr="00465147" w:rsidRDefault="00DC4D01" w:rsidP="00DC4D01">
      <w:pPr>
        <w:spacing w:line="360" w:lineRule="auto"/>
        <w:rPr>
          <w:lang w:val="sv-SE"/>
        </w:rPr>
      </w:pPr>
      <w:r w:rsidRPr="00465147">
        <w:rPr>
          <w:lang w:val="sv-SE"/>
        </w:rPr>
        <w:t>Keterangan : SD = Standar Deviasi</w:t>
      </w:r>
    </w:p>
    <w:p w:rsidR="00DC4D01" w:rsidRDefault="00DC4D01" w:rsidP="00DC4D01">
      <w:pPr>
        <w:spacing w:line="360" w:lineRule="auto"/>
        <w:rPr>
          <w:lang w:val="fi-FI"/>
        </w:rPr>
      </w:pPr>
    </w:p>
    <w:p w:rsidR="001339B6" w:rsidRPr="00465147" w:rsidRDefault="008D4090" w:rsidP="00DC4D01">
      <w:pPr>
        <w:spacing w:line="360" w:lineRule="auto"/>
        <w:rPr>
          <w:lang w:val="fi-FI"/>
        </w:rPr>
      </w:pPr>
      <w:r>
        <w:rPr>
          <w:lang w:val="nl-NL"/>
        </w:rPr>
        <w:t xml:space="preserve">         Hasil p</w:t>
      </w:r>
      <w:r w:rsidR="006C7ED7" w:rsidRPr="00465147">
        <w:rPr>
          <w:lang w:val="nl-NL"/>
        </w:rPr>
        <w:t xml:space="preserve">ada kelompok </w:t>
      </w:r>
      <w:r>
        <w:rPr>
          <w:lang w:val="nl-NL"/>
        </w:rPr>
        <w:t xml:space="preserve">hewan yang </w:t>
      </w:r>
      <w:r w:rsidR="006C7ED7" w:rsidRPr="00465147">
        <w:rPr>
          <w:lang w:val="nl-NL"/>
        </w:rPr>
        <w:t xml:space="preserve">diinduksi dengan siklofosfamida dosis 50 mg/kg BB, rata-rata jumlah sel mikronukleinya 60,13% setelah 3 hari, 66,24% setelah 7 hari, dan 69,15% setelah 15 hari. </w:t>
      </w:r>
      <w:r>
        <w:rPr>
          <w:lang w:val="nl-NL"/>
        </w:rPr>
        <w:t>P</w:t>
      </w:r>
      <w:r w:rsidR="006C7ED7" w:rsidRPr="00465147">
        <w:rPr>
          <w:lang w:val="nl-NL"/>
        </w:rPr>
        <w:t xml:space="preserve">ada kontrol negatif, hanya 20,33% setelah 3 hari, 23,05% setelah 7 hari, dan 19,94% setelah 15 hari. Hal ini </w:t>
      </w:r>
      <w:r w:rsidR="006C7ED7" w:rsidRPr="00465147">
        <w:rPr>
          <w:szCs w:val="16"/>
          <w:lang w:val="nl-NL"/>
        </w:rPr>
        <w:t>menunjukkan bahwa pemberian siklofosfamida dosis tunggal 50 mg/KgBB secara intraperitoneal dapat meningkatkan jumlah sel mikronuklei</w:t>
      </w:r>
      <w:r>
        <w:rPr>
          <w:szCs w:val="16"/>
          <w:lang w:val="nl-NL"/>
        </w:rPr>
        <w:t>.</w:t>
      </w:r>
      <w:r w:rsidR="006C7ED7" w:rsidRPr="00465147">
        <w:rPr>
          <w:szCs w:val="16"/>
          <w:lang w:val="nl-NL"/>
        </w:rPr>
        <w:t xml:space="preserve"> </w:t>
      </w:r>
    </w:p>
    <w:p w:rsidR="001339B6" w:rsidRDefault="001339B6" w:rsidP="00DC4D01">
      <w:pPr>
        <w:spacing w:line="480" w:lineRule="auto"/>
        <w:rPr>
          <w:lang w:val="fi-FI"/>
        </w:rPr>
      </w:pPr>
      <w:r w:rsidRPr="001339B6">
        <w:rPr>
          <w:noProof/>
        </w:rPr>
        <w:lastRenderedPageBreak/>
        <w:drawing>
          <wp:inline distT="0" distB="0" distL="0" distR="0">
            <wp:extent cx="4572000" cy="3114675"/>
            <wp:effectExtent l="0" t="0" r="0" b="0"/>
            <wp:docPr id="1"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339B6" w:rsidRPr="00465147" w:rsidRDefault="001339B6" w:rsidP="001339B6">
      <w:pPr>
        <w:ind w:left="1800" w:right="540" w:hanging="1260"/>
        <w:jc w:val="both"/>
        <w:rPr>
          <w:lang w:val="nb-NO"/>
        </w:rPr>
      </w:pPr>
      <w:r w:rsidRPr="00465147">
        <w:rPr>
          <w:lang w:val="es-ES_tradnl"/>
        </w:rPr>
        <w:t>Gambar</w:t>
      </w:r>
      <w:r w:rsidR="006C7ED7">
        <w:rPr>
          <w:lang w:val="es-ES_tradnl"/>
        </w:rPr>
        <w:t>1</w:t>
      </w:r>
      <w:r w:rsidRPr="00465147">
        <w:rPr>
          <w:lang w:val="es-ES_tradnl"/>
        </w:rPr>
        <w:t>.</w:t>
      </w:r>
      <w:r w:rsidRPr="00465147">
        <w:rPr>
          <w:lang w:val="es-ES_tradnl"/>
        </w:rPr>
        <w:tab/>
      </w:r>
      <w:proofErr w:type="spellStart"/>
      <w:r w:rsidRPr="00465147">
        <w:rPr>
          <w:lang w:val="es-ES_tradnl"/>
        </w:rPr>
        <w:t>Grafik</w:t>
      </w:r>
      <w:proofErr w:type="spellEnd"/>
      <w:r w:rsidRPr="00465147">
        <w:rPr>
          <w:lang w:val="es-ES_tradnl"/>
        </w:rPr>
        <w:t xml:space="preserve"> </w:t>
      </w:r>
      <w:proofErr w:type="spellStart"/>
      <w:r w:rsidRPr="00465147">
        <w:rPr>
          <w:lang w:val="es-ES_tradnl"/>
        </w:rPr>
        <w:t>hubungan</w:t>
      </w:r>
      <w:proofErr w:type="spellEnd"/>
      <w:r w:rsidRPr="00465147">
        <w:rPr>
          <w:lang w:val="es-ES_tradnl"/>
        </w:rPr>
        <w:t xml:space="preserve"> antara </w:t>
      </w:r>
      <w:proofErr w:type="spellStart"/>
      <w:r w:rsidRPr="00465147">
        <w:rPr>
          <w:lang w:val="es-ES_tradnl"/>
        </w:rPr>
        <w:t>persentase</w:t>
      </w:r>
      <w:proofErr w:type="spellEnd"/>
      <w:r w:rsidRPr="00465147">
        <w:rPr>
          <w:lang w:val="es-ES_tradnl"/>
        </w:rPr>
        <w:t xml:space="preserve"> </w:t>
      </w:r>
      <w:proofErr w:type="spellStart"/>
      <w:r w:rsidRPr="00465147">
        <w:rPr>
          <w:lang w:val="es-ES_tradnl"/>
        </w:rPr>
        <w:t>sel</w:t>
      </w:r>
      <w:proofErr w:type="spellEnd"/>
      <w:r w:rsidRPr="00465147">
        <w:rPr>
          <w:lang w:val="es-ES_tradnl"/>
        </w:rPr>
        <w:t xml:space="preserve"> </w:t>
      </w:r>
      <w:proofErr w:type="spellStart"/>
      <w:r w:rsidRPr="00465147">
        <w:rPr>
          <w:lang w:val="es-ES_tradnl"/>
        </w:rPr>
        <w:t>mikronuklei</w:t>
      </w:r>
      <w:proofErr w:type="spellEnd"/>
      <w:r w:rsidRPr="00465147">
        <w:rPr>
          <w:lang w:val="es-ES_tradnl"/>
        </w:rPr>
        <w:t xml:space="preserve"> </w:t>
      </w:r>
      <w:proofErr w:type="spellStart"/>
      <w:r w:rsidRPr="00465147">
        <w:rPr>
          <w:lang w:val="es-ES_tradnl"/>
        </w:rPr>
        <w:t>dengan</w:t>
      </w:r>
      <w:proofErr w:type="spellEnd"/>
      <w:r w:rsidRPr="00465147">
        <w:rPr>
          <w:lang w:val="es-ES_tradnl"/>
        </w:rPr>
        <w:t xml:space="preserve"> </w:t>
      </w:r>
      <w:proofErr w:type="spellStart"/>
      <w:r w:rsidRPr="00465147">
        <w:rPr>
          <w:lang w:val="es-ES_tradnl"/>
        </w:rPr>
        <w:t>waktu</w:t>
      </w:r>
      <w:proofErr w:type="spellEnd"/>
      <w:r w:rsidRPr="00465147">
        <w:rPr>
          <w:lang w:val="es-ES_tradnl"/>
        </w:rPr>
        <w:t xml:space="preserve"> </w:t>
      </w:r>
      <w:r w:rsidRPr="00465147">
        <w:rPr>
          <w:lang w:val="nb-NO"/>
        </w:rPr>
        <w:t>pengamatan pada mencit putih jantan.</w:t>
      </w:r>
    </w:p>
    <w:p w:rsidR="001339B6" w:rsidRPr="00465147" w:rsidRDefault="001339B6" w:rsidP="001339B6">
      <w:pPr>
        <w:rPr>
          <w:lang w:val="nb-NO"/>
        </w:rPr>
      </w:pPr>
    </w:p>
    <w:p w:rsidR="006C7ED7" w:rsidRDefault="006C7ED7" w:rsidP="00F36AF4">
      <w:pPr>
        <w:tabs>
          <w:tab w:val="left" w:pos="0"/>
        </w:tabs>
        <w:spacing w:line="360" w:lineRule="auto"/>
        <w:ind w:firstLine="720"/>
        <w:jc w:val="both"/>
        <w:rPr>
          <w:lang w:val="sv-SE"/>
        </w:rPr>
      </w:pPr>
      <w:r w:rsidRPr="00465147">
        <w:rPr>
          <w:szCs w:val="16"/>
          <w:lang w:val="nl-NL"/>
        </w:rPr>
        <w:t xml:space="preserve">Dari </w:t>
      </w:r>
      <w:r w:rsidRPr="00465147">
        <w:rPr>
          <w:lang w:val="nl-NL"/>
        </w:rPr>
        <w:t>tabel</w:t>
      </w:r>
      <w:r w:rsidR="008D4090">
        <w:rPr>
          <w:lang w:val="nl-NL"/>
        </w:rPr>
        <w:t xml:space="preserve"> 1</w:t>
      </w:r>
      <w:r w:rsidRPr="00465147">
        <w:rPr>
          <w:lang w:val="nl-NL"/>
        </w:rPr>
        <w:t xml:space="preserve"> persentase jumlah sel mikronuklei dapat dilihat setelah pemberian ekstrak etanol daun “Aka Lambuang” selama 3, 7 dan 15 hari pengamatan pada dosis 30 mg/KgBB adalah 51,37%, 48,08%, dan 43,03% ; pada dosis 100 mg/KgBB adalah 43,11%, 39,07%, dan 35,83% ; serta pada dosis 300 mg/KgBB adalah 41,95%, 35,82%, dan 25,88%. Berdasarkan hasil tersebut, </w:t>
      </w:r>
      <w:r w:rsidRPr="00465147">
        <w:rPr>
          <w:szCs w:val="16"/>
          <w:lang w:val="nl-NL"/>
        </w:rPr>
        <w:t xml:space="preserve">terlihat bahwa telah terjadi penurunan jumlah sel mikronuklei pada kelompok hewan percobaan yang diberi ekstrak daun “Aka Lambuang” dibandingkan dengan kontrol positif, penurunan ini </w:t>
      </w:r>
      <w:r w:rsidR="008D4090">
        <w:rPr>
          <w:szCs w:val="16"/>
          <w:lang w:val="nl-NL"/>
        </w:rPr>
        <w:t xml:space="preserve">meningkat dengan kenaikan </w:t>
      </w:r>
      <w:r w:rsidRPr="00465147">
        <w:rPr>
          <w:szCs w:val="16"/>
          <w:lang w:val="nl-NL"/>
        </w:rPr>
        <w:t xml:space="preserve">dosis dan lama pemberian ekstrak. </w:t>
      </w:r>
      <w:r w:rsidRPr="00465147">
        <w:rPr>
          <w:lang w:val="nl-NL"/>
        </w:rPr>
        <w:t xml:space="preserve">Hal ini menunjukkan bahwa ekstrak “Aka Lambuang” ini mempunyai aktivitas sebagai anti-kanker. Penurunan terbesar dibandingkan terhadap kontrol positif, aktivitas terbesar, diperoleh pada dosis 300 mg/kg BB selama 15 hari pemberian ekstrak, yaitu sebesar 62,57% </w:t>
      </w:r>
    </w:p>
    <w:p w:rsidR="006C7ED7" w:rsidRPr="00465147" w:rsidRDefault="006C7ED7" w:rsidP="00F36AF4">
      <w:pPr>
        <w:tabs>
          <w:tab w:val="left" w:pos="0"/>
        </w:tabs>
        <w:spacing w:line="360" w:lineRule="auto"/>
        <w:ind w:firstLine="720"/>
        <w:jc w:val="both"/>
        <w:rPr>
          <w:lang w:val="fr-FR"/>
        </w:rPr>
      </w:pPr>
      <w:r w:rsidRPr="00465147">
        <w:rPr>
          <w:lang w:val="sv-SE"/>
        </w:rPr>
        <w:t xml:space="preserve">uji analisa sidik ragam (ANOVA) dua arah diketahui bahwa </w:t>
      </w:r>
      <w:r w:rsidR="008D4090">
        <w:rPr>
          <w:lang w:val="sv-SE"/>
        </w:rPr>
        <w:t xml:space="preserve">dosis </w:t>
      </w:r>
      <w:r w:rsidRPr="00465147">
        <w:rPr>
          <w:lang w:val="sv-SE"/>
        </w:rPr>
        <w:t xml:space="preserve">dan lama pemberian ekstrak mempengaruhi jumlah sel mikronuklei rata-rata hewan percobaan secara bermakna (p &lt; 0,05). </w:t>
      </w:r>
      <w:r w:rsidR="008D4090">
        <w:rPr>
          <w:lang w:val="sv-SE"/>
        </w:rPr>
        <w:t>I</w:t>
      </w:r>
      <w:proofErr w:type="spellStart"/>
      <w:r w:rsidRPr="00465147">
        <w:rPr>
          <w:szCs w:val="16"/>
          <w:lang w:val="fr-FR"/>
        </w:rPr>
        <w:t>nteraksi</w:t>
      </w:r>
      <w:proofErr w:type="spellEnd"/>
      <w:r w:rsidRPr="00465147">
        <w:rPr>
          <w:szCs w:val="16"/>
          <w:lang w:val="fr-FR"/>
        </w:rPr>
        <w:t xml:space="preserve"> </w:t>
      </w:r>
      <w:proofErr w:type="spellStart"/>
      <w:r w:rsidRPr="00465147">
        <w:rPr>
          <w:szCs w:val="16"/>
          <w:lang w:val="fr-FR"/>
        </w:rPr>
        <w:t>antara</w:t>
      </w:r>
      <w:proofErr w:type="spellEnd"/>
      <w:r w:rsidRPr="00465147">
        <w:rPr>
          <w:szCs w:val="16"/>
          <w:lang w:val="fr-FR"/>
        </w:rPr>
        <w:t xml:space="preserve"> </w:t>
      </w:r>
      <w:proofErr w:type="spellStart"/>
      <w:r w:rsidR="008D4090">
        <w:rPr>
          <w:szCs w:val="16"/>
          <w:lang w:val="fr-FR"/>
        </w:rPr>
        <w:t>dosis</w:t>
      </w:r>
      <w:proofErr w:type="spellEnd"/>
      <w:r w:rsidRPr="00465147">
        <w:rPr>
          <w:szCs w:val="16"/>
          <w:lang w:val="fr-FR"/>
        </w:rPr>
        <w:t xml:space="preserve"> dan lama </w:t>
      </w:r>
      <w:proofErr w:type="spellStart"/>
      <w:r w:rsidRPr="00465147">
        <w:rPr>
          <w:szCs w:val="16"/>
          <w:lang w:val="fr-FR"/>
        </w:rPr>
        <w:t>pemberian</w:t>
      </w:r>
      <w:proofErr w:type="spellEnd"/>
      <w:r w:rsidRPr="00465147">
        <w:rPr>
          <w:szCs w:val="16"/>
          <w:lang w:val="fr-FR"/>
        </w:rPr>
        <w:t xml:space="preserve"> </w:t>
      </w:r>
      <w:proofErr w:type="spellStart"/>
      <w:r w:rsidRPr="00465147">
        <w:rPr>
          <w:szCs w:val="16"/>
          <w:lang w:val="fr-FR"/>
        </w:rPr>
        <w:t>ekstrak</w:t>
      </w:r>
      <w:proofErr w:type="spellEnd"/>
      <w:r w:rsidRPr="00465147">
        <w:rPr>
          <w:szCs w:val="16"/>
          <w:lang w:val="fr-FR"/>
        </w:rPr>
        <w:t xml:space="preserve"> </w:t>
      </w:r>
      <w:proofErr w:type="spellStart"/>
      <w:r w:rsidRPr="00465147">
        <w:rPr>
          <w:szCs w:val="16"/>
          <w:lang w:val="fr-FR"/>
        </w:rPr>
        <w:t>uji</w:t>
      </w:r>
      <w:proofErr w:type="spellEnd"/>
      <w:r w:rsidRPr="00465147">
        <w:rPr>
          <w:szCs w:val="16"/>
          <w:lang w:val="fr-FR"/>
        </w:rPr>
        <w:t xml:space="preserve"> </w:t>
      </w:r>
      <w:proofErr w:type="spellStart"/>
      <w:r w:rsidRPr="00465147">
        <w:rPr>
          <w:szCs w:val="16"/>
          <w:lang w:val="fr-FR"/>
        </w:rPr>
        <w:t>juga</w:t>
      </w:r>
      <w:proofErr w:type="spellEnd"/>
      <w:r w:rsidRPr="00465147">
        <w:rPr>
          <w:szCs w:val="16"/>
          <w:lang w:val="fr-FR"/>
        </w:rPr>
        <w:t xml:space="preserve"> </w:t>
      </w:r>
      <w:proofErr w:type="spellStart"/>
      <w:r w:rsidRPr="00465147">
        <w:rPr>
          <w:szCs w:val="16"/>
          <w:lang w:val="fr-FR"/>
        </w:rPr>
        <w:t>memberikan</w:t>
      </w:r>
      <w:proofErr w:type="spellEnd"/>
      <w:r w:rsidRPr="00465147">
        <w:rPr>
          <w:szCs w:val="16"/>
          <w:lang w:val="fr-FR"/>
        </w:rPr>
        <w:t xml:space="preserve"> </w:t>
      </w:r>
      <w:proofErr w:type="spellStart"/>
      <w:r w:rsidRPr="00465147">
        <w:rPr>
          <w:szCs w:val="16"/>
          <w:lang w:val="fr-FR"/>
        </w:rPr>
        <w:t>pengaruh</w:t>
      </w:r>
      <w:proofErr w:type="spellEnd"/>
      <w:r w:rsidRPr="00465147">
        <w:rPr>
          <w:szCs w:val="16"/>
          <w:lang w:val="fr-FR"/>
        </w:rPr>
        <w:t xml:space="preserve"> </w:t>
      </w:r>
      <w:proofErr w:type="spellStart"/>
      <w:r w:rsidRPr="00465147">
        <w:rPr>
          <w:szCs w:val="16"/>
          <w:lang w:val="fr-FR"/>
        </w:rPr>
        <w:t>terhadap</w:t>
      </w:r>
      <w:proofErr w:type="spellEnd"/>
      <w:r w:rsidRPr="00465147">
        <w:rPr>
          <w:szCs w:val="16"/>
          <w:lang w:val="fr-FR"/>
        </w:rPr>
        <w:t xml:space="preserve"> </w:t>
      </w:r>
      <w:proofErr w:type="spellStart"/>
      <w:r w:rsidRPr="00465147">
        <w:rPr>
          <w:szCs w:val="16"/>
          <w:lang w:val="fr-FR"/>
        </w:rPr>
        <w:t>penurunan</w:t>
      </w:r>
      <w:proofErr w:type="spellEnd"/>
      <w:r w:rsidRPr="00465147">
        <w:rPr>
          <w:szCs w:val="16"/>
          <w:lang w:val="fr-FR"/>
        </w:rPr>
        <w:t xml:space="preserve"> </w:t>
      </w:r>
      <w:proofErr w:type="spellStart"/>
      <w:r w:rsidRPr="00465147">
        <w:rPr>
          <w:szCs w:val="16"/>
          <w:lang w:val="fr-FR"/>
        </w:rPr>
        <w:t>jumlah</w:t>
      </w:r>
      <w:proofErr w:type="spellEnd"/>
      <w:r w:rsidRPr="00465147">
        <w:rPr>
          <w:szCs w:val="16"/>
          <w:lang w:val="fr-FR"/>
        </w:rPr>
        <w:t xml:space="preserve"> sel </w:t>
      </w:r>
      <w:proofErr w:type="spellStart"/>
      <w:r w:rsidRPr="00465147">
        <w:rPr>
          <w:szCs w:val="16"/>
          <w:lang w:val="fr-FR"/>
        </w:rPr>
        <w:t>mikronuklei</w:t>
      </w:r>
      <w:proofErr w:type="spellEnd"/>
      <w:r w:rsidRPr="00465147">
        <w:rPr>
          <w:szCs w:val="16"/>
          <w:lang w:val="fr-FR"/>
        </w:rPr>
        <w:t xml:space="preserve"> </w:t>
      </w:r>
      <w:proofErr w:type="spellStart"/>
      <w:r w:rsidRPr="00465147">
        <w:rPr>
          <w:szCs w:val="16"/>
          <w:lang w:val="fr-FR"/>
        </w:rPr>
        <w:t>pada</w:t>
      </w:r>
      <w:proofErr w:type="spellEnd"/>
      <w:r w:rsidRPr="00465147">
        <w:rPr>
          <w:szCs w:val="16"/>
          <w:lang w:val="fr-FR"/>
        </w:rPr>
        <w:t xml:space="preserve"> </w:t>
      </w:r>
      <w:proofErr w:type="spellStart"/>
      <w:r w:rsidRPr="00465147">
        <w:rPr>
          <w:szCs w:val="16"/>
          <w:lang w:val="fr-FR"/>
        </w:rPr>
        <w:t>hewan</w:t>
      </w:r>
      <w:proofErr w:type="spellEnd"/>
      <w:r w:rsidRPr="00465147">
        <w:rPr>
          <w:szCs w:val="16"/>
          <w:lang w:val="fr-FR"/>
        </w:rPr>
        <w:t xml:space="preserve"> </w:t>
      </w:r>
      <w:proofErr w:type="spellStart"/>
      <w:r w:rsidRPr="00465147">
        <w:rPr>
          <w:szCs w:val="16"/>
          <w:lang w:val="fr-FR"/>
        </w:rPr>
        <w:t>percobaan</w:t>
      </w:r>
      <w:proofErr w:type="spellEnd"/>
      <w:r w:rsidRPr="00465147">
        <w:rPr>
          <w:szCs w:val="16"/>
          <w:lang w:val="fr-FR"/>
        </w:rPr>
        <w:t xml:space="preserve"> (p&lt; 0,05) </w:t>
      </w:r>
      <w:r w:rsidRPr="00465147">
        <w:rPr>
          <w:lang w:val="fr-FR"/>
        </w:rPr>
        <w:t xml:space="preserve">Dari </w:t>
      </w:r>
      <w:proofErr w:type="spellStart"/>
      <w:r w:rsidRPr="00465147">
        <w:rPr>
          <w:lang w:val="fr-FR"/>
        </w:rPr>
        <w:t>hasil</w:t>
      </w:r>
      <w:proofErr w:type="spellEnd"/>
      <w:r w:rsidRPr="00465147">
        <w:rPr>
          <w:lang w:val="fr-FR"/>
        </w:rPr>
        <w:t xml:space="preserve"> </w:t>
      </w:r>
      <w:proofErr w:type="spellStart"/>
      <w:r w:rsidRPr="00465147">
        <w:rPr>
          <w:lang w:val="fr-FR"/>
        </w:rPr>
        <w:t>uji</w:t>
      </w:r>
      <w:proofErr w:type="spellEnd"/>
      <w:r w:rsidRPr="00465147">
        <w:rPr>
          <w:lang w:val="fr-FR"/>
        </w:rPr>
        <w:t xml:space="preserve"> Duncan, </w:t>
      </w:r>
      <w:proofErr w:type="spellStart"/>
      <w:r w:rsidRPr="00465147">
        <w:rPr>
          <w:lang w:val="fr-FR"/>
        </w:rPr>
        <w:t>diketahui</w:t>
      </w:r>
      <w:proofErr w:type="spellEnd"/>
      <w:r w:rsidRPr="00465147">
        <w:rPr>
          <w:lang w:val="fr-FR"/>
        </w:rPr>
        <w:t xml:space="preserve"> </w:t>
      </w:r>
      <w:proofErr w:type="spellStart"/>
      <w:r w:rsidRPr="00465147">
        <w:rPr>
          <w:lang w:val="fr-FR"/>
        </w:rPr>
        <w:t>bahwa</w:t>
      </w:r>
      <w:proofErr w:type="spellEnd"/>
      <w:r w:rsidRPr="00465147">
        <w:rPr>
          <w:lang w:val="fr-FR"/>
        </w:rPr>
        <w:t xml:space="preserve"> </w:t>
      </w:r>
      <w:proofErr w:type="spellStart"/>
      <w:r w:rsidRPr="00465147">
        <w:rPr>
          <w:lang w:val="fr-FR"/>
        </w:rPr>
        <w:t>terdapat</w:t>
      </w:r>
      <w:proofErr w:type="spellEnd"/>
      <w:r w:rsidRPr="00465147">
        <w:rPr>
          <w:lang w:val="fr-FR"/>
        </w:rPr>
        <w:t xml:space="preserve"> </w:t>
      </w:r>
      <w:proofErr w:type="spellStart"/>
      <w:r w:rsidRPr="00465147">
        <w:rPr>
          <w:lang w:val="fr-FR"/>
        </w:rPr>
        <w:t>perbedaan</w:t>
      </w:r>
      <w:proofErr w:type="spellEnd"/>
      <w:r w:rsidRPr="00465147">
        <w:rPr>
          <w:lang w:val="fr-FR"/>
        </w:rPr>
        <w:t xml:space="preserve"> </w:t>
      </w:r>
      <w:proofErr w:type="spellStart"/>
      <w:r w:rsidRPr="00465147">
        <w:rPr>
          <w:lang w:val="fr-FR"/>
        </w:rPr>
        <w:t>persentase</w:t>
      </w:r>
      <w:proofErr w:type="spellEnd"/>
      <w:r w:rsidRPr="00465147">
        <w:rPr>
          <w:lang w:val="fr-FR"/>
        </w:rPr>
        <w:t xml:space="preserve"> sel </w:t>
      </w:r>
      <w:proofErr w:type="spellStart"/>
      <w:r w:rsidRPr="00465147">
        <w:rPr>
          <w:lang w:val="fr-FR"/>
        </w:rPr>
        <w:t>mikronuklei</w:t>
      </w:r>
      <w:proofErr w:type="spellEnd"/>
      <w:r w:rsidRPr="00465147">
        <w:rPr>
          <w:lang w:val="fr-FR"/>
        </w:rPr>
        <w:t xml:space="preserve"> yang </w:t>
      </w:r>
      <w:proofErr w:type="spellStart"/>
      <w:r w:rsidRPr="00465147">
        <w:rPr>
          <w:lang w:val="fr-FR"/>
        </w:rPr>
        <w:t>sangat</w:t>
      </w:r>
      <w:proofErr w:type="spellEnd"/>
      <w:r w:rsidRPr="00465147">
        <w:rPr>
          <w:lang w:val="fr-FR"/>
        </w:rPr>
        <w:t xml:space="preserve"> </w:t>
      </w:r>
      <w:proofErr w:type="spellStart"/>
      <w:r w:rsidRPr="00465147">
        <w:rPr>
          <w:lang w:val="fr-FR"/>
        </w:rPr>
        <w:t>nyata</w:t>
      </w:r>
      <w:proofErr w:type="spellEnd"/>
      <w:r w:rsidRPr="00465147">
        <w:rPr>
          <w:lang w:val="fr-FR"/>
        </w:rPr>
        <w:t xml:space="preserve"> </w:t>
      </w:r>
      <w:proofErr w:type="spellStart"/>
      <w:r w:rsidRPr="00465147">
        <w:rPr>
          <w:lang w:val="fr-FR"/>
        </w:rPr>
        <w:t>antara</w:t>
      </w:r>
      <w:proofErr w:type="spellEnd"/>
      <w:r w:rsidRPr="00465147">
        <w:rPr>
          <w:lang w:val="fr-FR"/>
        </w:rPr>
        <w:t xml:space="preserve"> </w:t>
      </w:r>
      <w:proofErr w:type="spellStart"/>
      <w:r w:rsidRPr="00465147">
        <w:rPr>
          <w:lang w:val="fr-FR"/>
        </w:rPr>
        <w:t>tiap</w:t>
      </w:r>
      <w:proofErr w:type="spellEnd"/>
      <w:r w:rsidRPr="00465147">
        <w:rPr>
          <w:lang w:val="fr-FR"/>
        </w:rPr>
        <w:t>-</w:t>
      </w:r>
      <w:proofErr w:type="spellStart"/>
      <w:r w:rsidRPr="00465147">
        <w:rPr>
          <w:lang w:val="fr-FR"/>
        </w:rPr>
        <w:t>tiap</w:t>
      </w:r>
      <w:proofErr w:type="spellEnd"/>
      <w:r w:rsidRPr="00465147">
        <w:rPr>
          <w:lang w:val="fr-FR"/>
        </w:rPr>
        <w:t xml:space="preserve"> </w:t>
      </w:r>
      <w:proofErr w:type="spellStart"/>
      <w:r w:rsidR="00091C77">
        <w:rPr>
          <w:lang w:val="fr-FR"/>
        </w:rPr>
        <w:t>dosis</w:t>
      </w:r>
      <w:proofErr w:type="spellEnd"/>
      <w:r w:rsidRPr="00465147">
        <w:rPr>
          <w:lang w:val="fr-FR"/>
        </w:rPr>
        <w:t xml:space="preserve">. </w:t>
      </w:r>
      <w:proofErr w:type="spellStart"/>
      <w:r w:rsidRPr="00465147">
        <w:rPr>
          <w:lang w:val="fr-FR"/>
        </w:rPr>
        <w:t>Sementara</w:t>
      </w:r>
      <w:proofErr w:type="spellEnd"/>
      <w:r w:rsidRPr="00465147">
        <w:rPr>
          <w:lang w:val="fr-FR"/>
        </w:rPr>
        <w:t xml:space="preserve"> dari </w:t>
      </w:r>
      <w:proofErr w:type="spellStart"/>
      <w:r w:rsidRPr="00465147">
        <w:rPr>
          <w:lang w:val="fr-FR"/>
        </w:rPr>
        <w:t>hasil</w:t>
      </w:r>
      <w:proofErr w:type="spellEnd"/>
      <w:r w:rsidRPr="00465147">
        <w:rPr>
          <w:lang w:val="fr-FR"/>
        </w:rPr>
        <w:t xml:space="preserve"> </w:t>
      </w:r>
      <w:proofErr w:type="spellStart"/>
      <w:r w:rsidRPr="00465147">
        <w:rPr>
          <w:lang w:val="fr-FR"/>
        </w:rPr>
        <w:t>uji</w:t>
      </w:r>
      <w:proofErr w:type="spellEnd"/>
      <w:r w:rsidRPr="00465147">
        <w:rPr>
          <w:lang w:val="fr-FR"/>
        </w:rPr>
        <w:t xml:space="preserve"> </w:t>
      </w:r>
      <w:proofErr w:type="spellStart"/>
      <w:r w:rsidRPr="00465147">
        <w:rPr>
          <w:lang w:val="fr-FR"/>
        </w:rPr>
        <w:t>lanjut</w:t>
      </w:r>
      <w:proofErr w:type="spellEnd"/>
      <w:r w:rsidRPr="00465147">
        <w:rPr>
          <w:lang w:val="fr-FR"/>
        </w:rPr>
        <w:t xml:space="preserve"> </w:t>
      </w:r>
      <w:proofErr w:type="spellStart"/>
      <w:r w:rsidRPr="00465147">
        <w:rPr>
          <w:lang w:val="fr-FR"/>
        </w:rPr>
        <w:t>terhadap</w:t>
      </w:r>
      <w:proofErr w:type="spellEnd"/>
      <w:r w:rsidRPr="00465147">
        <w:rPr>
          <w:lang w:val="fr-FR"/>
        </w:rPr>
        <w:t xml:space="preserve"> </w:t>
      </w:r>
      <w:proofErr w:type="spellStart"/>
      <w:r w:rsidRPr="00465147">
        <w:rPr>
          <w:lang w:val="fr-FR"/>
        </w:rPr>
        <w:t>waktu</w:t>
      </w:r>
      <w:proofErr w:type="spellEnd"/>
      <w:r w:rsidRPr="00465147">
        <w:rPr>
          <w:lang w:val="fr-FR"/>
        </w:rPr>
        <w:t xml:space="preserve">, </w:t>
      </w:r>
      <w:proofErr w:type="spellStart"/>
      <w:r w:rsidRPr="00465147">
        <w:rPr>
          <w:lang w:val="fr-FR"/>
        </w:rPr>
        <w:t>terdapat</w:t>
      </w:r>
      <w:proofErr w:type="spellEnd"/>
      <w:r w:rsidRPr="00465147">
        <w:rPr>
          <w:lang w:val="fr-FR"/>
        </w:rPr>
        <w:t xml:space="preserve"> </w:t>
      </w:r>
      <w:proofErr w:type="spellStart"/>
      <w:r w:rsidRPr="00465147">
        <w:rPr>
          <w:lang w:val="fr-FR"/>
        </w:rPr>
        <w:t>perbedaan</w:t>
      </w:r>
      <w:proofErr w:type="spellEnd"/>
      <w:r w:rsidRPr="00465147">
        <w:rPr>
          <w:lang w:val="fr-FR"/>
        </w:rPr>
        <w:t xml:space="preserve"> yang </w:t>
      </w:r>
      <w:proofErr w:type="spellStart"/>
      <w:r w:rsidRPr="00465147">
        <w:rPr>
          <w:lang w:val="fr-FR"/>
        </w:rPr>
        <w:t>nyata</w:t>
      </w:r>
      <w:proofErr w:type="spellEnd"/>
      <w:r w:rsidRPr="00465147">
        <w:rPr>
          <w:lang w:val="fr-FR"/>
        </w:rPr>
        <w:t xml:space="preserve"> </w:t>
      </w:r>
      <w:proofErr w:type="spellStart"/>
      <w:r w:rsidRPr="00465147">
        <w:rPr>
          <w:lang w:val="fr-FR"/>
        </w:rPr>
        <w:t>antara</w:t>
      </w:r>
      <w:proofErr w:type="spellEnd"/>
      <w:r w:rsidRPr="00465147">
        <w:rPr>
          <w:lang w:val="fr-FR"/>
        </w:rPr>
        <w:t xml:space="preserve"> </w:t>
      </w:r>
      <w:proofErr w:type="spellStart"/>
      <w:r w:rsidRPr="00465147">
        <w:rPr>
          <w:lang w:val="fr-FR"/>
        </w:rPr>
        <w:t>jumlah</w:t>
      </w:r>
      <w:proofErr w:type="spellEnd"/>
      <w:r w:rsidRPr="00465147">
        <w:rPr>
          <w:lang w:val="fr-FR"/>
        </w:rPr>
        <w:t xml:space="preserve"> sel </w:t>
      </w:r>
      <w:proofErr w:type="spellStart"/>
      <w:r w:rsidRPr="00465147">
        <w:rPr>
          <w:lang w:val="fr-FR"/>
        </w:rPr>
        <w:t>mikronuklei</w:t>
      </w:r>
      <w:proofErr w:type="spellEnd"/>
      <w:r w:rsidRPr="00465147">
        <w:rPr>
          <w:lang w:val="fr-FR"/>
        </w:rPr>
        <w:t xml:space="preserve"> </w:t>
      </w:r>
      <w:proofErr w:type="spellStart"/>
      <w:r w:rsidRPr="00465147">
        <w:rPr>
          <w:lang w:val="fr-FR"/>
        </w:rPr>
        <w:t>kelompok</w:t>
      </w:r>
      <w:proofErr w:type="spellEnd"/>
      <w:r w:rsidRPr="00465147">
        <w:rPr>
          <w:lang w:val="fr-FR"/>
        </w:rPr>
        <w:t xml:space="preserve"> 3 </w:t>
      </w:r>
      <w:proofErr w:type="spellStart"/>
      <w:r w:rsidRPr="00465147">
        <w:rPr>
          <w:lang w:val="fr-FR"/>
        </w:rPr>
        <w:t>hari</w:t>
      </w:r>
      <w:proofErr w:type="spellEnd"/>
      <w:r w:rsidRPr="00465147">
        <w:rPr>
          <w:lang w:val="fr-FR"/>
        </w:rPr>
        <w:t xml:space="preserve"> </w:t>
      </w:r>
      <w:proofErr w:type="spellStart"/>
      <w:r w:rsidRPr="00465147">
        <w:rPr>
          <w:lang w:val="fr-FR"/>
        </w:rPr>
        <w:t>dibandingkan</w:t>
      </w:r>
      <w:proofErr w:type="spellEnd"/>
      <w:r w:rsidRPr="00465147">
        <w:rPr>
          <w:lang w:val="fr-FR"/>
        </w:rPr>
        <w:t xml:space="preserve"> </w:t>
      </w:r>
      <w:proofErr w:type="spellStart"/>
      <w:r w:rsidRPr="00465147">
        <w:rPr>
          <w:lang w:val="fr-FR"/>
        </w:rPr>
        <w:t>terhadap</w:t>
      </w:r>
      <w:proofErr w:type="spellEnd"/>
      <w:r w:rsidRPr="00465147">
        <w:rPr>
          <w:lang w:val="fr-FR"/>
        </w:rPr>
        <w:t xml:space="preserve"> </w:t>
      </w:r>
      <w:proofErr w:type="spellStart"/>
      <w:r w:rsidRPr="00465147">
        <w:rPr>
          <w:lang w:val="fr-FR"/>
        </w:rPr>
        <w:t>kelompok</w:t>
      </w:r>
      <w:proofErr w:type="spellEnd"/>
      <w:r w:rsidRPr="00465147">
        <w:rPr>
          <w:lang w:val="fr-FR"/>
        </w:rPr>
        <w:t xml:space="preserve"> 15 </w:t>
      </w:r>
      <w:proofErr w:type="spellStart"/>
      <w:r w:rsidRPr="00465147">
        <w:rPr>
          <w:lang w:val="fr-FR"/>
        </w:rPr>
        <w:t>hari</w:t>
      </w:r>
      <w:proofErr w:type="spellEnd"/>
      <w:r w:rsidRPr="00465147">
        <w:rPr>
          <w:lang w:val="fr-FR"/>
        </w:rPr>
        <w:t xml:space="preserve">. </w:t>
      </w:r>
      <w:proofErr w:type="spellStart"/>
      <w:proofErr w:type="gramStart"/>
      <w:r w:rsidRPr="00465147">
        <w:rPr>
          <w:lang w:val="fr-FR"/>
        </w:rPr>
        <w:t>tidak</w:t>
      </w:r>
      <w:proofErr w:type="spellEnd"/>
      <w:proofErr w:type="gramEnd"/>
      <w:r w:rsidRPr="00465147">
        <w:rPr>
          <w:lang w:val="fr-FR"/>
        </w:rPr>
        <w:t xml:space="preserve"> </w:t>
      </w:r>
      <w:proofErr w:type="spellStart"/>
      <w:r w:rsidRPr="00465147">
        <w:rPr>
          <w:lang w:val="fr-FR"/>
        </w:rPr>
        <w:t>terdapat</w:t>
      </w:r>
      <w:proofErr w:type="spellEnd"/>
      <w:r w:rsidRPr="00465147">
        <w:rPr>
          <w:lang w:val="fr-FR"/>
        </w:rPr>
        <w:t xml:space="preserve"> </w:t>
      </w:r>
      <w:proofErr w:type="spellStart"/>
      <w:r w:rsidRPr="00465147">
        <w:rPr>
          <w:lang w:val="fr-FR"/>
        </w:rPr>
        <w:lastRenderedPageBreak/>
        <w:t>perbedaan</w:t>
      </w:r>
      <w:proofErr w:type="spellEnd"/>
      <w:r w:rsidRPr="00465147">
        <w:rPr>
          <w:lang w:val="fr-FR"/>
        </w:rPr>
        <w:t xml:space="preserve"> yang </w:t>
      </w:r>
      <w:proofErr w:type="spellStart"/>
      <w:r w:rsidRPr="00465147">
        <w:rPr>
          <w:lang w:val="fr-FR"/>
        </w:rPr>
        <w:t>nyata</w:t>
      </w:r>
      <w:proofErr w:type="spellEnd"/>
      <w:r w:rsidRPr="00465147">
        <w:rPr>
          <w:lang w:val="fr-FR"/>
        </w:rPr>
        <w:t xml:space="preserve"> </w:t>
      </w:r>
      <w:proofErr w:type="spellStart"/>
      <w:r w:rsidRPr="00465147">
        <w:rPr>
          <w:lang w:val="fr-FR"/>
        </w:rPr>
        <w:t>antara</w:t>
      </w:r>
      <w:proofErr w:type="spellEnd"/>
      <w:r w:rsidRPr="00465147">
        <w:rPr>
          <w:lang w:val="fr-FR"/>
        </w:rPr>
        <w:t xml:space="preserve"> </w:t>
      </w:r>
      <w:proofErr w:type="spellStart"/>
      <w:r w:rsidRPr="00465147">
        <w:rPr>
          <w:lang w:val="fr-FR"/>
        </w:rPr>
        <w:t>kelompok</w:t>
      </w:r>
      <w:proofErr w:type="spellEnd"/>
      <w:r w:rsidRPr="00465147">
        <w:rPr>
          <w:lang w:val="fr-FR"/>
        </w:rPr>
        <w:t xml:space="preserve"> 3 </w:t>
      </w:r>
      <w:proofErr w:type="spellStart"/>
      <w:r w:rsidRPr="00465147">
        <w:rPr>
          <w:lang w:val="fr-FR"/>
        </w:rPr>
        <w:t>hari</w:t>
      </w:r>
      <w:proofErr w:type="spellEnd"/>
      <w:r w:rsidRPr="00465147">
        <w:rPr>
          <w:lang w:val="fr-FR"/>
        </w:rPr>
        <w:t xml:space="preserve"> </w:t>
      </w:r>
      <w:proofErr w:type="spellStart"/>
      <w:r w:rsidRPr="00465147">
        <w:rPr>
          <w:lang w:val="fr-FR"/>
        </w:rPr>
        <w:t>terhadap</w:t>
      </w:r>
      <w:proofErr w:type="spellEnd"/>
      <w:r w:rsidRPr="00465147">
        <w:rPr>
          <w:lang w:val="fr-FR"/>
        </w:rPr>
        <w:t xml:space="preserve"> </w:t>
      </w:r>
      <w:proofErr w:type="spellStart"/>
      <w:r w:rsidRPr="00465147">
        <w:rPr>
          <w:lang w:val="fr-FR"/>
        </w:rPr>
        <w:t>kelompok</w:t>
      </w:r>
      <w:proofErr w:type="spellEnd"/>
      <w:r w:rsidRPr="00465147">
        <w:rPr>
          <w:lang w:val="fr-FR"/>
        </w:rPr>
        <w:t xml:space="preserve"> 7 </w:t>
      </w:r>
      <w:proofErr w:type="spellStart"/>
      <w:r w:rsidRPr="00465147">
        <w:rPr>
          <w:lang w:val="fr-FR"/>
        </w:rPr>
        <w:t>hari</w:t>
      </w:r>
      <w:proofErr w:type="spellEnd"/>
      <w:r w:rsidRPr="00465147">
        <w:rPr>
          <w:lang w:val="fr-FR"/>
        </w:rPr>
        <w:t xml:space="preserve">, dan </w:t>
      </w:r>
      <w:proofErr w:type="spellStart"/>
      <w:r w:rsidRPr="00465147">
        <w:rPr>
          <w:lang w:val="fr-FR"/>
        </w:rPr>
        <w:t>antara</w:t>
      </w:r>
      <w:proofErr w:type="spellEnd"/>
      <w:r w:rsidRPr="00465147">
        <w:rPr>
          <w:lang w:val="fr-FR"/>
        </w:rPr>
        <w:t xml:space="preserve"> </w:t>
      </w:r>
      <w:proofErr w:type="spellStart"/>
      <w:r w:rsidRPr="00465147">
        <w:rPr>
          <w:lang w:val="fr-FR"/>
        </w:rPr>
        <w:t>kelompok</w:t>
      </w:r>
      <w:proofErr w:type="spellEnd"/>
      <w:r w:rsidRPr="00465147">
        <w:rPr>
          <w:lang w:val="fr-FR"/>
        </w:rPr>
        <w:t xml:space="preserve"> 7 </w:t>
      </w:r>
      <w:proofErr w:type="spellStart"/>
      <w:r w:rsidRPr="00465147">
        <w:rPr>
          <w:lang w:val="fr-FR"/>
        </w:rPr>
        <w:t>hari</w:t>
      </w:r>
      <w:proofErr w:type="spellEnd"/>
      <w:r w:rsidRPr="00465147">
        <w:rPr>
          <w:lang w:val="fr-FR"/>
        </w:rPr>
        <w:t xml:space="preserve"> </w:t>
      </w:r>
      <w:proofErr w:type="spellStart"/>
      <w:r w:rsidRPr="00465147">
        <w:rPr>
          <w:lang w:val="fr-FR"/>
        </w:rPr>
        <w:t>terhadap</w:t>
      </w:r>
      <w:proofErr w:type="spellEnd"/>
      <w:r w:rsidRPr="00465147">
        <w:rPr>
          <w:lang w:val="fr-FR"/>
        </w:rPr>
        <w:t xml:space="preserve"> </w:t>
      </w:r>
      <w:proofErr w:type="spellStart"/>
      <w:r w:rsidRPr="00465147">
        <w:rPr>
          <w:lang w:val="fr-FR"/>
        </w:rPr>
        <w:t>kelompok</w:t>
      </w:r>
      <w:proofErr w:type="spellEnd"/>
      <w:r w:rsidRPr="00465147">
        <w:rPr>
          <w:lang w:val="fr-FR"/>
        </w:rPr>
        <w:t xml:space="preserve"> 15 </w:t>
      </w:r>
      <w:proofErr w:type="spellStart"/>
      <w:r w:rsidRPr="00465147">
        <w:rPr>
          <w:lang w:val="fr-FR"/>
        </w:rPr>
        <w:t>hari</w:t>
      </w:r>
      <w:proofErr w:type="spellEnd"/>
      <w:r w:rsidRPr="00465147">
        <w:rPr>
          <w:lang w:val="fr-FR"/>
        </w:rPr>
        <w:t>.</w:t>
      </w:r>
    </w:p>
    <w:p w:rsidR="006C7ED7" w:rsidRDefault="006C7ED7" w:rsidP="00DC4D01">
      <w:pPr>
        <w:tabs>
          <w:tab w:val="left" w:pos="960"/>
        </w:tabs>
        <w:ind w:left="960" w:hanging="960"/>
        <w:jc w:val="both"/>
        <w:rPr>
          <w:lang w:val="sv-SE"/>
        </w:rPr>
      </w:pPr>
    </w:p>
    <w:p w:rsidR="00DC4D01" w:rsidRPr="00465147" w:rsidRDefault="00DC4D01" w:rsidP="00DC4D01">
      <w:pPr>
        <w:tabs>
          <w:tab w:val="left" w:pos="960"/>
        </w:tabs>
        <w:ind w:left="960" w:hanging="960"/>
        <w:jc w:val="both"/>
        <w:rPr>
          <w:lang w:val="sv-SE"/>
        </w:rPr>
      </w:pPr>
      <w:r w:rsidRPr="00465147">
        <w:rPr>
          <w:lang w:val="sv-SE"/>
        </w:rPr>
        <w:t>Tabel</w:t>
      </w:r>
      <w:r w:rsidR="006C7ED7">
        <w:rPr>
          <w:lang w:val="sv-SE"/>
        </w:rPr>
        <w:t xml:space="preserve"> 2</w:t>
      </w:r>
      <w:r w:rsidRPr="00465147">
        <w:rPr>
          <w:lang w:val="sv-SE"/>
        </w:rPr>
        <w:t>.</w:t>
      </w:r>
      <w:r w:rsidRPr="00465147">
        <w:rPr>
          <w:lang w:val="sv-SE"/>
        </w:rPr>
        <w:tab/>
        <w:t xml:space="preserve">Nilai hematokrit setelah 3, 7, dan 15 hari pemberian ekstrak etanol </w:t>
      </w:r>
      <w:r w:rsidRPr="00465147">
        <w:rPr>
          <w:bCs/>
          <w:lang w:val="sv-SE"/>
        </w:rPr>
        <w:t>daun “Aka Lambuang” (</w:t>
      </w:r>
      <w:r w:rsidRPr="00465147">
        <w:rPr>
          <w:bCs/>
          <w:i/>
          <w:szCs w:val="28"/>
          <w:lang w:val="sv-SE"/>
        </w:rPr>
        <w:t xml:space="preserve">Merremia peltata </w:t>
      </w:r>
      <w:r w:rsidRPr="00465147">
        <w:rPr>
          <w:bCs/>
          <w:szCs w:val="28"/>
          <w:lang w:val="sv-SE"/>
        </w:rPr>
        <w:t xml:space="preserve">(L.) </w:t>
      </w:r>
      <w:proofErr w:type="spellStart"/>
      <w:proofErr w:type="gramStart"/>
      <w:r w:rsidRPr="00465147">
        <w:rPr>
          <w:bCs/>
          <w:szCs w:val="28"/>
        </w:rPr>
        <w:t>Merr</w:t>
      </w:r>
      <w:proofErr w:type="spellEnd"/>
      <w:r w:rsidRPr="00465147">
        <w:rPr>
          <w:bCs/>
          <w:szCs w:val="28"/>
        </w:rPr>
        <w:t>.</w:t>
      </w:r>
      <w:r w:rsidRPr="00465147">
        <w:rPr>
          <w:lang w:val="sv-SE"/>
        </w:rPr>
        <w:t>)</w:t>
      </w:r>
      <w:proofErr w:type="gramEnd"/>
      <w:r w:rsidRPr="00465147">
        <w:rPr>
          <w:lang w:val="sv-SE"/>
        </w:rPr>
        <w:t xml:space="preserve"> pada mencit putih jantan.</w:t>
      </w:r>
    </w:p>
    <w:p w:rsidR="00DC4D01" w:rsidRPr="00465147" w:rsidRDefault="00DC4D01" w:rsidP="00DC4D01">
      <w:pPr>
        <w:tabs>
          <w:tab w:val="left" w:pos="900"/>
        </w:tabs>
        <w:ind w:left="900" w:hanging="900"/>
        <w:jc w:val="both"/>
        <w:rPr>
          <w:lang w:val="sv-SE"/>
        </w:rPr>
      </w:pPr>
    </w:p>
    <w:tbl>
      <w:tblPr>
        <w:tblW w:w="8454" w:type="dxa"/>
        <w:jc w:val="center"/>
        <w:tblInd w:w="148" w:type="dxa"/>
        <w:tblLook w:val="0000"/>
      </w:tblPr>
      <w:tblGrid>
        <w:gridCol w:w="2247"/>
        <w:gridCol w:w="1637"/>
        <w:gridCol w:w="1516"/>
        <w:gridCol w:w="1484"/>
        <w:gridCol w:w="1570"/>
      </w:tblGrid>
      <w:tr w:rsidR="00DC4D01" w:rsidRPr="00465147" w:rsidTr="004A1D09">
        <w:trPr>
          <w:trHeight w:val="255"/>
          <w:jc w:val="center"/>
        </w:trPr>
        <w:tc>
          <w:tcPr>
            <w:tcW w:w="2247" w:type="dxa"/>
            <w:vMerge w:val="restart"/>
            <w:tcBorders>
              <w:top w:val="single" w:sz="4" w:space="0" w:color="auto"/>
              <w:left w:val="single" w:sz="4" w:space="0" w:color="auto"/>
              <w:right w:val="single" w:sz="4" w:space="0" w:color="auto"/>
            </w:tcBorders>
            <w:shd w:val="clear" w:color="auto" w:fill="auto"/>
            <w:noWrap/>
            <w:vAlign w:val="center"/>
          </w:tcPr>
          <w:p w:rsidR="00DC4D01" w:rsidRPr="00465147" w:rsidRDefault="00DC4D01" w:rsidP="004A1D09">
            <w:pPr>
              <w:jc w:val="center"/>
            </w:pPr>
            <w:proofErr w:type="spellStart"/>
            <w:r w:rsidRPr="00465147">
              <w:t>Kelompok</w:t>
            </w:r>
            <w:proofErr w:type="spellEnd"/>
            <w:r w:rsidRPr="00465147">
              <w:t xml:space="preserve"> </w:t>
            </w:r>
            <w:proofErr w:type="spellStart"/>
            <w:r w:rsidRPr="00465147">
              <w:t>perlakuan</w:t>
            </w:r>
            <w:proofErr w:type="spellEnd"/>
          </w:p>
        </w:tc>
        <w:tc>
          <w:tcPr>
            <w:tcW w:w="1637" w:type="dxa"/>
            <w:vMerge w:val="restart"/>
            <w:tcBorders>
              <w:top w:val="single" w:sz="4" w:space="0" w:color="auto"/>
              <w:left w:val="nil"/>
              <w:right w:val="single" w:sz="4" w:space="0" w:color="auto"/>
            </w:tcBorders>
            <w:shd w:val="clear" w:color="auto" w:fill="auto"/>
            <w:noWrap/>
            <w:vAlign w:val="center"/>
          </w:tcPr>
          <w:p w:rsidR="00DC4D01" w:rsidRPr="00465147" w:rsidRDefault="00DC4D01" w:rsidP="004A1D09">
            <w:pPr>
              <w:jc w:val="center"/>
            </w:pPr>
            <w:proofErr w:type="spellStart"/>
            <w:r w:rsidRPr="00465147">
              <w:t>Replikasi</w:t>
            </w:r>
            <w:proofErr w:type="spellEnd"/>
          </w:p>
        </w:tc>
        <w:tc>
          <w:tcPr>
            <w:tcW w:w="4570" w:type="dxa"/>
            <w:gridSpan w:val="3"/>
            <w:tcBorders>
              <w:top w:val="single" w:sz="4" w:space="0" w:color="auto"/>
              <w:left w:val="nil"/>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Persentase</w:t>
            </w:r>
            <w:proofErr w:type="spellEnd"/>
            <w:r w:rsidRPr="00465147">
              <w:t xml:space="preserve"> </w:t>
            </w:r>
            <w:proofErr w:type="spellStart"/>
            <w:r w:rsidRPr="00465147">
              <w:t>Hematokrit</w:t>
            </w:r>
            <w:proofErr w:type="spellEnd"/>
            <w:r w:rsidRPr="00465147">
              <w:t xml:space="preserve"> </w:t>
            </w:r>
            <w:proofErr w:type="spellStart"/>
            <w:r w:rsidRPr="00465147">
              <w:t>pada</w:t>
            </w:r>
            <w:proofErr w:type="spellEnd"/>
            <w:r w:rsidRPr="00465147">
              <w:t xml:space="preserve"> </w:t>
            </w:r>
            <w:proofErr w:type="spellStart"/>
            <w:r w:rsidRPr="00465147">
              <w:t>hari</w:t>
            </w:r>
            <w:proofErr w:type="spellEnd"/>
            <w:r w:rsidRPr="00465147">
              <w:t xml:space="preserve"> </w:t>
            </w:r>
            <w:proofErr w:type="spellStart"/>
            <w:r w:rsidRPr="00465147">
              <w:t>ke</w:t>
            </w:r>
            <w:proofErr w:type="spellEnd"/>
            <w:r w:rsidRPr="00465147">
              <w:t>-</w:t>
            </w:r>
          </w:p>
        </w:tc>
      </w:tr>
      <w:tr w:rsidR="00DC4D01" w:rsidRPr="00465147" w:rsidTr="004A1D09">
        <w:trPr>
          <w:trHeight w:val="255"/>
          <w:jc w:val="center"/>
        </w:trPr>
        <w:tc>
          <w:tcPr>
            <w:tcW w:w="2247" w:type="dxa"/>
            <w:vMerge/>
            <w:tcBorders>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37" w:type="dxa"/>
            <w:vMerge/>
            <w:tcBorders>
              <w:left w:val="nil"/>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3</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7</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15</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Kelompok</w:t>
            </w:r>
            <w:proofErr w:type="spellEnd"/>
            <w:r w:rsidRPr="00465147">
              <w:t xml:space="preserve"> I</w:t>
            </w:r>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1</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32,73</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39,51</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38,60</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Kontrol</w:t>
            </w:r>
            <w:proofErr w:type="spellEnd"/>
            <w:r w:rsidRPr="00465147">
              <w:t xml:space="preserve"> </w:t>
            </w:r>
            <w:proofErr w:type="spellStart"/>
            <w:r w:rsidRPr="00465147">
              <w:t>positif</w:t>
            </w:r>
            <w:proofErr w:type="spellEnd"/>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39,76</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38,37</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38,37</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41,77</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43,86</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37,41</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Rata-</w:t>
            </w:r>
            <w:proofErr w:type="spellStart"/>
            <w:r w:rsidRPr="00465147">
              <w:t>rata±SD</w:t>
            </w:r>
            <w:proofErr w:type="spellEnd"/>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 xml:space="preserve">38,09 </w:t>
            </w:r>
            <w:r w:rsidRPr="00465147">
              <w:rPr>
                <w:b/>
              </w:rPr>
              <w:sym w:font="Symbol" w:char="F0B1"/>
            </w:r>
            <w:r w:rsidRPr="00465147">
              <w:rPr>
                <w:b/>
              </w:rPr>
              <w:t xml:space="preserve"> 4,75</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 xml:space="preserve">40,58 </w:t>
            </w:r>
            <w:r w:rsidRPr="00465147">
              <w:rPr>
                <w:b/>
              </w:rPr>
              <w:sym w:font="Symbol" w:char="F0B1"/>
            </w:r>
            <w:r w:rsidRPr="00465147">
              <w:rPr>
                <w:b/>
              </w:rPr>
              <w:t xml:space="preserve"> 2,90</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 xml:space="preserve">38,13 </w:t>
            </w:r>
            <w:r w:rsidRPr="00465147">
              <w:rPr>
                <w:b/>
              </w:rPr>
              <w:sym w:font="Symbol" w:char="F0B1"/>
            </w:r>
            <w:r w:rsidRPr="00465147">
              <w:rPr>
                <w:b/>
              </w:rPr>
              <w:t xml:space="preserve"> 0,63</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Kelompok</w:t>
            </w:r>
            <w:proofErr w:type="spellEnd"/>
            <w:r w:rsidRPr="00465147">
              <w:t xml:space="preserve"> II</w:t>
            </w:r>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1</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44,26</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40,66</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41,67</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Kontrol</w:t>
            </w:r>
            <w:proofErr w:type="spellEnd"/>
            <w:r w:rsidRPr="00465147">
              <w:t xml:space="preserve"> </w:t>
            </w:r>
            <w:proofErr w:type="spellStart"/>
            <w:r w:rsidRPr="00465147">
              <w:t>negatif</w:t>
            </w:r>
            <w:proofErr w:type="spellEnd"/>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44,44</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42,86</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45,45</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40,00</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42,68</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42,46</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Rata-</w:t>
            </w:r>
            <w:proofErr w:type="spellStart"/>
            <w:r w:rsidRPr="00465147">
              <w:t>rata±SD</w:t>
            </w:r>
            <w:proofErr w:type="spellEnd"/>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 xml:space="preserve">42,90 </w:t>
            </w:r>
            <w:r w:rsidRPr="00465147">
              <w:rPr>
                <w:b/>
              </w:rPr>
              <w:sym w:font="Symbol" w:char="F0B1"/>
            </w:r>
            <w:r w:rsidRPr="00465147">
              <w:rPr>
                <w:b/>
              </w:rPr>
              <w:t xml:space="preserve"> 2,51</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 xml:space="preserve">42,07 </w:t>
            </w:r>
            <w:r w:rsidRPr="00465147">
              <w:rPr>
                <w:b/>
              </w:rPr>
              <w:sym w:font="Symbol" w:char="F0B1"/>
            </w:r>
            <w:r w:rsidRPr="00465147">
              <w:rPr>
                <w:b/>
              </w:rPr>
              <w:t xml:space="preserve"> 1,22</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 xml:space="preserve">43,19 </w:t>
            </w:r>
            <w:r w:rsidRPr="00465147">
              <w:rPr>
                <w:b/>
              </w:rPr>
              <w:sym w:font="Symbol" w:char="F0B1"/>
            </w:r>
            <w:r w:rsidRPr="00465147">
              <w:rPr>
                <w:b/>
              </w:rPr>
              <w:t xml:space="preserve"> 1,99</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Kelompok</w:t>
            </w:r>
            <w:proofErr w:type="spellEnd"/>
            <w:r w:rsidRPr="00465147">
              <w:t xml:space="preserve"> III</w:t>
            </w:r>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1</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42,37</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45,16</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45,05</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Dosis</w:t>
            </w:r>
            <w:proofErr w:type="spellEnd"/>
            <w:r w:rsidRPr="00465147">
              <w:t xml:space="preserve"> 30 mg/</w:t>
            </w:r>
            <w:proofErr w:type="spellStart"/>
            <w:r w:rsidRPr="00465147">
              <w:t>KgBB</w:t>
            </w:r>
            <w:proofErr w:type="spellEnd"/>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39,80</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39,89</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44,56</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39,68</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44,44</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44,87</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Rata-</w:t>
            </w:r>
            <w:proofErr w:type="spellStart"/>
            <w:r w:rsidRPr="00465147">
              <w:t>rata±SD</w:t>
            </w:r>
            <w:proofErr w:type="spellEnd"/>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 xml:space="preserve">40,62 </w:t>
            </w:r>
            <w:r w:rsidRPr="00465147">
              <w:rPr>
                <w:b/>
              </w:rPr>
              <w:sym w:font="Symbol" w:char="F0B1"/>
            </w:r>
            <w:r w:rsidRPr="00465147">
              <w:rPr>
                <w:b/>
              </w:rPr>
              <w:t xml:space="preserve"> 1,52</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 xml:space="preserve">43,16 </w:t>
            </w:r>
            <w:r w:rsidRPr="00465147">
              <w:rPr>
                <w:b/>
              </w:rPr>
              <w:sym w:font="Symbol" w:char="F0B1"/>
            </w:r>
            <w:r w:rsidRPr="00465147">
              <w:rPr>
                <w:b/>
              </w:rPr>
              <w:t xml:space="preserve"> 2,86</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 xml:space="preserve">44,83 </w:t>
            </w:r>
            <w:r w:rsidRPr="00465147">
              <w:rPr>
                <w:b/>
              </w:rPr>
              <w:sym w:font="Symbol" w:char="F0B1"/>
            </w:r>
            <w:r w:rsidRPr="00465147">
              <w:rPr>
                <w:b/>
              </w:rPr>
              <w:t xml:space="preserve"> 0,25</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Kelompok</w:t>
            </w:r>
            <w:proofErr w:type="spellEnd"/>
            <w:r w:rsidRPr="00465147">
              <w:t xml:space="preserve"> IV</w:t>
            </w:r>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1</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40,47</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44,44</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43,86</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Dosis</w:t>
            </w:r>
            <w:proofErr w:type="spellEnd"/>
            <w:r w:rsidRPr="00465147">
              <w:t xml:space="preserve"> 100 mg/</w:t>
            </w:r>
            <w:proofErr w:type="spellStart"/>
            <w:r w:rsidRPr="00465147">
              <w:t>KgBB</w:t>
            </w:r>
            <w:proofErr w:type="spellEnd"/>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43,84</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44,44</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46,48</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39,33</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45,74</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44,40</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Rata-</w:t>
            </w:r>
            <w:proofErr w:type="spellStart"/>
            <w:r w:rsidRPr="00465147">
              <w:t>rata±SD</w:t>
            </w:r>
            <w:proofErr w:type="spellEnd"/>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 xml:space="preserve">41,21 </w:t>
            </w:r>
            <w:r w:rsidRPr="00465147">
              <w:rPr>
                <w:b/>
              </w:rPr>
              <w:sym w:font="Symbol" w:char="F0B1"/>
            </w:r>
            <w:r w:rsidRPr="00465147">
              <w:rPr>
                <w:b/>
              </w:rPr>
              <w:t xml:space="preserve"> 2,34</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 xml:space="preserve">44,87 </w:t>
            </w:r>
            <w:r w:rsidRPr="00465147">
              <w:rPr>
                <w:b/>
              </w:rPr>
              <w:sym w:font="Symbol" w:char="F0B1"/>
            </w:r>
            <w:r w:rsidRPr="00465147">
              <w:rPr>
                <w:b/>
              </w:rPr>
              <w:t xml:space="preserve"> 0,75</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 xml:space="preserve">44,91 </w:t>
            </w:r>
            <w:r w:rsidRPr="00465147">
              <w:rPr>
                <w:b/>
              </w:rPr>
              <w:sym w:font="Symbol" w:char="F0B1"/>
            </w:r>
            <w:r w:rsidRPr="00465147">
              <w:rPr>
                <w:b/>
              </w:rPr>
              <w:t xml:space="preserve"> 1,38</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Kelompok</w:t>
            </w:r>
            <w:proofErr w:type="spellEnd"/>
            <w:r w:rsidRPr="00465147">
              <w:t xml:space="preserve"> V</w:t>
            </w:r>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1</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42,31</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44,19</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48,00</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pPr>
              <w:jc w:val="center"/>
            </w:pPr>
            <w:proofErr w:type="spellStart"/>
            <w:r w:rsidRPr="00465147">
              <w:t>Dosis</w:t>
            </w:r>
            <w:proofErr w:type="spellEnd"/>
            <w:r w:rsidRPr="00465147">
              <w:t xml:space="preserve"> 300 mg/</w:t>
            </w:r>
            <w:proofErr w:type="spellStart"/>
            <w:r w:rsidRPr="00465147">
              <w:t>KgBB</w:t>
            </w:r>
            <w:proofErr w:type="spellEnd"/>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2</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41,30</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43,84</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46,67</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r w:rsidRPr="00465147">
              <w:t> </w:t>
            </w:r>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w:t>
            </w:r>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38,89</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43,82</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45,71</w:t>
            </w:r>
          </w:p>
        </w:tc>
      </w:tr>
      <w:tr w:rsidR="00DC4D01" w:rsidRPr="00465147" w:rsidTr="004A1D09">
        <w:trPr>
          <w:trHeight w:val="255"/>
          <w:jc w:val="center"/>
        </w:trPr>
        <w:tc>
          <w:tcPr>
            <w:tcW w:w="2247" w:type="dxa"/>
            <w:tcBorders>
              <w:top w:val="nil"/>
              <w:left w:val="single" w:sz="4" w:space="0" w:color="auto"/>
              <w:bottom w:val="single" w:sz="4" w:space="0" w:color="auto"/>
              <w:right w:val="single" w:sz="4" w:space="0" w:color="auto"/>
            </w:tcBorders>
            <w:shd w:val="clear" w:color="auto" w:fill="auto"/>
            <w:noWrap/>
            <w:vAlign w:val="bottom"/>
          </w:tcPr>
          <w:p w:rsidR="00DC4D01" w:rsidRPr="00465147" w:rsidRDefault="00DC4D01" w:rsidP="004A1D09">
            <w:r w:rsidRPr="00465147">
              <w:t> </w:t>
            </w:r>
          </w:p>
        </w:tc>
        <w:tc>
          <w:tcPr>
            <w:tcW w:w="1637"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pPr>
            <w:r w:rsidRPr="00465147">
              <w:t>Rata-</w:t>
            </w:r>
            <w:proofErr w:type="spellStart"/>
            <w:r w:rsidRPr="00465147">
              <w:t>rata±SD</w:t>
            </w:r>
            <w:proofErr w:type="spellEnd"/>
          </w:p>
        </w:tc>
        <w:tc>
          <w:tcPr>
            <w:tcW w:w="1516"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 xml:space="preserve">40,83 </w:t>
            </w:r>
            <w:r w:rsidRPr="00465147">
              <w:rPr>
                <w:b/>
              </w:rPr>
              <w:sym w:font="Symbol" w:char="F0B1"/>
            </w:r>
            <w:r w:rsidRPr="00465147">
              <w:rPr>
                <w:b/>
              </w:rPr>
              <w:t xml:space="preserve"> 1,76</w:t>
            </w:r>
          </w:p>
        </w:tc>
        <w:tc>
          <w:tcPr>
            <w:tcW w:w="1484"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 xml:space="preserve">43,95 </w:t>
            </w:r>
            <w:r w:rsidRPr="00465147">
              <w:rPr>
                <w:b/>
              </w:rPr>
              <w:sym w:font="Symbol" w:char="F0B1"/>
            </w:r>
            <w:r w:rsidRPr="00465147">
              <w:rPr>
                <w:b/>
              </w:rPr>
              <w:t xml:space="preserve"> 0,21</w:t>
            </w:r>
          </w:p>
        </w:tc>
        <w:tc>
          <w:tcPr>
            <w:tcW w:w="1570" w:type="dxa"/>
            <w:tcBorders>
              <w:top w:val="nil"/>
              <w:left w:val="nil"/>
              <w:bottom w:val="single" w:sz="4" w:space="0" w:color="auto"/>
              <w:right w:val="single" w:sz="4" w:space="0" w:color="auto"/>
            </w:tcBorders>
            <w:shd w:val="clear" w:color="auto" w:fill="auto"/>
            <w:noWrap/>
            <w:vAlign w:val="bottom"/>
          </w:tcPr>
          <w:p w:rsidR="00DC4D01" w:rsidRPr="00465147" w:rsidRDefault="00DC4D01" w:rsidP="004A1D09">
            <w:pPr>
              <w:jc w:val="center"/>
              <w:rPr>
                <w:b/>
              </w:rPr>
            </w:pPr>
            <w:r w:rsidRPr="00465147">
              <w:rPr>
                <w:b/>
              </w:rPr>
              <w:t xml:space="preserve">46,79 </w:t>
            </w:r>
            <w:r w:rsidRPr="00465147">
              <w:rPr>
                <w:b/>
              </w:rPr>
              <w:sym w:font="Symbol" w:char="F0B1"/>
            </w:r>
            <w:r w:rsidRPr="00465147">
              <w:rPr>
                <w:b/>
              </w:rPr>
              <w:t xml:space="preserve"> 1,15</w:t>
            </w:r>
          </w:p>
        </w:tc>
      </w:tr>
    </w:tbl>
    <w:p w:rsidR="00DC4D01" w:rsidRPr="00465147" w:rsidRDefault="00DC4D01" w:rsidP="00DC4D01">
      <w:pPr>
        <w:spacing w:line="360" w:lineRule="auto"/>
        <w:rPr>
          <w:lang w:val="sv-SE"/>
        </w:rPr>
      </w:pPr>
    </w:p>
    <w:p w:rsidR="00DC4D01" w:rsidRPr="00465147" w:rsidRDefault="00DC4D01" w:rsidP="00F36AF4">
      <w:pPr>
        <w:spacing w:line="360" w:lineRule="auto"/>
        <w:rPr>
          <w:lang w:val="sv-SE"/>
        </w:rPr>
      </w:pPr>
      <w:r w:rsidRPr="00465147">
        <w:rPr>
          <w:lang w:val="sv-SE"/>
        </w:rPr>
        <w:t>Keterangan : SD = Standar Deviasi</w:t>
      </w:r>
    </w:p>
    <w:p w:rsidR="00DC4D01" w:rsidRPr="003F13F1" w:rsidRDefault="006C7ED7" w:rsidP="00F36AF4">
      <w:pPr>
        <w:spacing w:line="360" w:lineRule="auto"/>
        <w:ind w:firstLine="720"/>
        <w:jc w:val="both"/>
      </w:pPr>
      <w:r w:rsidRPr="00465147">
        <w:rPr>
          <w:szCs w:val="16"/>
          <w:lang w:val="fr-FR"/>
        </w:rPr>
        <w:t xml:space="preserve">Rata-rata </w:t>
      </w:r>
      <w:proofErr w:type="spellStart"/>
      <w:r w:rsidRPr="00465147">
        <w:rPr>
          <w:szCs w:val="16"/>
          <w:lang w:val="fr-FR"/>
        </w:rPr>
        <w:t>nilai</w:t>
      </w:r>
      <w:proofErr w:type="spellEnd"/>
      <w:r w:rsidRPr="00465147">
        <w:rPr>
          <w:szCs w:val="16"/>
          <w:lang w:val="fr-FR"/>
        </w:rPr>
        <w:t xml:space="preserve"> </w:t>
      </w:r>
      <w:proofErr w:type="spellStart"/>
      <w:r w:rsidRPr="00465147">
        <w:rPr>
          <w:szCs w:val="16"/>
          <w:lang w:val="fr-FR"/>
        </w:rPr>
        <w:t>hematokrit</w:t>
      </w:r>
      <w:proofErr w:type="spellEnd"/>
      <w:r w:rsidRPr="00465147">
        <w:rPr>
          <w:szCs w:val="16"/>
          <w:lang w:val="fr-FR"/>
        </w:rPr>
        <w:t xml:space="preserve"> </w:t>
      </w:r>
      <w:proofErr w:type="spellStart"/>
      <w:r w:rsidRPr="00465147">
        <w:rPr>
          <w:szCs w:val="16"/>
          <w:lang w:val="fr-FR"/>
        </w:rPr>
        <w:t>mencit</w:t>
      </w:r>
      <w:proofErr w:type="spellEnd"/>
      <w:r w:rsidRPr="00465147">
        <w:rPr>
          <w:szCs w:val="16"/>
          <w:lang w:val="fr-FR"/>
        </w:rPr>
        <w:t xml:space="preserve"> </w:t>
      </w:r>
      <w:proofErr w:type="spellStart"/>
      <w:r w:rsidRPr="00465147">
        <w:rPr>
          <w:szCs w:val="16"/>
          <w:lang w:val="fr-FR"/>
        </w:rPr>
        <w:t>jantan</w:t>
      </w:r>
      <w:proofErr w:type="spellEnd"/>
      <w:r w:rsidRPr="00465147">
        <w:rPr>
          <w:szCs w:val="16"/>
          <w:lang w:val="fr-FR"/>
        </w:rPr>
        <w:t xml:space="preserve"> </w:t>
      </w:r>
      <w:proofErr w:type="spellStart"/>
      <w:r w:rsidRPr="00465147">
        <w:rPr>
          <w:szCs w:val="16"/>
          <w:lang w:val="fr-FR"/>
        </w:rPr>
        <w:t>pada</w:t>
      </w:r>
      <w:proofErr w:type="spellEnd"/>
      <w:r w:rsidRPr="00465147">
        <w:rPr>
          <w:szCs w:val="16"/>
          <w:lang w:val="fr-FR"/>
        </w:rPr>
        <w:t xml:space="preserve"> </w:t>
      </w:r>
      <w:proofErr w:type="spellStart"/>
      <w:r w:rsidRPr="00465147">
        <w:rPr>
          <w:szCs w:val="16"/>
          <w:lang w:val="fr-FR"/>
        </w:rPr>
        <w:t>kelompok</w:t>
      </w:r>
      <w:proofErr w:type="spellEnd"/>
      <w:r w:rsidRPr="00465147">
        <w:rPr>
          <w:szCs w:val="16"/>
          <w:lang w:val="fr-FR"/>
        </w:rPr>
        <w:t xml:space="preserve"> </w:t>
      </w:r>
      <w:proofErr w:type="spellStart"/>
      <w:r w:rsidRPr="00465147">
        <w:rPr>
          <w:szCs w:val="16"/>
          <w:lang w:val="fr-FR"/>
        </w:rPr>
        <w:t>kontrol</w:t>
      </w:r>
      <w:proofErr w:type="spellEnd"/>
      <w:r w:rsidRPr="00465147">
        <w:rPr>
          <w:szCs w:val="16"/>
          <w:lang w:val="fr-FR"/>
        </w:rPr>
        <w:t xml:space="preserve"> positif </w:t>
      </w:r>
      <w:proofErr w:type="spellStart"/>
      <w:r w:rsidRPr="00465147">
        <w:rPr>
          <w:szCs w:val="16"/>
          <w:lang w:val="fr-FR"/>
        </w:rPr>
        <w:t>setelah</w:t>
      </w:r>
      <w:proofErr w:type="spellEnd"/>
      <w:r w:rsidRPr="00465147">
        <w:rPr>
          <w:szCs w:val="16"/>
          <w:lang w:val="fr-FR"/>
        </w:rPr>
        <w:t xml:space="preserve"> 3, 7, dan 15 </w:t>
      </w:r>
      <w:proofErr w:type="spellStart"/>
      <w:r w:rsidRPr="00465147">
        <w:rPr>
          <w:szCs w:val="16"/>
          <w:lang w:val="fr-FR"/>
        </w:rPr>
        <w:t>hari</w:t>
      </w:r>
      <w:proofErr w:type="spellEnd"/>
      <w:r w:rsidRPr="00465147">
        <w:rPr>
          <w:szCs w:val="16"/>
          <w:lang w:val="fr-FR"/>
        </w:rPr>
        <w:t xml:space="preserve"> </w:t>
      </w:r>
      <w:proofErr w:type="spellStart"/>
      <w:r w:rsidRPr="00465147">
        <w:rPr>
          <w:szCs w:val="16"/>
          <w:lang w:val="fr-FR"/>
        </w:rPr>
        <w:t>penginduksian</w:t>
      </w:r>
      <w:proofErr w:type="spellEnd"/>
      <w:r w:rsidRPr="00465147">
        <w:rPr>
          <w:szCs w:val="16"/>
          <w:lang w:val="fr-FR"/>
        </w:rPr>
        <w:t xml:space="preserve"> </w:t>
      </w:r>
      <w:proofErr w:type="spellStart"/>
      <w:r w:rsidRPr="00465147">
        <w:rPr>
          <w:szCs w:val="16"/>
          <w:lang w:val="fr-FR"/>
        </w:rPr>
        <w:t>ialah</w:t>
      </w:r>
      <w:proofErr w:type="spellEnd"/>
      <w:r w:rsidRPr="00465147">
        <w:rPr>
          <w:szCs w:val="16"/>
          <w:lang w:val="fr-FR"/>
        </w:rPr>
        <w:t xml:space="preserve"> 38,09%, 40,58%, dan 38,13%. </w:t>
      </w:r>
      <w:proofErr w:type="spellStart"/>
      <w:r w:rsidRPr="00465147">
        <w:rPr>
          <w:szCs w:val="16"/>
          <w:lang w:val="fr-FR"/>
        </w:rPr>
        <w:t>Nilai</w:t>
      </w:r>
      <w:proofErr w:type="spellEnd"/>
      <w:r w:rsidRPr="00465147">
        <w:rPr>
          <w:szCs w:val="16"/>
          <w:lang w:val="fr-FR"/>
        </w:rPr>
        <w:t xml:space="preserve"> </w:t>
      </w:r>
      <w:proofErr w:type="spellStart"/>
      <w:r w:rsidRPr="00465147">
        <w:rPr>
          <w:szCs w:val="16"/>
          <w:lang w:val="fr-FR"/>
        </w:rPr>
        <w:t>ini</w:t>
      </w:r>
      <w:proofErr w:type="spellEnd"/>
      <w:r w:rsidRPr="00465147">
        <w:rPr>
          <w:szCs w:val="16"/>
          <w:lang w:val="fr-FR"/>
        </w:rPr>
        <w:t xml:space="preserve"> </w:t>
      </w:r>
      <w:proofErr w:type="spellStart"/>
      <w:r w:rsidRPr="00465147">
        <w:rPr>
          <w:szCs w:val="16"/>
          <w:lang w:val="fr-FR"/>
        </w:rPr>
        <w:t>berada</w:t>
      </w:r>
      <w:proofErr w:type="spellEnd"/>
      <w:r w:rsidRPr="00465147">
        <w:rPr>
          <w:szCs w:val="16"/>
          <w:lang w:val="fr-FR"/>
        </w:rPr>
        <w:t xml:space="preserve"> di </w:t>
      </w:r>
      <w:proofErr w:type="spellStart"/>
      <w:r w:rsidRPr="00465147">
        <w:rPr>
          <w:szCs w:val="16"/>
          <w:lang w:val="fr-FR"/>
        </w:rPr>
        <w:t>bawah</w:t>
      </w:r>
      <w:proofErr w:type="spellEnd"/>
      <w:r w:rsidRPr="00465147">
        <w:rPr>
          <w:szCs w:val="16"/>
          <w:lang w:val="fr-FR"/>
        </w:rPr>
        <w:t xml:space="preserve"> </w:t>
      </w:r>
      <w:proofErr w:type="spellStart"/>
      <w:r w:rsidRPr="00465147">
        <w:rPr>
          <w:szCs w:val="16"/>
          <w:lang w:val="fr-FR"/>
        </w:rPr>
        <w:t>kadar</w:t>
      </w:r>
      <w:proofErr w:type="spellEnd"/>
      <w:r w:rsidRPr="00465147">
        <w:rPr>
          <w:szCs w:val="16"/>
          <w:lang w:val="fr-FR"/>
        </w:rPr>
        <w:t xml:space="preserve"> normal, </w:t>
      </w:r>
      <w:proofErr w:type="spellStart"/>
      <w:r w:rsidRPr="00465147">
        <w:rPr>
          <w:szCs w:val="16"/>
          <w:lang w:val="fr-FR"/>
        </w:rPr>
        <w:t>dimana</w:t>
      </w:r>
      <w:proofErr w:type="spellEnd"/>
      <w:r w:rsidRPr="00465147">
        <w:rPr>
          <w:szCs w:val="16"/>
          <w:lang w:val="fr-FR"/>
        </w:rPr>
        <w:t xml:space="preserve"> n</w:t>
      </w:r>
      <w:r w:rsidRPr="00465147">
        <w:rPr>
          <w:lang w:val="sv-SE"/>
        </w:rPr>
        <w:t xml:space="preserve">ilai hematokrit normal untuk pria ialah 40 – 48 vol %. </w:t>
      </w:r>
      <w:proofErr w:type="spellStart"/>
      <w:r w:rsidRPr="00465147">
        <w:rPr>
          <w:szCs w:val="16"/>
          <w:lang w:val="fr-FR"/>
        </w:rPr>
        <w:t>Nilai</w:t>
      </w:r>
      <w:proofErr w:type="spellEnd"/>
      <w:r w:rsidRPr="00465147">
        <w:rPr>
          <w:szCs w:val="16"/>
          <w:lang w:val="fr-FR"/>
        </w:rPr>
        <w:t xml:space="preserve"> </w:t>
      </w:r>
      <w:proofErr w:type="spellStart"/>
      <w:r w:rsidRPr="00465147">
        <w:rPr>
          <w:szCs w:val="16"/>
          <w:lang w:val="fr-FR"/>
        </w:rPr>
        <w:t>ini</w:t>
      </w:r>
      <w:proofErr w:type="spellEnd"/>
      <w:r w:rsidRPr="00465147">
        <w:rPr>
          <w:szCs w:val="16"/>
          <w:lang w:val="fr-FR"/>
        </w:rPr>
        <w:t xml:space="preserve"> </w:t>
      </w:r>
      <w:proofErr w:type="spellStart"/>
      <w:r w:rsidRPr="00465147">
        <w:rPr>
          <w:szCs w:val="16"/>
          <w:lang w:val="fr-FR"/>
        </w:rPr>
        <w:t>mengalami</w:t>
      </w:r>
      <w:proofErr w:type="spellEnd"/>
      <w:r w:rsidRPr="00465147">
        <w:rPr>
          <w:szCs w:val="16"/>
          <w:lang w:val="fr-FR"/>
        </w:rPr>
        <w:t xml:space="preserve"> </w:t>
      </w:r>
      <w:proofErr w:type="spellStart"/>
      <w:r w:rsidRPr="00465147">
        <w:rPr>
          <w:szCs w:val="16"/>
          <w:lang w:val="fr-FR"/>
        </w:rPr>
        <w:t>penurunan</w:t>
      </w:r>
      <w:proofErr w:type="spellEnd"/>
      <w:r w:rsidRPr="00465147">
        <w:rPr>
          <w:szCs w:val="16"/>
          <w:lang w:val="fr-FR"/>
        </w:rPr>
        <w:t xml:space="preserve"> </w:t>
      </w:r>
      <w:proofErr w:type="spellStart"/>
      <w:r w:rsidRPr="00465147">
        <w:rPr>
          <w:szCs w:val="16"/>
          <w:lang w:val="fr-FR"/>
        </w:rPr>
        <w:t>dibandingkan</w:t>
      </w:r>
      <w:proofErr w:type="spellEnd"/>
      <w:r w:rsidRPr="00465147">
        <w:rPr>
          <w:szCs w:val="16"/>
          <w:lang w:val="fr-FR"/>
        </w:rPr>
        <w:t xml:space="preserve"> </w:t>
      </w:r>
      <w:proofErr w:type="spellStart"/>
      <w:r w:rsidRPr="00465147">
        <w:rPr>
          <w:szCs w:val="16"/>
          <w:lang w:val="fr-FR"/>
        </w:rPr>
        <w:t>terhadap</w:t>
      </w:r>
      <w:proofErr w:type="spellEnd"/>
      <w:r w:rsidRPr="00465147">
        <w:rPr>
          <w:szCs w:val="16"/>
          <w:lang w:val="fr-FR"/>
        </w:rPr>
        <w:t xml:space="preserve"> </w:t>
      </w:r>
      <w:proofErr w:type="spellStart"/>
      <w:r w:rsidRPr="00465147">
        <w:rPr>
          <w:szCs w:val="16"/>
          <w:lang w:val="fr-FR"/>
        </w:rPr>
        <w:t>kontrol</w:t>
      </w:r>
      <w:proofErr w:type="spellEnd"/>
      <w:r w:rsidRPr="00465147">
        <w:rPr>
          <w:szCs w:val="16"/>
          <w:lang w:val="fr-FR"/>
        </w:rPr>
        <w:t xml:space="preserve"> </w:t>
      </w:r>
      <w:proofErr w:type="spellStart"/>
      <w:r w:rsidRPr="00465147">
        <w:rPr>
          <w:szCs w:val="16"/>
          <w:lang w:val="fr-FR"/>
        </w:rPr>
        <w:t>negatif</w:t>
      </w:r>
      <w:proofErr w:type="spellEnd"/>
      <w:r w:rsidRPr="00465147">
        <w:rPr>
          <w:szCs w:val="16"/>
          <w:lang w:val="fr-FR"/>
        </w:rPr>
        <w:t xml:space="preserve">, </w:t>
      </w:r>
      <w:proofErr w:type="spellStart"/>
      <w:r w:rsidRPr="00465147">
        <w:rPr>
          <w:szCs w:val="16"/>
          <w:lang w:val="fr-FR"/>
        </w:rPr>
        <w:t>yaitu</w:t>
      </w:r>
      <w:proofErr w:type="spellEnd"/>
      <w:r w:rsidRPr="00465147">
        <w:rPr>
          <w:szCs w:val="16"/>
          <w:lang w:val="fr-FR"/>
        </w:rPr>
        <w:t xml:space="preserve"> 42,90%, 42,07%, dan 43,19%. Hal </w:t>
      </w:r>
      <w:proofErr w:type="spellStart"/>
      <w:r w:rsidRPr="00465147">
        <w:rPr>
          <w:szCs w:val="16"/>
          <w:lang w:val="fr-FR"/>
        </w:rPr>
        <w:t>ini</w:t>
      </w:r>
      <w:proofErr w:type="spellEnd"/>
      <w:r w:rsidRPr="00465147">
        <w:rPr>
          <w:szCs w:val="16"/>
          <w:lang w:val="fr-FR"/>
        </w:rPr>
        <w:t xml:space="preserve"> </w:t>
      </w:r>
      <w:proofErr w:type="spellStart"/>
      <w:r w:rsidRPr="00465147">
        <w:rPr>
          <w:szCs w:val="16"/>
          <w:lang w:val="fr-FR"/>
        </w:rPr>
        <w:t>menunjukkan</w:t>
      </w:r>
      <w:proofErr w:type="spellEnd"/>
      <w:r w:rsidRPr="00465147">
        <w:rPr>
          <w:szCs w:val="16"/>
          <w:lang w:val="fr-FR"/>
        </w:rPr>
        <w:t xml:space="preserve"> </w:t>
      </w:r>
      <w:proofErr w:type="spellStart"/>
      <w:r w:rsidRPr="00465147">
        <w:rPr>
          <w:szCs w:val="16"/>
          <w:lang w:val="fr-FR"/>
        </w:rPr>
        <w:t>bahwa</w:t>
      </w:r>
      <w:proofErr w:type="spellEnd"/>
      <w:r w:rsidRPr="00465147">
        <w:rPr>
          <w:szCs w:val="16"/>
          <w:lang w:val="fr-FR"/>
        </w:rPr>
        <w:t xml:space="preserve"> </w:t>
      </w:r>
      <w:proofErr w:type="spellStart"/>
      <w:r w:rsidRPr="00465147">
        <w:rPr>
          <w:szCs w:val="16"/>
          <w:lang w:val="fr-FR"/>
        </w:rPr>
        <w:t>pemberian</w:t>
      </w:r>
      <w:proofErr w:type="spellEnd"/>
      <w:r w:rsidRPr="00465147">
        <w:rPr>
          <w:szCs w:val="16"/>
          <w:lang w:val="fr-FR"/>
        </w:rPr>
        <w:t xml:space="preserve"> </w:t>
      </w:r>
      <w:proofErr w:type="spellStart"/>
      <w:r w:rsidRPr="00465147">
        <w:rPr>
          <w:szCs w:val="16"/>
          <w:lang w:val="fr-FR"/>
        </w:rPr>
        <w:t>siklofosfamid</w:t>
      </w:r>
      <w:proofErr w:type="spellEnd"/>
      <w:r w:rsidRPr="00465147">
        <w:rPr>
          <w:szCs w:val="16"/>
          <w:lang w:val="fr-FR"/>
        </w:rPr>
        <w:t xml:space="preserve"> </w:t>
      </w:r>
      <w:proofErr w:type="spellStart"/>
      <w:r w:rsidRPr="00465147">
        <w:rPr>
          <w:szCs w:val="16"/>
          <w:lang w:val="fr-FR"/>
        </w:rPr>
        <w:t>dosis</w:t>
      </w:r>
      <w:proofErr w:type="spellEnd"/>
      <w:r w:rsidRPr="00465147">
        <w:rPr>
          <w:szCs w:val="16"/>
          <w:lang w:val="fr-FR"/>
        </w:rPr>
        <w:t xml:space="preserve"> </w:t>
      </w:r>
      <w:proofErr w:type="spellStart"/>
      <w:r w:rsidRPr="00465147">
        <w:rPr>
          <w:szCs w:val="16"/>
          <w:lang w:val="fr-FR"/>
        </w:rPr>
        <w:t>tinggi</w:t>
      </w:r>
      <w:proofErr w:type="spellEnd"/>
      <w:r w:rsidRPr="00465147">
        <w:rPr>
          <w:szCs w:val="16"/>
          <w:lang w:val="fr-FR"/>
        </w:rPr>
        <w:t xml:space="preserve"> </w:t>
      </w:r>
      <w:proofErr w:type="spellStart"/>
      <w:r w:rsidRPr="00465147">
        <w:rPr>
          <w:szCs w:val="16"/>
          <w:lang w:val="fr-FR"/>
        </w:rPr>
        <w:t>menyebabkan</w:t>
      </w:r>
      <w:proofErr w:type="spellEnd"/>
      <w:r w:rsidRPr="00465147">
        <w:rPr>
          <w:szCs w:val="16"/>
          <w:lang w:val="fr-FR"/>
        </w:rPr>
        <w:t xml:space="preserve"> </w:t>
      </w:r>
      <w:proofErr w:type="spellStart"/>
      <w:r w:rsidRPr="00465147">
        <w:rPr>
          <w:szCs w:val="16"/>
          <w:lang w:val="fr-FR"/>
        </w:rPr>
        <w:t>penurunan</w:t>
      </w:r>
      <w:proofErr w:type="spellEnd"/>
      <w:r w:rsidRPr="00465147">
        <w:rPr>
          <w:szCs w:val="16"/>
          <w:lang w:val="fr-FR"/>
        </w:rPr>
        <w:t xml:space="preserve"> </w:t>
      </w:r>
      <w:proofErr w:type="spellStart"/>
      <w:r w:rsidRPr="00465147">
        <w:rPr>
          <w:szCs w:val="16"/>
          <w:lang w:val="fr-FR"/>
        </w:rPr>
        <w:t>nilai</w:t>
      </w:r>
      <w:proofErr w:type="spellEnd"/>
      <w:r w:rsidRPr="00465147">
        <w:rPr>
          <w:szCs w:val="16"/>
          <w:lang w:val="fr-FR"/>
        </w:rPr>
        <w:t xml:space="preserve"> </w:t>
      </w:r>
      <w:proofErr w:type="spellStart"/>
      <w:r w:rsidRPr="00465147">
        <w:rPr>
          <w:szCs w:val="16"/>
          <w:lang w:val="fr-FR"/>
        </w:rPr>
        <w:t>hematokrit</w:t>
      </w:r>
      <w:proofErr w:type="spellEnd"/>
      <w:r w:rsidRPr="00465147">
        <w:rPr>
          <w:szCs w:val="16"/>
          <w:lang w:val="fr-FR"/>
        </w:rPr>
        <w:t xml:space="preserve">, </w:t>
      </w:r>
      <w:proofErr w:type="spellStart"/>
      <w:r w:rsidRPr="00465147">
        <w:rPr>
          <w:szCs w:val="16"/>
          <w:lang w:val="fr-FR"/>
        </w:rPr>
        <w:t>yaitu</w:t>
      </w:r>
      <w:proofErr w:type="spellEnd"/>
      <w:r w:rsidRPr="00465147">
        <w:rPr>
          <w:szCs w:val="16"/>
          <w:lang w:val="fr-FR"/>
        </w:rPr>
        <w:t xml:space="preserve"> volume </w:t>
      </w:r>
      <w:proofErr w:type="spellStart"/>
      <w:r w:rsidRPr="00465147">
        <w:rPr>
          <w:szCs w:val="16"/>
          <w:lang w:val="fr-FR"/>
        </w:rPr>
        <w:t>eritrosit</w:t>
      </w:r>
      <w:proofErr w:type="spellEnd"/>
      <w:r w:rsidRPr="00465147">
        <w:rPr>
          <w:szCs w:val="16"/>
          <w:lang w:val="fr-FR"/>
        </w:rPr>
        <w:t xml:space="preserve"> </w:t>
      </w:r>
      <w:proofErr w:type="spellStart"/>
      <w:r w:rsidRPr="00465147">
        <w:rPr>
          <w:szCs w:val="16"/>
          <w:lang w:val="fr-FR"/>
        </w:rPr>
        <w:t>dalam</w:t>
      </w:r>
      <w:proofErr w:type="spellEnd"/>
      <w:r w:rsidRPr="00465147">
        <w:rPr>
          <w:szCs w:val="16"/>
          <w:lang w:val="fr-FR"/>
        </w:rPr>
        <w:t xml:space="preserve"> 100 ml </w:t>
      </w:r>
      <w:proofErr w:type="spellStart"/>
      <w:r w:rsidRPr="00465147">
        <w:rPr>
          <w:szCs w:val="16"/>
          <w:lang w:val="fr-FR"/>
        </w:rPr>
        <w:t>darah</w:t>
      </w:r>
      <w:proofErr w:type="spellEnd"/>
      <w:r w:rsidRPr="00465147">
        <w:rPr>
          <w:szCs w:val="16"/>
          <w:lang w:val="fr-FR"/>
        </w:rPr>
        <w:t xml:space="preserve">. </w:t>
      </w:r>
      <w:proofErr w:type="spellStart"/>
      <w:r w:rsidRPr="00465147">
        <w:rPr>
          <w:szCs w:val="16"/>
          <w:lang w:val="fr-FR"/>
        </w:rPr>
        <w:t>Penurunan</w:t>
      </w:r>
      <w:proofErr w:type="spellEnd"/>
      <w:r w:rsidRPr="00465147">
        <w:rPr>
          <w:szCs w:val="16"/>
          <w:lang w:val="fr-FR"/>
        </w:rPr>
        <w:t xml:space="preserve"> </w:t>
      </w:r>
      <w:proofErr w:type="spellStart"/>
      <w:r w:rsidRPr="00465147">
        <w:rPr>
          <w:szCs w:val="16"/>
          <w:lang w:val="fr-FR"/>
        </w:rPr>
        <w:t>nilai</w:t>
      </w:r>
      <w:proofErr w:type="spellEnd"/>
      <w:r w:rsidRPr="00465147">
        <w:rPr>
          <w:szCs w:val="16"/>
          <w:lang w:val="fr-FR"/>
        </w:rPr>
        <w:t xml:space="preserve"> </w:t>
      </w:r>
      <w:proofErr w:type="spellStart"/>
      <w:r w:rsidRPr="00465147">
        <w:rPr>
          <w:szCs w:val="16"/>
          <w:lang w:val="fr-FR"/>
        </w:rPr>
        <w:t>hematokrit</w:t>
      </w:r>
      <w:proofErr w:type="spellEnd"/>
      <w:r w:rsidRPr="00465147">
        <w:rPr>
          <w:szCs w:val="16"/>
          <w:lang w:val="fr-FR"/>
        </w:rPr>
        <w:t xml:space="preserve"> </w:t>
      </w:r>
      <w:proofErr w:type="spellStart"/>
      <w:r w:rsidRPr="00465147">
        <w:rPr>
          <w:szCs w:val="16"/>
          <w:lang w:val="fr-FR"/>
        </w:rPr>
        <w:t>ini</w:t>
      </w:r>
      <w:proofErr w:type="spellEnd"/>
      <w:r w:rsidRPr="00465147">
        <w:rPr>
          <w:szCs w:val="16"/>
          <w:lang w:val="fr-FR"/>
        </w:rPr>
        <w:t xml:space="preserve"> </w:t>
      </w:r>
      <w:proofErr w:type="spellStart"/>
      <w:r w:rsidRPr="00465147">
        <w:rPr>
          <w:szCs w:val="16"/>
          <w:lang w:val="fr-FR"/>
        </w:rPr>
        <w:t>disebabkan</w:t>
      </w:r>
      <w:proofErr w:type="spellEnd"/>
      <w:r w:rsidRPr="00465147">
        <w:rPr>
          <w:szCs w:val="16"/>
          <w:lang w:val="fr-FR"/>
        </w:rPr>
        <w:t xml:space="preserve"> </w:t>
      </w:r>
      <w:proofErr w:type="spellStart"/>
      <w:r w:rsidRPr="00465147">
        <w:rPr>
          <w:szCs w:val="16"/>
          <w:lang w:val="fr-FR"/>
        </w:rPr>
        <w:t>oleh</w:t>
      </w:r>
      <w:proofErr w:type="spellEnd"/>
      <w:r w:rsidRPr="00465147">
        <w:rPr>
          <w:szCs w:val="16"/>
          <w:lang w:val="fr-FR"/>
        </w:rPr>
        <w:t xml:space="preserve"> </w:t>
      </w:r>
      <w:proofErr w:type="spellStart"/>
      <w:r w:rsidRPr="00465147">
        <w:rPr>
          <w:szCs w:val="16"/>
          <w:lang w:val="fr-FR"/>
        </w:rPr>
        <w:t>kelainan</w:t>
      </w:r>
      <w:proofErr w:type="spellEnd"/>
      <w:r w:rsidRPr="00465147">
        <w:rPr>
          <w:szCs w:val="16"/>
          <w:lang w:val="fr-FR"/>
        </w:rPr>
        <w:t xml:space="preserve"> </w:t>
      </w:r>
      <w:proofErr w:type="spellStart"/>
      <w:r w:rsidRPr="00465147">
        <w:rPr>
          <w:szCs w:val="16"/>
          <w:lang w:val="fr-FR"/>
        </w:rPr>
        <w:t>hematologik</w:t>
      </w:r>
      <w:proofErr w:type="spellEnd"/>
      <w:r w:rsidRPr="00465147">
        <w:rPr>
          <w:szCs w:val="16"/>
          <w:lang w:val="fr-FR"/>
        </w:rPr>
        <w:t xml:space="preserve">, </w:t>
      </w:r>
      <w:proofErr w:type="spellStart"/>
      <w:r w:rsidRPr="00465147">
        <w:rPr>
          <w:szCs w:val="16"/>
          <w:lang w:val="fr-FR"/>
        </w:rPr>
        <w:t>yaitu</w:t>
      </w:r>
      <w:proofErr w:type="spellEnd"/>
      <w:r w:rsidRPr="00465147">
        <w:rPr>
          <w:szCs w:val="16"/>
          <w:lang w:val="fr-FR"/>
        </w:rPr>
        <w:t xml:space="preserve"> </w:t>
      </w:r>
      <w:proofErr w:type="spellStart"/>
      <w:r w:rsidRPr="00465147">
        <w:rPr>
          <w:szCs w:val="16"/>
          <w:lang w:val="fr-FR"/>
        </w:rPr>
        <w:t>berupa</w:t>
      </w:r>
      <w:proofErr w:type="spellEnd"/>
      <w:r w:rsidRPr="00465147">
        <w:rPr>
          <w:szCs w:val="16"/>
          <w:lang w:val="fr-FR"/>
        </w:rPr>
        <w:t xml:space="preserve"> </w:t>
      </w:r>
      <w:proofErr w:type="spellStart"/>
      <w:r w:rsidRPr="00465147">
        <w:rPr>
          <w:szCs w:val="16"/>
          <w:lang w:val="fr-FR"/>
        </w:rPr>
        <w:t>anemia</w:t>
      </w:r>
      <w:proofErr w:type="spellEnd"/>
      <w:r w:rsidRPr="00465147">
        <w:rPr>
          <w:szCs w:val="16"/>
          <w:lang w:val="fr-FR"/>
        </w:rPr>
        <w:t xml:space="preserve">. </w:t>
      </w:r>
      <w:proofErr w:type="spellStart"/>
      <w:r w:rsidRPr="00465147">
        <w:rPr>
          <w:szCs w:val="16"/>
          <w:lang w:val="fr-FR"/>
        </w:rPr>
        <w:t>Karena</w:t>
      </w:r>
      <w:proofErr w:type="spellEnd"/>
      <w:r w:rsidRPr="00465147">
        <w:rPr>
          <w:szCs w:val="16"/>
          <w:lang w:val="fr-FR"/>
        </w:rPr>
        <w:t xml:space="preserve"> </w:t>
      </w:r>
      <w:proofErr w:type="spellStart"/>
      <w:r w:rsidRPr="00465147">
        <w:rPr>
          <w:szCs w:val="16"/>
          <w:lang w:val="fr-FR"/>
        </w:rPr>
        <w:t>antikanker</w:t>
      </w:r>
      <w:proofErr w:type="spellEnd"/>
      <w:r w:rsidRPr="00465147">
        <w:rPr>
          <w:szCs w:val="16"/>
          <w:lang w:val="fr-FR"/>
        </w:rPr>
        <w:t xml:space="preserve"> </w:t>
      </w:r>
      <w:proofErr w:type="spellStart"/>
      <w:r w:rsidRPr="00465147">
        <w:rPr>
          <w:szCs w:val="16"/>
          <w:lang w:val="fr-FR"/>
        </w:rPr>
        <w:t>umumnya</w:t>
      </w:r>
      <w:proofErr w:type="spellEnd"/>
      <w:r w:rsidRPr="00465147">
        <w:rPr>
          <w:szCs w:val="16"/>
          <w:lang w:val="fr-FR"/>
        </w:rPr>
        <w:t xml:space="preserve"> </w:t>
      </w:r>
      <w:proofErr w:type="spellStart"/>
      <w:r w:rsidRPr="00465147">
        <w:rPr>
          <w:szCs w:val="16"/>
          <w:lang w:val="fr-FR"/>
        </w:rPr>
        <w:t>bekerja</w:t>
      </w:r>
      <w:proofErr w:type="spellEnd"/>
      <w:r w:rsidRPr="00465147">
        <w:rPr>
          <w:szCs w:val="16"/>
          <w:lang w:val="fr-FR"/>
        </w:rPr>
        <w:t xml:space="preserve"> </w:t>
      </w:r>
      <w:proofErr w:type="spellStart"/>
      <w:r w:rsidRPr="00465147">
        <w:rPr>
          <w:szCs w:val="16"/>
          <w:lang w:val="fr-FR"/>
        </w:rPr>
        <w:t>pada</w:t>
      </w:r>
      <w:proofErr w:type="spellEnd"/>
      <w:r w:rsidRPr="00465147">
        <w:rPr>
          <w:szCs w:val="16"/>
          <w:lang w:val="fr-FR"/>
        </w:rPr>
        <w:t xml:space="preserve"> sel yang </w:t>
      </w:r>
      <w:proofErr w:type="spellStart"/>
      <w:r w:rsidRPr="00465147">
        <w:rPr>
          <w:szCs w:val="16"/>
          <w:lang w:val="fr-FR"/>
        </w:rPr>
        <w:t>sedang</w:t>
      </w:r>
      <w:proofErr w:type="spellEnd"/>
      <w:r w:rsidRPr="00465147">
        <w:rPr>
          <w:szCs w:val="16"/>
          <w:lang w:val="fr-FR"/>
        </w:rPr>
        <w:t xml:space="preserve"> </w:t>
      </w:r>
      <w:proofErr w:type="spellStart"/>
      <w:r w:rsidRPr="00465147">
        <w:rPr>
          <w:szCs w:val="16"/>
          <w:lang w:val="fr-FR"/>
        </w:rPr>
        <w:t>aktif</w:t>
      </w:r>
      <w:proofErr w:type="spellEnd"/>
      <w:r w:rsidRPr="00465147">
        <w:rPr>
          <w:szCs w:val="16"/>
          <w:lang w:val="fr-FR"/>
        </w:rPr>
        <w:t xml:space="preserve">, </w:t>
      </w:r>
      <w:proofErr w:type="spellStart"/>
      <w:r w:rsidRPr="00465147">
        <w:rPr>
          <w:szCs w:val="16"/>
          <w:lang w:val="fr-FR"/>
        </w:rPr>
        <w:t>maka</w:t>
      </w:r>
      <w:proofErr w:type="spellEnd"/>
      <w:r w:rsidRPr="00465147">
        <w:rPr>
          <w:szCs w:val="16"/>
          <w:lang w:val="fr-FR"/>
        </w:rPr>
        <w:t xml:space="preserve"> </w:t>
      </w:r>
      <w:proofErr w:type="spellStart"/>
      <w:r w:rsidRPr="00465147">
        <w:rPr>
          <w:szCs w:val="16"/>
          <w:lang w:val="fr-FR"/>
        </w:rPr>
        <w:t>efek</w:t>
      </w:r>
      <w:proofErr w:type="spellEnd"/>
      <w:r w:rsidRPr="00465147">
        <w:rPr>
          <w:szCs w:val="16"/>
          <w:lang w:val="fr-FR"/>
        </w:rPr>
        <w:t xml:space="preserve"> </w:t>
      </w:r>
      <w:proofErr w:type="spellStart"/>
      <w:r w:rsidRPr="00465147">
        <w:rPr>
          <w:szCs w:val="16"/>
          <w:lang w:val="fr-FR"/>
        </w:rPr>
        <w:t>sampingnya</w:t>
      </w:r>
      <w:proofErr w:type="spellEnd"/>
      <w:r w:rsidRPr="00465147">
        <w:rPr>
          <w:szCs w:val="16"/>
          <w:lang w:val="fr-FR"/>
        </w:rPr>
        <w:t xml:space="preserve"> </w:t>
      </w:r>
      <w:proofErr w:type="spellStart"/>
      <w:r w:rsidRPr="00465147">
        <w:rPr>
          <w:szCs w:val="16"/>
          <w:lang w:val="fr-FR"/>
        </w:rPr>
        <w:t>juga</w:t>
      </w:r>
      <w:proofErr w:type="spellEnd"/>
      <w:r w:rsidRPr="00465147">
        <w:rPr>
          <w:szCs w:val="16"/>
          <w:lang w:val="fr-FR"/>
        </w:rPr>
        <w:t xml:space="preserve"> </w:t>
      </w:r>
      <w:proofErr w:type="spellStart"/>
      <w:r w:rsidRPr="00465147">
        <w:rPr>
          <w:szCs w:val="16"/>
          <w:lang w:val="fr-FR"/>
        </w:rPr>
        <w:t>terutama</w:t>
      </w:r>
      <w:proofErr w:type="spellEnd"/>
      <w:r w:rsidRPr="00465147">
        <w:rPr>
          <w:szCs w:val="16"/>
          <w:lang w:val="fr-FR"/>
        </w:rPr>
        <w:t xml:space="preserve"> </w:t>
      </w:r>
      <w:proofErr w:type="spellStart"/>
      <w:r w:rsidRPr="00465147">
        <w:rPr>
          <w:szCs w:val="16"/>
          <w:lang w:val="fr-FR"/>
        </w:rPr>
        <w:t>mengenai</w:t>
      </w:r>
      <w:proofErr w:type="spellEnd"/>
      <w:r w:rsidRPr="00465147">
        <w:rPr>
          <w:szCs w:val="16"/>
          <w:lang w:val="fr-FR"/>
        </w:rPr>
        <w:t xml:space="preserve"> </w:t>
      </w:r>
      <w:proofErr w:type="spellStart"/>
      <w:r w:rsidRPr="00465147">
        <w:rPr>
          <w:szCs w:val="16"/>
          <w:lang w:val="fr-FR"/>
        </w:rPr>
        <w:t>jaringan</w:t>
      </w:r>
      <w:proofErr w:type="spellEnd"/>
      <w:r w:rsidRPr="00465147">
        <w:rPr>
          <w:szCs w:val="16"/>
          <w:lang w:val="fr-FR"/>
        </w:rPr>
        <w:t xml:space="preserve"> </w:t>
      </w:r>
      <w:proofErr w:type="spellStart"/>
      <w:r w:rsidRPr="00465147">
        <w:rPr>
          <w:szCs w:val="16"/>
          <w:lang w:val="fr-FR"/>
        </w:rPr>
        <w:t>dengan</w:t>
      </w:r>
      <w:proofErr w:type="spellEnd"/>
      <w:r w:rsidRPr="00465147">
        <w:rPr>
          <w:szCs w:val="16"/>
          <w:lang w:val="fr-FR"/>
        </w:rPr>
        <w:t xml:space="preserve"> </w:t>
      </w:r>
      <w:proofErr w:type="spellStart"/>
      <w:r w:rsidRPr="00465147">
        <w:rPr>
          <w:szCs w:val="16"/>
          <w:lang w:val="fr-FR"/>
        </w:rPr>
        <w:t>proliferasi</w:t>
      </w:r>
      <w:proofErr w:type="spellEnd"/>
      <w:r w:rsidRPr="00465147">
        <w:rPr>
          <w:szCs w:val="16"/>
          <w:lang w:val="fr-FR"/>
        </w:rPr>
        <w:t xml:space="preserve"> </w:t>
      </w:r>
      <w:proofErr w:type="spellStart"/>
      <w:r w:rsidRPr="00465147">
        <w:rPr>
          <w:szCs w:val="16"/>
          <w:lang w:val="fr-FR"/>
        </w:rPr>
        <w:t>tinggi</w:t>
      </w:r>
      <w:proofErr w:type="spellEnd"/>
      <w:r w:rsidRPr="00465147">
        <w:rPr>
          <w:szCs w:val="16"/>
          <w:lang w:val="fr-FR"/>
        </w:rPr>
        <w:t xml:space="preserve">, </w:t>
      </w:r>
      <w:proofErr w:type="spellStart"/>
      <w:r w:rsidRPr="00465147">
        <w:rPr>
          <w:szCs w:val="16"/>
          <w:lang w:val="fr-FR"/>
        </w:rPr>
        <w:t>termasuk</w:t>
      </w:r>
      <w:proofErr w:type="spellEnd"/>
      <w:r w:rsidRPr="00465147">
        <w:rPr>
          <w:szCs w:val="16"/>
          <w:lang w:val="fr-FR"/>
        </w:rPr>
        <w:t xml:space="preserve"> </w:t>
      </w:r>
      <w:proofErr w:type="spellStart"/>
      <w:r w:rsidRPr="00465147">
        <w:rPr>
          <w:szCs w:val="16"/>
          <w:lang w:val="fr-FR"/>
        </w:rPr>
        <w:t>penekanan</w:t>
      </w:r>
      <w:proofErr w:type="spellEnd"/>
      <w:r w:rsidRPr="00465147">
        <w:rPr>
          <w:szCs w:val="16"/>
          <w:lang w:val="fr-FR"/>
        </w:rPr>
        <w:t xml:space="preserve"> </w:t>
      </w:r>
      <w:proofErr w:type="spellStart"/>
      <w:r w:rsidRPr="00465147">
        <w:rPr>
          <w:szCs w:val="16"/>
          <w:lang w:val="fr-FR"/>
        </w:rPr>
        <w:t>sistem</w:t>
      </w:r>
      <w:proofErr w:type="spellEnd"/>
      <w:r w:rsidRPr="00465147">
        <w:rPr>
          <w:szCs w:val="16"/>
          <w:lang w:val="fr-FR"/>
        </w:rPr>
        <w:t xml:space="preserve"> </w:t>
      </w:r>
      <w:proofErr w:type="spellStart"/>
      <w:r w:rsidRPr="00465147">
        <w:rPr>
          <w:szCs w:val="16"/>
          <w:lang w:val="fr-FR"/>
        </w:rPr>
        <w:t>hemopoetik</w:t>
      </w:r>
      <w:proofErr w:type="spellEnd"/>
      <w:r w:rsidRPr="00465147">
        <w:rPr>
          <w:szCs w:val="16"/>
          <w:lang w:val="fr-FR"/>
        </w:rPr>
        <w:t xml:space="preserve"> (</w:t>
      </w:r>
      <w:r w:rsidR="003F13F1" w:rsidRPr="00465147">
        <w:rPr>
          <w:lang w:val="id-ID"/>
        </w:rPr>
        <w:t>Calabresi, P</w:t>
      </w:r>
      <w:r w:rsidR="003F13F1">
        <w:t xml:space="preserve"> 2001)</w:t>
      </w:r>
    </w:p>
    <w:p w:rsidR="00DC4D01" w:rsidRPr="00465147" w:rsidRDefault="00DC4D01" w:rsidP="00DC4D01">
      <w:pPr>
        <w:autoSpaceDE w:val="0"/>
        <w:autoSpaceDN w:val="0"/>
        <w:adjustRightInd w:val="0"/>
        <w:spacing w:line="360" w:lineRule="auto"/>
        <w:rPr>
          <w:lang w:val="sv-SE"/>
        </w:rPr>
      </w:pPr>
      <w:r>
        <w:rPr>
          <w:noProof/>
        </w:rPr>
        <w:lastRenderedPageBreak/>
        <w:drawing>
          <wp:inline distT="0" distB="0" distL="0" distR="0">
            <wp:extent cx="4572000" cy="311467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C4D01" w:rsidRPr="00465147" w:rsidRDefault="00DC4D01" w:rsidP="00DC4D01">
      <w:pPr>
        <w:ind w:left="1800" w:right="540" w:hanging="1260"/>
        <w:jc w:val="both"/>
        <w:rPr>
          <w:lang w:val="sv-SE"/>
        </w:rPr>
      </w:pPr>
      <w:r w:rsidRPr="00465147">
        <w:rPr>
          <w:lang w:val="sv-SE"/>
        </w:rPr>
        <w:t>Gambar 2.</w:t>
      </w:r>
      <w:r w:rsidRPr="00465147">
        <w:rPr>
          <w:lang w:val="sv-SE"/>
        </w:rPr>
        <w:tab/>
        <w:t>Grafik hubungan antara persentase hematokrit dengan waktu pengamatan pada mencit putih jantan.</w:t>
      </w:r>
    </w:p>
    <w:p w:rsidR="003F13F1" w:rsidRDefault="003F13F1" w:rsidP="003F13F1">
      <w:pPr>
        <w:tabs>
          <w:tab w:val="left" w:pos="0"/>
        </w:tabs>
        <w:spacing w:line="360" w:lineRule="auto"/>
        <w:ind w:firstLine="720"/>
        <w:jc w:val="both"/>
        <w:rPr>
          <w:lang w:val="fr-FR"/>
        </w:rPr>
      </w:pPr>
    </w:p>
    <w:p w:rsidR="006C7ED7" w:rsidRPr="00465147" w:rsidRDefault="006C7ED7" w:rsidP="003F13F1">
      <w:pPr>
        <w:tabs>
          <w:tab w:val="left" w:pos="0"/>
        </w:tabs>
        <w:spacing w:line="360" w:lineRule="auto"/>
        <w:ind w:firstLine="720"/>
        <w:jc w:val="both"/>
        <w:rPr>
          <w:szCs w:val="16"/>
          <w:lang w:val="fr-FR"/>
        </w:rPr>
      </w:pPr>
      <w:r w:rsidRPr="00465147">
        <w:rPr>
          <w:lang w:val="fr-FR"/>
        </w:rPr>
        <w:t xml:space="preserve">Dari </w:t>
      </w:r>
      <w:proofErr w:type="spellStart"/>
      <w:r w:rsidRPr="00465147">
        <w:rPr>
          <w:lang w:val="fr-FR"/>
        </w:rPr>
        <w:t>tabel</w:t>
      </w:r>
      <w:proofErr w:type="spellEnd"/>
      <w:r w:rsidRPr="00465147">
        <w:rPr>
          <w:lang w:val="fr-FR"/>
        </w:rPr>
        <w:t xml:space="preserve"> </w:t>
      </w:r>
      <w:r w:rsidR="003F13F1">
        <w:rPr>
          <w:lang w:val="fr-FR"/>
        </w:rPr>
        <w:t xml:space="preserve">2 </w:t>
      </w:r>
      <w:proofErr w:type="spellStart"/>
      <w:r w:rsidRPr="00465147">
        <w:rPr>
          <w:lang w:val="fr-FR"/>
        </w:rPr>
        <w:t>nilai</w:t>
      </w:r>
      <w:proofErr w:type="spellEnd"/>
      <w:r w:rsidRPr="00465147">
        <w:rPr>
          <w:lang w:val="fr-FR"/>
        </w:rPr>
        <w:t xml:space="preserve"> </w:t>
      </w:r>
      <w:proofErr w:type="spellStart"/>
      <w:r w:rsidRPr="00465147">
        <w:rPr>
          <w:lang w:val="fr-FR"/>
        </w:rPr>
        <w:t>hematokrit</w:t>
      </w:r>
      <w:proofErr w:type="spellEnd"/>
      <w:r w:rsidRPr="00465147">
        <w:rPr>
          <w:lang w:val="fr-FR"/>
        </w:rPr>
        <w:t xml:space="preserve"> rata-rata </w:t>
      </w:r>
      <w:proofErr w:type="spellStart"/>
      <w:r w:rsidRPr="00465147">
        <w:rPr>
          <w:lang w:val="fr-FR"/>
        </w:rPr>
        <w:t>setelah</w:t>
      </w:r>
      <w:proofErr w:type="spellEnd"/>
      <w:r w:rsidRPr="00465147">
        <w:rPr>
          <w:lang w:val="fr-FR"/>
        </w:rPr>
        <w:t xml:space="preserve"> </w:t>
      </w:r>
      <w:proofErr w:type="spellStart"/>
      <w:r w:rsidRPr="00465147">
        <w:rPr>
          <w:lang w:val="fr-FR"/>
        </w:rPr>
        <w:t>pemberian</w:t>
      </w:r>
      <w:proofErr w:type="spellEnd"/>
      <w:r w:rsidRPr="00465147">
        <w:rPr>
          <w:lang w:val="fr-FR"/>
        </w:rPr>
        <w:t xml:space="preserve"> </w:t>
      </w:r>
      <w:proofErr w:type="spellStart"/>
      <w:r w:rsidRPr="00465147">
        <w:rPr>
          <w:lang w:val="fr-FR"/>
        </w:rPr>
        <w:t>ekstrak</w:t>
      </w:r>
      <w:proofErr w:type="spellEnd"/>
      <w:r w:rsidRPr="00465147">
        <w:rPr>
          <w:lang w:val="fr-FR"/>
        </w:rPr>
        <w:t xml:space="preserve"> </w:t>
      </w:r>
      <w:proofErr w:type="spellStart"/>
      <w:r w:rsidRPr="00465147">
        <w:rPr>
          <w:lang w:val="fr-FR"/>
        </w:rPr>
        <w:t>etanol</w:t>
      </w:r>
      <w:proofErr w:type="spellEnd"/>
      <w:r w:rsidRPr="00465147">
        <w:rPr>
          <w:lang w:val="fr-FR"/>
        </w:rPr>
        <w:t xml:space="preserve"> </w:t>
      </w:r>
      <w:proofErr w:type="spellStart"/>
      <w:r w:rsidRPr="00465147">
        <w:rPr>
          <w:lang w:val="fr-FR"/>
        </w:rPr>
        <w:t>daun</w:t>
      </w:r>
      <w:proofErr w:type="spellEnd"/>
      <w:r w:rsidRPr="00465147">
        <w:rPr>
          <w:lang w:val="fr-FR"/>
        </w:rPr>
        <w:t xml:space="preserve"> “</w:t>
      </w:r>
      <w:proofErr w:type="spellStart"/>
      <w:r w:rsidRPr="00465147">
        <w:rPr>
          <w:lang w:val="fr-FR"/>
        </w:rPr>
        <w:t>Aka</w:t>
      </w:r>
      <w:proofErr w:type="spellEnd"/>
      <w:r w:rsidRPr="00465147">
        <w:rPr>
          <w:lang w:val="fr-FR"/>
        </w:rPr>
        <w:t xml:space="preserve"> </w:t>
      </w:r>
      <w:proofErr w:type="spellStart"/>
      <w:r w:rsidRPr="00465147">
        <w:rPr>
          <w:lang w:val="fr-FR"/>
        </w:rPr>
        <w:t>Lambuang</w:t>
      </w:r>
      <w:proofErr w:type="spellEnd"/>
      <w:r w:rsidRPr="00465147">
        <w:rPr>
          <w:lang w:val="fr-FR"/>
        </w:rPr>
        <w:t xml:space="preserve">” </w:t>
      </w:r>
      <w:proofErr w:type="spellStart"/>
      <w:r w:rsidRPr="00465147">
        <w:rPr>
          <w:lang w:val="fr-FR"/>
        </w:rPr>
        <w:t>selama</w:t>
      </w:r>
      <w:proofErr w:type="spellEnd"/>
      <w:r w:rsidRPr="00465147">
        <w:rPr>
          <w:lang w:val="fr-FR"/>
        </w:rPr>
        <w:t xml:space="preserve"> 3, 7 dan 15 </w:t>
      </w:r>
      <w:proofErr w:type="spellStart"/>
      <w:r w:rsidRPr="00465147">
        <w:rPr>
          <w:lang w:val="fr-FR"/>
        </w:rPr>
        <w:t>hari</w:t>
      </w:r>
      <w:proofErr w:type="spellEnd"/>
      <w:r w:rsidRPr="00465147">
        <w:rPr>
          <w:lang w:val="fr-FR"/>
        </w:rPr>
        <w:t xml:space="preserve"> </w:t>
      </w:r>
      <w:proofErr w:type="spellStart"/>
      <w:r w:rsidRPr="00465147">
        <w:rPr>
          <w:lang w:val="fr-FR"/>
        </w:rPr>
        <w:t>pengamatan</w:t>
      </w:r>
      <w:proofErr w:type="spellEnd"/>
      <w:r w:rsidRPr="00465147">
        <w:rPr>
          <w:lang w:val="fr-FR"/>
        </w:rPr>
        <w:t xml:space="preserve"> </w:t>
      </w:r>
      <w:proofErr w:type="spellStart"/>
      <w:r w:rsidRPr="00465147">
        <w:rPr>
          <w:lang w:val="fr-FR"/>
        </w:rPr>
        <w:t>pada</w:t>
      </w:r>
      <w:proofErr w:type="spellEnd"/>
      <w:r w:rsidRPr="00465147">
        <w:rPr>
          <w:lang w:val="fr-FR"/>
        </w:rPr>
        <w:t xml:space="preserve"> </w:t>
      </w:r>
      <w:proofErr w:type="spellStart"/>
      <w:r w:rsidRPr="00465147">
        <w:rPr>
          <w:lang w:val="fr-FR"/>
        </w:rPr>
        <w:t>dosis</w:t>
      </w:r>
      <w:proofErr w:type="spellEnd"/>
      <w:r w:rsidRPr="00465147">
        <w:rPr>
          <w:lang w:val="fr-FR"/>
        </w:rPr>
        <w:t xml:space="preserve"> 30 mg/</w:t>
      </w:r>
      <w:proofErr w:type="spellStart"/>
      <w:r w:rsidRPr="00465147">
        <w:rPr>
          <w:lang w:val="fr-FR"/>
        </w:rPr>
        <w:t>KgBB</w:t>
      </w:r>
      <w:proofErr w:type="spellEnd"/>
      <w:r w:rsidRPr="00465147">
        <w:rPr>
          <w:lang w:val="fr-FR"/>
        </w:rPr>
        <w:t xml:space="preserve"> </w:t>
      </w:r>
      <w:proofErr w:type="spellStart"/>
      <w:r w:rsidRPr="00465147">
        <w:rPr>
          <w:lang w:val="fr-FR"/>
        </w:rPr>
        <w:t>adalah</w:t>
      </w:r>
      <w:proofErr w:type="spellEnd"/>
      <w:r w:rsidRPr="00465147">
        <w:rPr>
          <w:lang w:val="fr-FR"/>
        </w:rPr>
        <w:t xml:space="preserve"> </w:t>
      </w:r>
      <w:r w:rsidRPr="00465147">
        <w:rPr>
          <w:szCs w:val="16"/>
          <w:lang w:val="fr-FR"/>
        </w:rPr>
        <w:t>40,62%, 43,16%, dan 44,83%</w:t>
      </w:r>
      <w:r w:rsidRPr="00465147">
        <w:rPr>
          <w:lang w:val="fr-FR"/>
        </w:rPr>
        <w:t xml:space="preserve"> ; </w:t>
      </w:r>
      <w:proofErr w:type="spellStart"/>
      <w:r w:rsidRPr="00465147">
        <w:rPr>
          <w:lang w:val="fr-FR"/>
        </w:rPr>
        <w:t>pada</w:t>
      </w:r>
      <w:proofErr w:type="spellEnd"/>
      <w:r w:rsidRPr="00465147">
        <w:rPr>
          <w:lang w:val="fr-FR"/>
        </w:rPr>
        <w:t xml:space="preserve"> </w:t>
      </w:r>
      <w:proofErr w:type="spellStart"/>
      <w:r w:rsidRPr="00465147">
        <w:rPr>
          <w:lang w:val="fr-FR"/>
        </w:rPr>
        <w:t>dosis</w:t>
      </w:r>
      <w:proofErr w:type="spellEnd"/>
      <w:r w:rsidRPr="00465147">
        <w:rPr>
          <w:lang w:val="fr-FR"/>
        </w:rPr>
        <w:t xml:space="preserve"> 100 mg/</w:t>
      </w:r>
      <w:proofErr w:type="spellStart"/>
      <w:r w:rsidRPr="00465147">
        <w:rPr>
          <w:lang w:val="fr-FR"/>
        </w:rPr>
        <w:t>KgBB</w:t>
      </w:r>
      <w:proofErr w:type="spellEnd"/>
      <w:r w:rsidRPr="00465147">
        <w:rPr>
          <w:lang w:val="fr-FR"/>
        </w:rPr>
        <w:t xml:space="preserve"> </w:t>
      </w:r>
      <w:proofErr w:type="spellStart"/>
      <w:r w:rsidRPr="00465147">
        <w:rPr>
          <w:lang w:val="fr-FR"/>
        </w:rPr>
        <w:t>adalah</w:t>
      </w:r>
      <w:proofErr w:type="spellEnd"/>
      <w:r w:rsidRPr="00465147">
        <w:rPr>
          <w:lang w:val="fr-FR"/>
        </w:rPr>
        <w:t xml:space="preserve"> </w:t>
      </w:r>
      <w:r w:rsidRPr="00465147">
        <w:rPr>
          <w:szCs w:val="16"/>
          <w:lang w:val="fr-FR"/>
        </w:rPr>
        <w:t>41,21%, 44,87%, dan 44,91%</w:t>
      </w:r>
      <w:r w:rsidRPr="00465147">
        <w:rPr>
          <w:lang w:val="fr-FR"/>
        </w:rPr>
        <w:t xml:space="preserve"> ; </w:t>
      </w:r>
      <w:proofErr w:type="spellStart"/>
      <w:r w:rsidRPr="00465147">
        <w:rPr>
          <w:lang w:val="fr-FR"/>
        </w:rPr>
        <w:t>serta</w:t>
      </w:r>
      <w:proofErr w:type="spellEnd"/>
      <w:r w:rsidRPr="00465147">
        <w:rPr>
          <w:lang w:val="fr-FR"/>
        </w:rPr>
        <w:t xml:space="preserve"> </w:t>
      </w:r>
      <w:proofErr w:type="spellStart"/>
      <w:r w:rsidRPr="00465147">
        <w:rPr>
          <w:lang w:val="fr-FR"/>
        </w:rPr>
        <w:t>pada</w:t>
      </w:r>
      <w:proofErr w:type="spellEnd"/>
      <w:r w:rsidRPr="00465147">
        <w:rPr>
          <w:lang w:val="fr-FR"/>
        </w:rPr>
        <w:t xml:space="preserve"> </w:t>
      </w:r>
      <w:proofErr w:type="spellStart"/>
      <w:r w:rsidRPr="00465147">
        <w:rPr>
          <w:lang w:val="fr-FR"/>
        </w:rPr>
        <w:t>dosis</w:t>
      </w:r>
      <w:proofErr w:type="spellEnd"/>
      <w:r w:rsidRPr="00465147">
        <w:rPr>
          <w:lang w:val="fr-FR"/>
        </w:rPr>
        <w:t xml:space="preserve"> 300 mg/</w:t>
      </w:r>
      <w:proofErr w:type="spellStart"/>
      <w:r w:rsidRPr="00465147">
        <w:rPr>
          <w:lang w:val="fr-FR"/>
        </w:rPr>
        <w:t>KgBB</w:t>
      </w:r>
      <w:proofErr w:type="spellEnd"/>
      <w:r w:rsidRPr="00465147">
        <w:rPr>
          <w:lang w:val="fr-FR"/>
        </w:rPr>
        <w:t xml:space="preserve"> </w:t>
      </w:r>
      <w:proofErr w:type="spellStart"/>
      <w:r w:rsidRPr="00465147">
        <w:rPr>
          <w:lang w:val="fr-FR"/>
        </w:rPr>
        <w:t>adalah</w:t>
      </w:r>
      <w:proofErr w:type="spellEnd"/>
      <w:r w:rsidRPr="00465147">
        <w:rPr>
          <w:lang w:val="fr-FR"/>
        </w:rPr>
        <w:t xml:space="preserve"> </w:t>
      </w:r>
      <w:r w:rsidRPr="00465147">
        <w:rPr>
          <w:szCs w:val="16"/>
          <w:lang w:val="fr-FR"/>
        </w:rPr>
        <w:t xml:space="preserve">40,83%, 43,95%, dan 46,79%. </w:t>
      </w:r>
      <w:proofErr w:type="spellStart"/>
      <w:r w:rsidRPr="00465147">
        <w:rPr>
          <w:szCs w:val="16"/>
          <w:lang w:val="fr-FR"/>
        </w:rPr>
        <w:t>Dibandingkan</w:t>
      </w:r>
      <w:proofErr w:type="spellEnd"/>
      <w:r w:rsidRPr="00465147">
        <w:rPr>
          <w:szCs w:val="16"/>
          <w:lang w:val="fr-FR"/>
        </w:rPr>
        <w:t xml:space="preserve"> </w:t>
      </w:r>
      <w:proofErr w:type="spellStart"/>
      <w:r w:rsidRPr="00465147">
        <w:rPr>
          <w:szCs w:val="16"/>
          <w:lang w:val="fr-FR"/>
        </w:rPr>
        <w:t>terhadap</w:t>
      </w:r>
      <w:proofErr w:type="spellEnd"/>
      <w:r w:rsidRPr="00465147">
        <w:rPr>
          <w:szCs w:val="16"/>
          <w:lang w:val="fr-FR"/>
        </w:rPr>
        <w:t xml:space="preserve"> </w:t>
      </w:r>
      <w:proofErr w:type="spellStart"/>
      <w:r w:rsidRPr="00465147">
        <w:rPr>
          <w:szCs w:val="16"/>
          <w:lang w:val="fr-FR"/>
        </w:rPr>
        <w:t>kontrol</w:t>
      </w:r>
      <w:proofErr w:type="spellEnd"/>
      <w:r w:rsidRPr="00465147">
        <w:rPr>
          <w:szCs w:val="16"/>
          <w:lang w:val="fr-FR"/>
        </w:rPr>
        <w:t xml:space="preserve"> positif, </w:t>
      </w:r>
      <w:proofErr w:type="spellStart"/>
      <w:r w:rsidRPr="00465147">
        <w:rPr>
          <w:szCs w:val="16"/>
          <w:lang w:val="fr-FR"/>
        </w:rPr>
        <w:t>nilai</w:t>
      </w:r>
      <w:proofErr w:type="spellEnd"/>
      <w:r w:rsidRPr="00465147">
        <w:rPr>
          <w:szCs w:val="16"/>
          <w:lang w:val="fr-FR"/>
        </w:rPr>
        <w:t xml:space="preserve"> </w:t>
      </w:r>
      <w:proofErr w:type="spellStart"/>
      <w:r w:rsidR="003F13F1">
        <w:rPr>
          <w:szCs w:val="16"/>
          <w:lang w:val="fr-FR"/>
        </w:rPr>
        <w:t>ini</w:t>
      </w:r>
      <w:proofErr w:type="spellEnd"/>
      <w:r w:rsidR="003F13F1">
        <w:rPr>
          <w:szCs w:val="16"/>
          <w:lang w:val="fr-FR"/>
        </w:rPr>
        <w:t xml:space="preserve"> </w:t>
      </w:r>
      <w:proofErr w:type="spellStart"/>
      <w:r w:rsidRPr="00465147">
        <w:rPr>
          <w:szCs w:val="16"/>
          <w:lang w:val="fr-FR"/>
        </w:rPr>
        <w:t>meningkat</w:t>
      </w:r>
      <w:proofErr w:type="spellEnd"/>
      <w:r w:rsidRPr="00465147">
        <w:rPr>
          <w:szCs w:val="16"/>
          <w:lang w:val="fr-FR"/>
        </w:rPr>
        <w:t xml:space="preserve"> </w:t>
      </w:r>
      <w:proofErr w:type="spellStart"/>
      <w:r w:rsidRPr="00465147">
        <w:rPr>
          <w:szCs w:val="16"/>
          <w:lang w:val="fr-FR"/>
        </w:rPr>
        <w:t>dengan</w:t>
      </w:r>
      <w:proofErr w:type="spellEnd"/>
      <w:r w:rsidRPr="00465147">
        <w:rPr>
          <w:szCs w:val="16"/>
          <w:lang w:val="fr-FR"/>
        </w:rPr>
        <w:t xml:space="preserve"> </w:t>
      </w:r>
      <w:proofErr w:type="spellStart"/>
      <w:r w:rsidRPr="00465147">
        <w:rPr>
          <w:szCs w:val="16"/>
          <w:lang w:val="fr-FR"/>
        </w:rPr>
        <w:t>peningkatan</w:t>
      </w:r>
      <w:proofErr w:type="spellEnd"/>
      <w:r w:rsidRPr="00465147">
        <w:rPr>
          <w:szCs w:val="16"/>
          <w:lang w:val="fr-FR"/>
        </w:rPr>
        <w:t xml:space="preserve"> </w:t>
      </w:r>
      <w:proofErr w:type="spellStart"/>
      <w:r w:rsidRPr="00465147">
        <w:rPr>
          <w:szCs w:val="16"/>
          <w:lang w:val="fr-FR"/>
        </w:rPr>
        <w:t>dosis</w:t>
      </w:r>
      <w:proofErr w:type="spellEnd"/>
      <w:r w:rsidRPr="00465147">
        <w:rPr>
          <w:szCs w:val="16"/>
          <w:lang w:val="fr-FR"/>
        </w:rPr>
        <w:t xml:space="preserve"> dan lama </w:t>
      </w:r>
      <w:proofErr w:type="spellStart"/>
      <w:r w:rsidRPr="00465147">
        <w:rPr>
          <w:szCs w:val="16"/>
          <w:lang w:val="fr-FR"/>
        </w:rPr>
        <w:t>waktu</w:t>
      </w:r>
      <w:proofErr w:type="spellEnd"/>
      <w:r w:rsidRPr="00465147">
        <w:rPr>
          <w:szCs w:val="16"/>
          <w:lang w:val="fr-FR"/>
        </w:rPr>
        <w:t xml:space="preserve"> </w:t>
      </w:r>
      <w:proofErr w:type="spellStart"/>
      <w:r w:rsidRPr="00465147">
        <w:rPr>
          <w:szCs w:val="16"/>
          <w:lang w:val="fr-FR"/>
        </w:rPr>
        <w:t>pemberian</w:t>
      </w:r>
      <w:proofErr w:type="spellEnd"/>
      <w:r w:rsidRPr="00465147">
        <w:rPr>
          <w:szCs w:val="16"/>
          <w:lang w:val="fr-FR"/>
        </w:rPr>
        <w:t xml:space="preserve"> </w:t>
      </w:r>
      <w:proofErr w:type="spellStart"/>
      <w:r w:rsidRPr="00465147">
        <w:rPr>
          <w:szCs w:val="16"/>
          <w:lang w:val="fr-FR"/>
        </w:rPr>
        <w:t>ekstrak</w:t>
      </w:r>
      <w:proofErr w:type="spellEnd"/>
      <w:r w:rsidRPr="00465147">
        <w:rPr>
          <w:szCs w:val="16"/>
          <w:lang w:val="fr-FR"/>
        </w:rPr>
        <w:t xml:space="preserve">. </w:t>
      </w:r>
      <w:proofErr w:type="spellStart"/>
      <w:r w:rsidR="003F13F1">
        <w:rPr>
          <w:szCs w:val="16"/>
          <w:lang w:val="fr-FR"/>
        </w:rPr>
        <w:t>E</w:t>
      </w:r>
      <w:r w:rsidRPr="00465147">
        <w:rPr>
          <w:szCs w:val="16"/>
          <w:lang w:val="fr-FR"/>
        </w:rPr>
        <w:t>kstrak</w:t>
      </w:r>
      <w:proofErr w:type="spellEnd"/>
      <w:r w:rsidRPr="00465147">
        <w:rPr>
          <w:szCs w:val="16"/>
          <w:lang w:val="fr-FR"/>
        </w:rPr>
        <w:t xml:space="preserve"> </w:t>
      </w:r>
      <w:proofErr w:type="spellStart"/>
      <w:r w:rsidRPr="00465147">
        <w:rPr>
          <w:szCs w:val="16"/>
          <w:lang w:val="fr-FR"/>
        </w:rPr>
        <w:t>daun</w:t>
      </w:r>
      <w:proofErr w:type="spellEnd"/>
      <w:r w:rsidRPr="00465147">
        <w:rPr>
          <w:szCs w:val="16"/>
          <w:lang w:val="fr-FR"/>
        </w:rPr>
        <w:t xml:space="preserve"> “</w:t>
      </w:r>
      <w:proofErr w:type="spellStart"/>
      <w:r w:rsidRPr="00465147">
        <w:rPr>
          <w:szCs w:val="16"/>
          <w:lang w:val="fr-FR"/>
        </w:rPr>
        <w:t>Aka</w:t>
      </w:r>
      <w:proofErr w:type="spellEnd"/>
      <w:r w:rsidRPr="00465147">
        <w:rPr>
          <w:szCs w:val="16"/>
          <w:lang w:val="fr-FR"/>
        </w:rPr>
        <w:t xml:space="preserve"> </w:t>
      </w:r>
      <w:proofErr w:type="spellStart"/>
      <w:r w:rsidRPr="00465147">
        <w:rPr>
          <w:szCs w:val="16"/>
          <w:lang w:val="fr-FR"/>
        </w:rPr>
        <w:t>Lambuang</w:t>
      </w:r>
      <w:proofErr w:type="spellEnd"/>
      <w:r w:rsidRPr="00465147">
        <w:rPr>
          <w:szCs w:val="16"/>
          <w:lang w:val="fr-FR"/>
        </w:rPr>
        <w:t xml:space="preserve">” </w:t>
      </w:r>
      <w:proofErr w:type="spellStart"/>
      <w:r w:rsidRPr="00465147">
        <w:rPr>
          <w:szCs w:val="16"/>
          <w:lang w:val="fr-FR"/>
        </w:rPr>
        <w:t>dapat</w:t>
      </w:r>
      <w:proofErr w:type="spellEnd"/>
      <w:r w:rsidRPr="00465147">
        <w:rPr>
          <w:szCs w:val="16"/>
          <w:lang w:val="fr-FR"/>
        </w:rPr>
        <w:t xml:space="preserve"> </w:t>
      </w:r>
      <w:proofErr w:type="spellStart"/>
      <w:r w:rsidRPr="00465147">
        <w:rPr>
          <w:szCs w:val="16"/>
          <w:lang w:val="fr-FR"/>
        </w:rPr>
        <w:t>meningkatkan</w:t>
      </w:r>
      <w:proofErr w:type="spellEnd"/>
      <w:r w:rsidRPr="00465147">
        <w:rPr>
          <w:szCs w:val="16"/>
          <w:lang w:val="fr-FR"/>
        </w:rPr>
        <w:t xml:space="preserve"> </w:t>
      </w:r>
      <w:proofErr w:type="spellStart"/>
      <w:r w:rsidRPr="00465147">
        <w:rPr>
          <w:szCs w:val="16"/>
          <w:lang w:val="fr-FR"/>
        </w:rPr>
        <w:t>nilai</w:t>
      </w:r>
      <w:proofErr w:type="spellEnd"/>
      <w:r w:rsidRPr="00465147">
        <w:rPr>
          <w:szCs w:val="16"/>
          <w:lang w:val="fr-FR"/>
        </w:rPr>
        <w:t xml:space="preserve"> </w:t>
      </w:r>
      <w:proofErr w:type="spellStart"/>
      <w:r w:rsidRPr="00465147">
        <w:rPr>
          <w:szCs w:val="16"/>
          <w:lang w:val="fr-FR"/>
        </w:rPr>
        <w:t>hematokrit</w:t>
      </w:r>
      <w:proofErr w:type="spellEnd"/>
      <w:r w:rsidRPr="00465147">
        <w:rPr>
          <w:szCs w:val="16"/>
          <w:lang w:val="fr-FR"/>
        </w:rPr>
        <w:t xml:space="preserve"> </w:t>
      </w:r>
      <w:proofErr w:type="spellStart"/>
      <w:r w:rsidRPr="00465147">
        <w:rPr>
          <w:szCs w:val="16"/>
          <w:lang w:val="fr-FR"/>
        </w:rPr>
        <w:t>mencit</w:t>
      </w:r>
      <w:proofErr w:type="spellEnd"/>
      <w:r w:rsidRPr="00465147">
        <w:rPr>
          <w:szCs w:val="16"/>
          <w:lang w:val="fr-FR"/>
        </w:rPr>
        <w:t xml:space="preserve"> </w:t>
      </w:r>
      <w:proofErr w:type="spellStart"/>
      <w:r w:rsidRPr="00465147">
        <w:rPr>
          <w:szCs w:val="16"/>
          <w:lang w:val="fr-FR"/>
        </w:rPr>
        <w:t>putih</w:t>
      </w:r>
      <w:proofErr w:type="spellEnd"/>
      <w:r w:rsidRPr="00465147">
        <w:rPr>
          <w:szCs w:val="16"/>
          <w:lang w:val="fr-FR"/>
        </w:rPr>
        <w:t xml:space="preserve"> </w:t>
      </w:r>
      <w:proofErr w:type="spellStart"/>
      <w:r w:rsidRPr="00465147">
        <w:rPr>
          <w:szCs w:val="16"/>
          <w:lang w:val="fr-FR"/>
        </w:rPr>
        <w:t>jantan</w:t>
      </w:r>
      <w:proofErr w:type="spellEnd"/>
      <w:r w:rsidRPr="00465147">
        <w:rPr>
          <w:szCs w:val="16"/>
          <w:lang w:val="fr-FR"/>
        </w:rPr>
        <w:t xml:space="preserve">. </w:t>
      </w:r>
      <w:proofErr w:type="spellStart"/>
      <w:r w:rsidRPr="00465147">
        <w:rPr>
          <w:szCs w:val="16"/>
          <w:lang w:val="fr-FR"/>
        </w:rPr>
        <w:t>Peningkatan</w:t>
      </w:r>
      <w:proofErr w:type="spellEnd"/>
      <w:r w:rsidRPr="00465147">
        <w:rPr>
          <w:szCs w:val="16"/>
          <w:lang w:val="fr-FR"/>
        </w:rPr>
        <w:t xml:space="preserve"> </w:t>
      </w:r>
      <w:proofErr w:type="spellStart"/>
      <w:r w:rsidRPr="00465147">
        <w:rPr>
          <w:szCs w:val="16"/>
          <w:lang w:val="fr-FR"/>
        </w:rPr>
        <w:t>nilai</w:t>
      </w:r>
      <w:proofErr w:type="spellEnd"/>
      <w:r w:rsidRPr="00465147">
        <w:rPr>
          <w:szCs w:val="16"/>
          <w:lang w:val="fr-FR"/>
        </w:rPr>
        <w:t xml:space="preserve"> </w:t>
      </w:r>
      <w:proofErr w:type="spellStart"/>
      <w:r w:rsidRPr="00465147">
        <w:rPr>
          <w:szCs w:val="16"/>
          <w:lang w:val="fr-FR"/>
        </w:rPr>
        <w:t>hematokrit</w:t>
      </w:r>
      <w:proofErr w:type="spellEnd"/>
      <w:r w:rsidRPr="00465147">
        <w:rPr>
          <w:szCs w:val="16"/>
          <w:lang w:val="fr-FR"/>
        </w:rPr>
        <w:t xml:space="preserve"> </w:t>
      </w:r>
      <w:proofErr w:type="spellStart"/>
      <w:r w:rsidRPr="00465147">
        <w:rPr>
          <w:szCs w:val="16"/>
          <w:lang w:val="fr-FR"/>
        </w:rPr>
        <w:t>ini</w:t>
      </w:r>
      <w:proofErr w:type="spellEnd"/>
      <w:r w:rsidRPr="00465147">
        <w:rPr>
          <w:szCs w:val="16"/>
          <w:lang w:val="fr-FR"/>
        </w:rPr>
        <w:t xml:space="preserve"> </w:t>
      </w:r>
      <w:proofErr w:type="spellStart"/>
      <w:r w:rsidRPr="00465147">
        <w:rPr>
          <w:szCs w:val="16"/>
          <w:lang w:val="fr-FR"/>
        </w:rPr>
        <w:t>diduga</w:t>
      </w:r>
      <w:proofErr w:type="spellEnd"/>
      <w:r w:rsidRPr="00465147">
        <w:rPr>
          <w:szCs w:val="16"/>
          <w:lang w:val="fr-FR"/>
        </w:rPr>
        <w:t xml:space="preserve"> </w:t>
      </w:r>
      <w:proofErr w:type="spellStart"/>
      <w:r w:rsidRPr="00465147">
        <w:rPr>
          <w:szCs w:val="16"/>
          <w:lang w:val="fr-FR"/>
        </w:rPr>
        <w:t>karena</w:t>
      </w:r>
      <w:proofErr w:type="spellEnd"/>
      <w:r w:rsidRPr="00465147">
        <w:rPr>
          <w:szCs w:val="16"/>
          <w:lang w:val="fr-FR"/>
        </w:rPr>
        <w:t xml:space="preserve"> </w:t>
      </w:r>
      <w:proofErr w:type="spellStart"/>
      <w:r w:rsidRPr="00465147">
        <w:rPr>
          <w:szCs w:val="16"/>
          <w:lang w:val="fr-FR"/>
        </w:rPr>
        <w:t>ekstrak</w:t>
      </w:r>
      <w:proofErr w:type="spellEnd"/>
      <w:r w:rsidRPr="00465147">
        <w:rPr>
          <w:szCs w:val="16"/>
          <w:lang w:val="fr-FR"/>
        </w:rPr>
        <w:t xml:space="preserve"> “</w:t>
      </w:r>
      <w:proofErr w:type="spellStart"/>
      <w:r w:rsidRPr="00465147">
        <w:rPr>
          <w:szCs w:val="16"/>
          <w:lang w:val="fr-FR"/>
        </w:rPr>
        <w:t>Aka</w:t>
      </w:r>
      <w:proofErr w:type="spellEnd"/>
      <w:r w:rsidRPr="00465147">
        <w:rPr>
          <w:szCs w:val="16"/>
          <w:lang w:val="fr-FR"/>
        </w:rPr>
        <w:t xml:space="preserve"> </w:t>
      </w:r>
      <w:proofErr w:type="spellStart"/>
      <w:r w:rsidRPr="00465147">
        <w:rPr>
          <w:szCs w:val="16"/>
          <w:lang w:val="fr-FR"/>
        </w:rPr>
        <w:t>Lambuang</w:t>
      </w:r>
      <w:proofErr w:type="spellEnd"/>
      <w:r w:rsidRPr="00465147">
        <w:rPr>
          <w:szCs w:val="16"/>
          <w:lang w:val="fr-FR"/>
        </w:rPr>
        <w:t>” </w:t>
      </w:r>
      <w:proofErr w:type="spellStart"/>
      <w:r w:rsidRPr="00465147">
        <w:rPr>
          <w:szCs w:val="16"/>
          <w:lang w:val="fr-FR"/>
        </w:rPr>
        <w:t>bekerja</w:t>
      </w:r>
      <w:proofErr w:type="spellEnd"/>
      <w:r w:rsidRPr="00465147">
        <w:rPr>
          <w:szCs w:val="16"/>
          <w:lang w:val="fr-FR"/>
        </w:rPr>
        <w:t xml:space="preserve"> </w:t>
      </w:r>
      <w:proofErr w:type="spellStart"/>
      <w:r w:rsidRPr="00465147">
        <w:rPr>
          <w:szCs w:val="16"/>
          <w:lang w:val="fr-FR"/>
        </w:rPr>
        <w:t>memperbaiki</w:t>
      </w:r>
      <w:proofErr w:type="spellEnd"/>
      <w:r w:rsidRPr="00465147">
        <w:rPr>
          <w:szCs w:val="16"/>
          <w:lang w:val="fr-FR"/>
        </w:rPr>
        <w:t xml:space="preserve"> </w:t>
      </w:r>
      <w:proofErr w:type="spellStart"/>
      <w:r w:rsidRPr="00465147">
        <w:rPr>
          <w:szCs w:val="16"/>
          <w:lang w:val="fr-FR"/>
        </w:rPr>
        <w:t>fungsi</w:t>
      </w:r>
      <w:proofErr w:type="spellEnd"/>
      <w:r w:rsidRPr="00465147">
        <w:rPr>
          <w:szCs w:val="16"/>
          <w:lang w:val="fr-FR"/>
        </w:rPr>
        <w:t xml:space="preserve"> sel </w:t>
      </w:r>
      <w:proofErr w:type="spellStart"/>
      <w:r w:rsidRPr="00465147">
        <w:rPr>
          <w:szCs w:val="16"/>
          <w:lang w:val="fr-FR"/>
        </w:rPr>
        <w:t>induk</w:t>
      </w:r>
      <w:proofErr w:type="spellEnd"/>
      <w:r w:rsidRPr="00465147">
        <w:rPr>
          <w:szCs w:val="16"/>
          <w:lang w:val="fr-FR"/>
        </w:rPr>
        <w:t xml:space="preserve"> primordial </w:t>
      </w:r>
      <w:proofErr w:type="spellStart"/>
      <w:r w:rsidRPr="00465147">
        <w:rPr>
          <w:szCs w:val="16"/>
          <w:lang w:val="fr-FR"/>
        </w:rPr>
        <w:t>pada</w:t>
      </w:r>
      <w:proofErr w:type="spellEnd"/>
      <w:r w:rsidRPr="00465147">
        <w:rPr>
          <w:szCs w:val="16"/>
          <w:lang w:val="fr-FR"/>
        </w:rPr>
        <w:t xml:space="preserve"> </w:t>
      </w:r>
      <w:proofErr w:type="spellStart"/>
      <w:r w:rsidRPr="00465147">
        <w:rPr>
          <w:szCs w:val="16"/>
          <w:lang w:val="fr-FR"/>
        </w:rPr>
        <w:t>sumsum</w:t>
      </w:r>
      <w:proofErr w:type="spellEnd"/>
      <w:r w:rsidRPr="00465147">
        <w:rPr>
          <w:szCs w:val="16"/>
          <w:lang w:val="fr-FR"/>
        </w:rPr>
        <w:t xml:space="preserve"> </w:t>
      </w:r>
      <w:proofErr w:type="spellStart"/>
      <w:r w:rsidRPr="00465147">
        <w:rPr>
          <w:szCs w:val="16"/>
          <w:lang w:val="fr-FR"/>
        </w:rPr>
        <w:t>tulang</w:t>
      </w:r>
      <w:proofErr w:type="spellEnd"/>
      <w:r w:rsidRPr="00465147">
        <w:rPr>
          <w:szCs w:val="16"/>
          <w:lang w:val="fr-FR"/>
        </w:rPr>
        <w:t xml:space="preserve"> </w:t>
      </w:r>
      <w:proofErr w:type="spellStart"/>
      <w:r w:rsidRPr="00465147">
        <w:rPr>
          <w:szCs w:val="16"/>
          <w:lang w:val="fr-FR"/>
        </w:rPr>
        <w:t>sehingga</w:t>
      </w:r>
      <w:proofErr w:type="spellEnd"/>
      <w:r w:rsidRPr="00465147">
        <w:rPr>
          <w:szCs w:val="16"/>
          <w:lang w:val="fr-FR"/>
        </w:rPr>
        <w:t xml:space="preserve"> </w:t>
      </w:r>
      <w:proofErr w:type="spellStart"/>
      <w:r w:rsidRPr="00465147">
        <w:rPr>
          <w:szCs w:val="16"/>
          <w:lang w:val="fr-FR"/>
        </w:rPr>
        <w:t>dapat</w:t>
      </w:r>
      <w:proofErr w:type="spellEnd"/>
      <w:r w:rsidRPr="00465147">
        <w:rPr>
          <w:szCs w:val="16"/>
          <w:lang w:val="fr-FR"/>
        </w:rPr>
        <w:t xml:space="preserve"> </w:t>
      </w:r>
      <w:proofErr w:type="spellStart"/>
      <w:r w:rsidRPr="00465147">
        <w:rPr>
          <w:szCs w:val="16"/>
          <w:lang w:val="fr-FR"/>
        </w:rPr>
        <w:t>menghasilkan</w:t>
      </w:r>
      <w:proofErr w:type="spellEnd"/>
      <w:r w:rsidRPr="00465147">
        <w:rPr>
          <w:szCs w:val="16"/>
          <w:lang w:val="fr-FR"/>
        </w:rPr>
        <w:t xml:space="preserve"> sel-sel </w:t>
      </w:r>
      <w:proofErr w:type="spellStart"/>
      <w:r w:rsidRPr="00465147">
        <w:rPr>
          <w:szCs w:val="16"/>
          <w:lang w:val="fr-FR"/>
        </w:rPr>
        <w:t>darah</w:t>
      </w:r>
      <w:proofErr w:type="spellEnd"/>
      <w:r w:rsidRPr="00465147">
        <w:rPr>
          <w:szCs w:val="16"/>
          <w:lang w:val="fr-FR"/>
        </w:rPr>
        <w:t xml:space="preserve"> </w:t>
      </w:r>
      <w:proofErr w:type="spellStart"/>
      <w:r w:rsidRPr="00465147">
        <w:rPr>
          <w:szCs w:val="16"/>
          <w:lang w:val="fr-FR"/>
        </w:rPr>
        <w:t>secara</w:t>
      </w:r>
      <w:proofErr w:type="spellEnd"/>
      <w:r w:rsidRPr="00465147">
        <w:rPr>
          <w:szCs w:val="16"/>
          <w:lang w:val="fr-FR"/>
        </w:rPr>
        <w:t xml:space="preserve"> normal, </w:t>
      </w:r>
      <w:proofErr w:type="spellStart"/>
      <w:r w:rsidRPr="00465147">
        <w:rPr>
          <w:szCs w:val="16"/>
          <w:lang w:val="fr-FR"/>
        </w:rPr>
        <w:t>termasuk</w:t>
      </w:r>
      <w:proofErr w:type="spellEnd"/>
      <w:r w:rsidRPr="00465147">
        <w:rPr>
          <w:szCs w:val="16"/>
          <w:lang w:val="fr-FR"/>
        </w:rPr>
        <w:t xml:space="preserve"> sel </w:t>
      </w:r>
      <w:proofErr w:type="spellStart"/>
      <w:r w:rsidRPr="00465147">
        <w:rPr>
          <w:szCs w:val="16"/>
          <w:lang w:val="fr-FR"/>
        </w:rPr>
        <w:t>eritrosit</w:t>
      </w:r>
      <w:proofErr w:type="spellEnd"/>
      <w:r w:rsidRPr="00465147">
        <w:rPr>
          <w:szCs w:val="16"/>
          <w:lang w:val="fr-FR"/>
        </w:rPr>
        <w:t>. </w:t>
      </w:r>
    </w:p>
    <w:p w:rsidR="006C7ED7" w:rsidRPr="00465147" w:rsidRDefault="003F13F1" w:rsidP="003F13F1">
      <w:pPr>
        <w:spacing w:line="360" w:lineRule="auto"/>
        <w:ind w:firstLine="720"/>
        <w:jc w:val="both"/>
        <w:rPr>
          <w:lang w:val="fr-FR"/>
        </w:rPr>
      </w:pPr>
      <w:proofErr w:type="spellStart"/>
      <w:r>
        <w:rPr>
          <w:lang w:val="fr-FR"/>
        </w:rPr>
        <w:t>A</w:t>
      </w:r>
      <w:r w:rsidR="006C7ED7" w:rsidRPr="00465147">
        <w:rPr>
          <w:lang w:val="fr-FR"/>
        </w:rPr>
        <w:t>nalisa</w:t>
      </w:r>
      <w:proofErr w:type="spellEnd"/>
      <w:r w:rsidR="006C7ED7" w:rsidRPr="00465147">
        <w:rPr>
          <w:lang w:val="fr-FR"/>
        </w:rPr>
        <w:t xml:space="preserve"> </w:t>
      </w:r>
      <w:proofErr w:type="spellStart"/>
      <w:r w:rsidR="006C7ED7" w:rsidRPr="00465147">
        <w:rPr>
          <w:lang w:val="fr-FR"/>
        </w:rPr>
        <w:t>sidik</w:t>
      </w:r>
      <w:proofErr w:type="spellEnd"/>
      <w:r w:rsidR="006C7ED7" w:rsidRPr="00465147">
        <w:rPr>
          <w:lang w:val="fr-FR"/>
        </w:rPr>
        <w:t xml:space="preserve"> </w:t>
      </w:r>
      <w:proofErr w:type="spellStart"/>
      <w:r w:rsidR="006C7ED7" w:rsidRPr="00465147">
        <w:rPr>
          <w:lang w:val="fr-FR"/>
        </w:rPr>
        <w:t>ragam</w:t>
      </w:r>
      <w:proofErr w:type="spellEnd"/>
      <w:r w:rsidR="006C7ED7" w:rsidRPr="00465147">
        <w:rPr>
          <w:lang w:val="fr-FR"/>
        </w:rPr>
        <w:t xml:space="preserve"> (ANOVA) </w:t>
      </w:r>
      <w:proofErr w:type="spellStart"/>
      <w:r w:rsidR="006C7ED7" w:rsidRPr="00465147">
        <w:rPr>
          <w:lang w:val="fr-FR"/>
        </w:rPr>
        <w:t>dua</w:t>
      </w:r>
      <w:proofErr w:type="spellEnd"/>
      <w:r w:rsidR="006C7ED7" w:rsidRPr="00465147">
        <w:rPr>
          <w:lang w:val="fr-FR"/>
        </w:rPr>
        <w:t xml:space="preserve"> </w:t>
      </w:r>
      <w:proofErr w:type="spellStart"/>
      <w:r w:rsidR="006C7ED7" w:rsidRPr="00465147">
        <w:rPr>
          <w:lang w:val="fr-FR"/>
        </w:rPr>
        <w:t>arah</w:t>
      </w:r>
      <w:proofErr w:type="spellEnd"/>
      <w:r w:rsidR="006C7ED7" w:rsidRPr="00465147">
        <w:rPr>
          <w:lang w:val="fr-FR"/>
        </w:rPr>
        <w:t xml:space="preserve"> </w:t>
      </w:r>
      <w:proofErr w:type="spellStart"/>
      <w:r w:rsidR="006C7ED7" w:rsidRPr="00465147">
        <w:rPr>
          <w:lang w:val="fr-FR"/>
        </w:rPr>
        <w:t>diketahui</w:t>
      </w:r>
      <w:proofErr w:type="spellEnd"/>
      <w:r w:rsidR="006C7ED7" w:rsidRPr="00465147">
        <w:rPr>
          <w:lang w:val="fr-FR"/>
        </w:rPr>
        <w:t xml:space="preserve"> </w:t>
      </w:r>
      <w:proofErr w:type="spellStart"/>
      <w:r w:rsidR="006C7ED7" w:rsidRPr="00465147">
        <w:rPr>
          <w:lang w:val="fr-FR"/>
        </w:rPr>
        <w:t>bahwa</w:t>
      </w:r>
      <w:proofErr w:type="spellEnd"/>
      <w:r w:rsidR="006C7ED7" w:rsidRPr="00465147">
        <w:rPr>
          <w:lang w:val="fr-FR"/>
        </w:rPr>
        <w:t xml:space="preserve"> </w:t>
      </w:r>
      <w:proofErr w:type="spellStart"/>
      <w:r>
        <w:rPr>
          <w:lang w:val="fr-FR"/>
        </w:rPr>
        <w:t>dosis</w:t>
      </w:r>
      <w:proofErr w:type="spellEnd"/>
      <w:r w:rsidR="006C7ED7" w:rsidRPr="00465147">
        <w:rPr>
          <w:lang w:val="fr-FR"/>
        </w:rPr>
        <w:t xml:space="preserve"> dan lama </w:t>
      </w:r>
      <w:proofErr w:type="spellStart"/>
      <w:r w:rsidR="006C7ED7" w:rsidRPr="00465147">
        <w:rPr>
          <w:lang w:val="fr-FR"/>
        </w:rPr>
        <w:t>pemberian</w:t>
      </w:r>
      <w:proofErr w:type="spellEnd"/>
      <w:r w:rsidR="006C7ED7" w:rsidRPr="00465147">
        <w:rPr>
          <w:lang w:val="fr-FR"/>
        </w:rPr>
        <w:t xml:space="preserve"> </w:t>
      </w:r>
      <w:proofErr w:type="spellStart"/>
      <w:r w:rsidR="006C7ED7" w:rsidRPr="00465147">
        <w:rPr>
          <w:lang w:val="fr-FR"/>
        </w:rPr>
        <w:t>ekstrak</w:t>
      </w:r>
      <w:proofErr w:type="spellEnd"/>
      <w:r w:rsidR="006C7ED7" w:rsidRPr="00465147">
        <w:rPr>
          <w:lang w:val="fr-FR"/>
        </w:rPr>
        <w:t xml:space="preserve"> </w:t>
      </w:r>
      <w:proofErr w:type="spellStart"/>
      <w:r w:rsidR="006C7ED7" w:rsidRPr="00465147">
        <w:rPr>
          <w:lang w:val="fr-FR"/>
        </w:rPr>
        <w:t>mempengaruhi</w:t>
      </w:r>
      <w:proofErr w:type="spellEnd"/>
      <w:r w:rsidR="006C7ED7" w:rsidRPr="00465147">
        <w:rPr>
          <w:lang w:val="fr-FR"/>
        </w:rPr>
        <w:t xml:space="preserve"> </w:t>
      </w:r>
      <w:proofErr w:type="spellStart"/>
      <w:r w:rsidR="006C7ED7" w:rsidRPr="00465147">
        <w:rPr>
          <w:lang w:val="fr-FR"/>
        </w:rPr>
        <w:t>nilai</w:t>
      </w:r>
      <w:proofErr w:type="spellEnd"/>
      <w:r w:rsidR="006C7ED7" w:rsidRPr="00465147">
        <w:rPr>
          <w:lang w:val="fr-FR"/>
        </w:rPr>
        <w:t xml:space="preserve"> </w:t>
      </w:r>
      <w:proofErr w:type="spellStart"/>
      <w:r w:rsidR="006C7ED7" w:rsidRPr="00465147">
        <w:rPr>
          <w:lang w:val="fr-FR"/>
        </w:rPr>
        <w:t>hematokrit</w:t>
      </w:r>
      <w:proofErr w:type="spellEnd"/>
      <w:r w:rsidR="006C7ED7" w:rsidRPr="00465147">
        <w:rPr>
          <w:lang w:val="fr-FR"/>
        </w:rPr>
        <w:t xml:space="preserve"> rata-rata </w:t>
      </w:r>
      <w:proofErr w:type="spellStart"/>
      <w:r w:rsidR="006C7ED7" w:rsidRPr="00465147">
        <w:rPr>
          <w:lang w:val="fr-FR"/>
        </w:rPr>
        <w:t>hewan</w:t>
      </w:r>
      <w:proofErr w:type="spellEnd"/>
      <w:r w:rsidR="006C7ED7" w:rsidRPr="00465147">
        <w:rPr>
          <w:lang w:val="fr-FR"/>
        </w:rPr>
        <w:t xml:space="preserve"> </w:t>
      </w:r>
      <w:proofErr w:type="spellStart"/>
      <w:r w:rsidR="006C7ED7" w:rsidRPr="00465147">
        <w:rPr>
          <w:lang w:val="fr-FR"/>
        </w:rPr>
        <w:t>percobaan</w:t>
      </w:r>
      <w:proofErr w:type="spellEnd"/>
      <w:r w:rsidR="006C7ED7" w:rsidRPr="00465147">
        <w:rPr>
          <w:lang w:val="fr-FR"/>
        </w:rPr>
        <w:t xml:space="preserve"> </w:t>
      </w:r>
      <w:proofErr w:type="spellStart"/>
      <w:r w:rsidR="006C7ED7" w:rsidRPr="00465147">
        <w:rPr>
          <w:lang w:val="fr-FR"/>
        </w:rPr>
        <w:t>secara</w:t>
      </w:r>
      <w:proofErr w:type="spellEnd"/>
      <w:r w:rsidR="006C7ED7" w:rsidRPr="00465147">
        <w:rPr>
          <w:lang w:val="fr-FR"/>
        </w:rPr>
        <w:t xml:space="preserve"> </w:t>
      </w:r>
      <w:proofErr w:type="spellStart"/>
      <w:r w:rsidR="006C7ED7" w:rsidRPr="00465147">
        <w:rPr>
          <w:lang w:val="fr-FR"/>
        </w:rPr>
        <w:t>bermakna</w:t>
      </w:r>
      <w:proofErr w:type="spellEnd"/>
      <w:r w:rsidR="006C7ED7" w:rsidRPr="00465147">
        <w:rPr>
          <w:lang w:val="fr-FR"/>
        </w:rPr>
        <w:t xml:space="preserve"> (p &lt; 0,05). </w:t>
      </w:r>
      <w:proofErr w:type="spellStart"/>
      <w:r>
        <w:rPr>
          <w:lang w:val="fr-FR"/>
        </w:rPr>
        <w:t>I</w:t>
      </w:r>
      <w:r w:rsidR="006C7ED7" w:rsidRPr="00465147">
        <w:rPr>
          <w:lang w:val="fr-FR"/>
        </w:rPr>
        <w:t>nteraksi</w:t>
      </w:r>
      <w:proofErr w:type="spellEnd"/>
      <w:r w:rsidR="006C7ED7" w:rsidRPr="00465147">
        <w:rPr>
          <w:lang w:val="fr-FR"/>
        </w:rPr>
        <w:t xml:space="preserve"> </w:t>
      </w:r>
      <w:proofErr w:type="spellStart"/>
      <w:r w:rsidR="006C7ED7" w:rsidRPr="00465147">
        <w:rPr>
          <w:lang w:val="fr-FR"/>
        </w:rPr>
        <w:t>antara</w:t>
      </w:r>
      <w:proofErr w:type="spellEnd"/>
      <w:r w:rsidR="006C7ED7" w:rsidRPr="00465147">
        <w:rPr>
          <w:lang w:val="fr-FR"/>
        </w:rPr>
        <w:t xml:space="preserve"> </w:t>
      </w:r>
      <w:proofErr w:type="spellStart"/>
      <w:r w:rsidR="006C7ED7" w:rsidRPr="00465147">
        <w:rPr>
          <w:lang w:val="fr-FR"/>
        </w:rPr>
        <w:t>kedua</w:t>
      </w:r>
      <w:proofErr w:type="spellEnd"/>
      <w:r w:rsidR="006C7ED7" w:rsidRPr="00465147">
        <w:rPr>
          <w:lang w:val="fr-FR"/>
        </w:rPr>
        <w:t xml:space="preserve"> </w:t>
      </w:r>
      <w:proofErr w:type="spellStart"/>
      <w:r w:rsidR="006C7ED7" w:rsidRPr="00465147">
        <w:rPr>
          <w:lang w:val="fr-FR"/>
        </w:rPr>
        <w:t>faktor</w:t>
      </w:r>
      <w:proofErr w:type="spellEnd"/>
      <w:r w:rsidR="006C7ED7" w:rsidRPr="00465147">
        <w:rPr>
          <w:lang w:val="fr-FR"/>
        </w:rPr>
        <w:t xml:space="preserve"> </w:t>
      </w:r>
      <w:proofErr w:type="spellStart"/>
      <w:r w:rsidR="006C7ED7" w:rsidRPr="00465147">
        <w:rPr>
          <w:lang w:val="fr-FR"/>
        </w:rPr>
        <w:t>tersebut</w:t>
      </w:r>
      <w:proofErr w:type="spellEnd"/>
      <w:r w:rsidR="006C7ED7" w:rsidRPr="00465147">
        <w:rPr>
          <w:lang w:val="fr-FR"/>
        </w:rPr>
        <w:t xml:space="preserve"> </w:t>
      </w:r>
      <w:proofErr w:type="spellStart"/>
      <w:r w:rsidR="006C7ED7" w:rsidRPr="00465147">
        <w:rPr>
          <w:lang w:val="fr-FR"/>
        </w:rPr>
        <w:t>tidak</w:t>
      </w:r>
      <w:proofErr w:type="spellEnd"/>
      <w:r w:rsidR="006C7ED7" w:rsidRPr="00465147">
        <w:rPr>
          <w:lang w:val="fr-FR"/>
        </w:rPr>
        <w:t xml:space="preserve"> </w:t>
      </w:r>
      <w:proofErr w:type="spellStart"/>
      <w:r w:rsidR="006C7ED7" w:rsidRPr="00465147">
        <w:rPr>
          <w:lang w:val="fr-FR"/>
        </w:rPr>
        <w:t>menunjukkan</w:t>
      </w:r>
      <w:proofErr w:type="spellEnd"/>
      <w:r w:rsidR="006C7ED7" w:rsidRPr="00465147">
        <w:rPr>
          <w:lang w:val="fr-FR"/>
        </w:rPr>
        <w:t xml:space="preserve"> </w:t>
      </w:r>
      <w:proofErr w:type="spellStart"/>
      <w:r w:rsidR="006C7ED7" w:rsidRPr="00465147">
        <w:rPr>
          <w:lang w:val="fr-FR"/>
        </w:rPr>
        <w:t>hasil</w:t>
      </w:r>
      <w:proofErr w:type="spellEnd"/>
      <w:r w:rsidR="006C7ED7" w:rsidRPr="00465147">
        <w:rPr>
          <w:lang w:val="fr-FR"/>
        </w:rPr>
        <w:t xml:space="preserve"> yang </w:t>
      </w:r>
      <w:proofErr w:type="spellStart"/>
      <w:r w:rsidR="006C7ED7" w:rsidRPr="00465147">
        <w:rPr>
          <w:lang w:val="fr-FR"/>
        </w:rPr>
        <w:t>bermakna</w:t>
      </w:r>
      <w:proofErr w:type="spellEnd"/>
      <w:r w:rsidR="006C7ED7" w:rsidRPr="00465147">
        <w:rPr>
          <w:lang w:val="fr-FR"/>
        </w:rPr>
        <w:t xml:space="preserve"> (p &lt; 0,05) </w:t>
      </w:r>
    </w:p>
    <w:p w:rsidR="00DC4D01" w:rsidRPr="00F36AF4" w:rsidRDefault="006C7ED7" w:rsidP="003F13F1">
      <w:pPr>
        <w:tabs>
          <w:tab w:val="left" w:pos="0"/>
        </w:tabs>
        <w:spacing w:line="360" w:lineRule="auto"/>
        <w:ind w:firstLine="720"/>
        <w:jc w:val="both"/>
        <w:rPr>
          <w:lang w:val="fr-FR"/>
        </w:rPr>
      </w:pPr>
      <w:r w:rsidRPr="00465147">
        <w:rPr>
          <w:lang w:val="fr-FR"/>
        </w:rPr>
        <w:t xml:space="preserve">Dari </w:t>
      </w:r>
      <w:proofErr w:type="spellStart"/>
      <w:r w:rsidRPr="00465147">
        <w:rPr>
          <w:lang w:val="fr-FR"/>
        </w:rPr>
        <w:t>uji</w:t>
      </w:r>
      <w:proofErr w:type="spellEnd"/>
      <w:r w:rsidRPr="00465147">
        <w:rPr>
          <w:lang w:val="fr-FR"/>
        </w:rPr>
        <w:t xml:space="preserve"> </w:t>
      </w:r>
      <w:proofErr w:type="spellStart"/>
      <w:r w:rsidRPr="00465147">
        <w:rPr>
          <w:lang w:val="fr-FR"/>
        </w:rPr>
        <w:t>lanjutan</w:t>
      </w:r>
      <w:proofErr w:type="spellEnd"/>
      <w:r w:rsidRPr="00465147">
        <w:rPr>
          <w:lang w:val="fr-FR"/>
        </w:rPr>
        <w:t xml:space="preserve"> </w:t>
      </w:r>
      <w:proofErr w:type="spellStart"/>
      <w:r w:rsidRPr="00465147">
        <w:rPr>
          <w:lang w:val="fr-FR"/>
        </w:rPr>
        <w:t>berjarak</w:t>
      </w:r>
      <w:proofErr w:type="spellEnd"/>
      <w:r w:rsidRPr="00465147">
        <w:rPr>
          <w:lang w:val="fr-FR"/>
        </w:rPr>
        <w:t xml:space="preserve"> Duncan </w:t>
      </w:r>
      <w:proofErr w:type="spellStart"/>
      <w:r w:rsidRPr="00465147">
        <w:rPr>
          <w:lang w:val="fr-FR"/>
        </w:rPr>
        <w:t>terhadap</w:t>
      </w:r>
      <w:proofErr w:type="spellEnd"/>
      <w:r w:rsidRPr="00465147">
        <w:rPr>
          <w:lang w:val="fr-FR"/>
        </w:rPr>
        <w:t xml:space="preserve"> </w:t>
      </w:r>
      <w:proofErr w:type="spellStart"/>
      <w:r w:rsidR="003F13F1">
        <w:rPr>
          <w:lang w:val="fr-FR"/>
        </w:rPr>
        <w:t>dosis</w:t>
      </w:r>
      <w:proofErr w:type="spellEnd"/>
      <w:r w:rsidRPr="00465147">
        <w:rPr>
          <w:lang w:val="fr-FR"/>
        </w:rPr>
        <w:t xml:space="preserve">, </w:t>
      </w:r>
      <w:proofErr w:type="spellStart"/>
      <w:r w:rsidRPr="00465147">
        <w:rPr>
          <w:lang w:val="fr-FR"/>
        </w:rPr>
        <w:t>terdapat</w:t>
      </w:r>
      <w:proofErr w:type="spellEnd"/>
      <w:r w:rsidRPr="00465147">
        <w:rPr>
          <w:lang w:val="fr-FR"/>
        </w:rPr>
        <w:t xml:space="preserve"> </w:t>
      </w:r>
      <w:proofErr w:type="spellStart"/>
      <w:r w:rsidRPr="00465147">
        <w:rPr>
          <w:lang w:val="fr-FR"/>
        </w:rPr>
        <w:t>perbedaan</w:t>
      </w:r>
      <w:proofErr w:type="spellEnd"/>
      <w:r w:rsidRPr="00465147">
        <w:rPr>
          <w:lang w:val="fr-FR"/>
        </w:rPr>
        <w:t xml:space="preserve"> yang </w:t>
      </w:r>
      <w:proofErr w:type="spellStart"/>
      <w:r w:rsidRPr="00465147">
        <w:rPr>
          <w:lang w:val="fr-FR"/>
        </w:rPr>
        <w:t>nyata</w:t>
      </w:r>
      <w:proofErr w:type="spellEnd"/>
      <w:r w:rsidRPr="00465147">
        <w:rPr>
          <w:lang w:val="fr-FR"/>
        </w:rPr>
        <w:t xml:space="preserve"> </w:t>
      </w:r>
      <w:proofErr w:type="spellStart"/>
      <w:r w:rsidRPr="00465147">
        <w:rPr>
          <w:lang w:val="fr-FR"/>
        </w:rPr>
        <w:t>antara</w:t>
      </w:r>
      <w:proofErr w:type="spellEnd"/>
      <w:r w:rsidRPr="00465147">
        <w:rPr>
          <w:lang w:val="fr-FR"/>
        </w:rPr>
        <w:t xml:space="preserve"> </w:t>
      </w:r>
      <w:proofErr w:type="spellStart"/>
      <w:r w:rsidRPr="00465147">
        <w:rPr>
          <w:lang w:val="fr-FR"/>
        </w:rPr>
        <w:t>nilai</w:t>
      </w:r>
      <w:proofErr w:type="spellEnd"/>
      <w:r w:rsidRPr="00465147">
        <w:rPr>
          <w:lang w:val="fr-FR"/>
        </w:rPr>
        <w:t xml:space="preserve"> </w:t>
      </w:r>
      <w:proofErr w:type="spellStart"/>
      <w:r w:rsidRPr="00465147">
        <w:rPr>
          <w:lang w:val="fr-FR"/>
        </w:rPr>
        <w:t>hematokrit</w:t>
      </w:r>
      <w:proofErr w:type="spellEnd"/>
      <w:r w:rsidRPr="00465147">
        <w:rPr>
          <w:lang w:val="fr-FR"/>
        </w:rPr>
        <w:t xml:space="preserve"> </w:t>
      </w:r>
      <w:proofErr w:type="spellStart"/>
      <w:r w:rsidRPr="00465147">
        <w:rPr>
          <w:lang w:val="fr-FR"/>
        </w:rPr>
        <w:t>kelompok</w:t>
      </w:r>
      <w:proofErr w:type="spellEnd"/>
      <w:r w:rsidRPr="00465147">
        <w:rPr>
          <w:lang w:val="fr-FR"/>
        </w:rPr>
        <w:t xml:space="preserve"> </w:t>
      </w:r>
      <w:proofErr w:type="spellStart"/>
      <w:r w:rsidRPr="00465147">
        <w:rPr>
          <w:lang w:val="fr-FR"/>
        </w:rPr>
        <w:t>mencit</w:t>
      </w:r>
      <w:proofErr w:type="spellEnd"/>
      <w:r w:rsidRPr="00465147">
        <w:rPr>
          <w:lang w:val="fr-FR"/>
        </w:rPr>
        <w:t xml:space="preserve"> </w:t>
      </w:r>
      <w:proofErr w:type="spellStart"/>
      <w:r w:rsidRPr="00465147">
        <w:rPr>
          <w:lang w:val="fr-FR"/>
        </w:rPr>
        <w:t>kontrol</w:t>
      </w:r>
      <w:proofErr w:type="spellEnd"/>
      <w:r w:rsidRPr="00465147">
        <w:rPr>
          <w:lang w:val="fr-FR"/>
        </w:rPr>
        <w:t xml:space="preserve"> positif </w:t>
      </w:r>
      <w:proofErr w:type="spellStart"/>
      <w:r w:rsidRPr="00465147">
        <w:rPr>
          <w:lang w:val="fr-FR"/>
        </w:rPr>
        <w:t>dengan</w:t>
      </w:r>
      <w:proofErr w:type="spellEnd"/>
      <w:r w:rsidRPr="00465147">
        <w:rPr>
          <w:lang w:val="fr-FR"/>
        </w:rPr>
        <w:t xml:space="preserve"> </w:t>
      </w:r>
      <w:proofErr w:type="spellStart"/>
      <w:r w:rsidRPr="00465147">
        <w:rPr>
          <w:lang w:val="fr-FR"/>
        </w:rPr>
        <w:t>ketiga</w:t>
      </w:r>
      <w:proofErr w:type="spellEnd"/>
      <w:r w:rsidRPr="00465147">
        <w:rPr>
          <w:lang w:val="fr-FR"/>
        </w:rPr>
        <w:t xml:space="preserve"> </w:t>
      </w:r>
      <w:proofErr w:type="spellStart"/>
      <w:r w:rsidRPr="00465147">
        <w:rPr>
          <w:lang w:val="fr-FR"/>
        </w:rPr>
        <w:t>kelompok</w:t>
      </w:r>
      <w:proofErr w:type="spellEnd"/>
      <w:r w:rsidRPr="00465147">
        <w:rPr>
          <w:lang w:val="fr-FR"/>
        </w:rPr>
        <w:t xml:space="preserve"> </w:t>
      </w:r>
      <w:proofErr w:type="spellStart"/>
      <w:r w:rsidRPr="00465147">
        <w:rPr>
          <w:lang w:val="fr-FR"/>
        </w:rPr>
        <w:t>dosis</w:t>
      </w:r>
      <w:proofErr w:type="spellEnd"/>
      <w:r w:rsidRPr="00465147">
        <w:rPr>
          <w:lang w:val="fr-FR"/>
        </w:rPr>
        <w:t xml:space="preserve">. Akan </w:t>
      </w:r>
      <w:proofErr w:type="spellStart"/>
      <w:r w:rsidRPr="00465147">
        <w:rPr>
          <w:lang w:val="fr-FR"/>
        </w:rPr>
        <w:t>tetapi</w:t>
      </w:r>
      <w:proofErr w:type="spellEnd"/>
      <w:r w:rsidRPr="00465147">
        <w:rPr>
          <w:lang w:val="fr-FR"/>
        </w:rPr>
        <w:t xml:space="preserve">, </w:t>
      </w:r>
      <w:proofErr w:type="spellStart"/>
      <w:r w:rsidRPr="00465147">
        <w:rPr>
          <w:lang w:val="fr-FR"/>
        </w:rPr>
        <w:t>tidak</w:t>
      </w:r>
      <w:proofErr w:type="spellEnd"/>
      <w:r w:rsidRPr="00465147">
        <w:rPr>
          <w:lang w:val="fr-FR"/>
        </w:rPr>
        <w:t xml:space="preserve"> </w:t>
      </w:r>
      <w:proofErr w:type="spellStart"/>
      <w:r w:rsidRPr="00465147">
        <w:rPr>
          <w:lang w:val="fr-FR"/>
        </w:rPr>
        <w:t>terdapat</w:t>
      </w:r>
      <w:proofErr w:type="spellEnd"/>
      <w:r w:rsidRPr="00465147">
        <w:rPr>
          <w:lang w:val="fr-FR"/>
        </w:rPr>
        <w:t xml:space="preserve"> </w:t>
      </w:r>
      <w:proofErr w:type="spellStart"/>
      <w:r w:rsidRPr="00465147">
        <w:rPr>
          <w:lang w:val="fr-FR"/>
        </w:rPr>
        <w:t>perbedaan</w:t>
      </w:r>
      <w:proofErr w:type="spellEnd"/>
      <w:r w:rsidRPr="00465147">
        <w:rPr>
          <w:lang w:val="fr-FR"/>
        </w:rPr>
        <w:t xml:space="preserve"> </w:t>
      </w:r>
      <w:proofErr w:type="spellStart"/>
      <w:r w:rsidRPr="00465147">
        <w:rPr>
          <w:lang w:val="fr-FR"/>
        </w:rPr>
        <w:t>nilai</w:t>
      </w:r>
      <w:proofErr w:type="spellEnd"/>
      <w:r w:rsidRPr="00465147">
        <w:rPr>
          <w:lang w:val="fr-FR"/>
        </w:rPr>
        <w:t xml:space="preserve"> </w:t>
      </w:r>
      <w:proofErr w:type="spellStart"/>
      <w:r w:rsidRPr="00465147">
        <w:rPr>
          <w:lang w:val="fr-FR"/>
        </w:rPr>
        <w:t>hematokrit</w:t>
      </w:r>
      <w:proofErr w:type="spellEnd"/>
      <w:r w:rsidRPr="00465147">
        <w:rPr>
          <w:lang w:val="fr-FR"/>
        </w:rPr>
        <w:t xml:space="preserve"> yang </w:t>
      </w:r>
      <w:proofErr w:type="spellStart"/>
      <w:r w:rsidRPr="00465147">
        <w:rPr>
          <w:lang w:val="fr-FR"/>
        </w:rPr>
        <w:t>nyata</w:t>
      </w:r>
      <w:proofErr w:type="spellEnd"/>
      <w:r w:rsidRPr="00465147">
        <w:rPr>
          <w:lang w:val="fr-FR"/>
        </w:rPr>
        <w:t xml:space="preserve"> </w:t>
      </w:r>
      <w:proofErr w:type="spellStart"/>
      <w:r w:rsidRPr="00465147">
        <w:rPr>
          <w:lang w:val="fr-FR"/>
        </w:rPr>
        <w:t>antara</w:t>
      </w:r>
      <w:proofErr w:type="spellEnd"/>
      <w:r w:rsidRPr="00465147">
        <w:rPr>
          <w:lang w:val="fr-FR"/>
        </w:rPr>
        <w:t xml:space="preserve"> </w:t>
      </w:r>
      <w:proofErr w:type="spellStart"/>
      <w:r w:rsidRPr="00465147">
        <w:rPr>
          <w:lang w:val="fr-FR"/>
        </w:rPr>
        <w:t>tiap</w:t>
      </w:r>
      <w:proofErr w:type="spellEnd"/>
      <w:r w:rsidRPr="00465147">
        <w:rPr>
          <w:lang w:val="fr-FR"/>
        </w:rPr>
        <w:t>-</w:t>
      </w:r>
      <w:proofErr w:type="spellStart"/>
      <w:r w:rsidRPr="00465147">
        <w:rPr>
          <w:lang w:val="fr-FR"/>
        </w:rPr>
        <w:t>tiap</w:t>
      </w:r>
      <w:proofErr w:type="spellEnd"/>
      <w:r w:rsidRPr="00465147">
        <w:rPr>
          <w:lang w:val="fr-FR"/>
        </w:rPr>
        <w:t xml:space="preserve"> </w:t>
      </w:r>
      <w:proofErr w:type="spellStart"/>
      <w:r w:rsidRPr="00465147">
        <w:rPr>
          <w:lang w:val="fr-FR"/>
        </w:rPr>
        <w:t>kelompok</w:t>
      </w:r>
      <w:proofErr w:type="spellEnd"/>
      <w:r w:rsidRPr="00465147">
        <w:rPr>
          <w:lang w:val="fr-FR"/>
        </w:rPr>
        <w:t xml:space="preserve"> </w:t>
      </w:r>
      <w:proofErr w:type="spellStart"/>
      <w:r w:rsidRPr="00465147">
        <w:rPr>
          <w:lang w:val="fr-FR"/>
        </w:rPr>
        <w:t>dosis</w:t>
      </w:r>
      <w:proofErr w:type="spellEnd"/>
      <w:r w:rsidRPr="00465147">
        <w:rPr>
          <w:lang w:val="fr-FR"/>
        </w:rPr>
        <w:t xml:space="preserve"> (30 mg/kg BB, 100 mg/kg BB, dan 300 mg/kg BB). </w:t>
      </w:r>
      <w:proofErr w:type="spellStart"/>
      <w:r w:rsidR="003F13F1">
        <w:rPr>
          <w:lang w:val="fr-FR"/>
        </w:rPr>
        <w:t>H</w:t>
      </w:r>
      <w:r w:rsidRPr="00465147">
        <w:rPr>
          <w:lang w:val="fr-FR"/>
        </w:rPr>
        <w:t>asil</w:t>
      </w:r>
      <w:proofErr w:type="spellEnd"/>
      <w:r w:rsidRPr="00465147">
        <w:rPr>
          <w:lang w:val="fr-FR"/>
        </w:rPr>
        <w:t xml:space="preserve"> </w:t>
      </w:r>
      <w:proofErr w:type="spellStart"/>
      <w:r w:rsidRPr="00465147">
        <w:rPr>
          <w:lang w:val="fr-FR"/>
        </w:rPr>
        <w:t>uji</w:t>
      </w:r>
      <w:proofErr w:type="spellEnd"/>
      <w:r w:rsidRPr="00465147">
        <w:rPr>
          <w:lang w:val="fr-FR"/>
        </w:rPr>
        <w:t xml:space="preserve"> Duncan </w:t>
      </w:r>
      <w:proofErr w:type="spellStart"/>
      <w:r w:rsidRPr="00465147">
        <w:rPr>
          <w:lang w:val="fr-FR"/>
        </w:rPr>
        <w:t>terhadap</w:t>
      </w:r>
      <w:proofErr w:type="spellEnd"/>
      <w:r w:rsidRPr="00465147">
        <w:rPr>
          <w:lang w:val="fr-FR"/>
        </w:rPr>
        <w:t xml:space="preserve"> </w:t>
      </w:r>
      <w:proofErr w:type="spellStart"/>
      <w:r w:rsidRPr="00465147">
        <w:rPr>
          <w:lang w:val="fr-FR"/>
        </w:rPr>
        <w:t>waktu</w:t>
      </w:r>
      <w:proofErr w:type="spellEnd"/>
      <w:r w:rsidRPr="00465147">
        <w:rPr>
          <w:lang w:val="fr-FR"/>
        </w:rPr>
        <w:t xml:space="preserve">, </w:t>
      </w:r>
      <w:proofErr w:type="spellStart"/>
      <w:r w:rsidRPr="00465147">
        <w:rPr>
          <w:lang w:val="fr-FR"/>
        </w:rPr>
        <w:t>tidak</w:t>
      </w:r>
      <w:proofErr w:type="spellEnd"/>
      <w:r w:rsidRPr="00465147">
        <w:rPr>
          <w:lang w:val="fr-FR"/>
        </w:rPr>
        <w:t xml:space="preserve"> </w:t>
      </w:r>
      <w:proofErr w:type="spellStart"/>
      <w:r w:rsidRPr="00465147">
        <w:rPr>
          <w:lang w:val="fr-FR"/>
        </w:rPr>
        <w:t>terdapat</w:t>
      </w:r>
      <w:proofErr w:type="spellEnd"/>
      <w:r w:rsidRPr="00465147">
        <w:rPr>
          <w:lang w:val="fr-FR"/>
        </w:rPr>
        <w:t xml:space="preserve"> </w:t>
      </w:r>
      <w:proofErr w:type="spellStart"/>
      <w:r w:rsidRPr="00465147">
        <w:rPr>
          <w:lang w:val="fr-FR"/>
        </w:rPr>
        <w:t>perbedaan</w:t>
      </w:r>
      <w:proofErr w:type="spellEnd"/>
      <w:r w:rsidRPr="00465147">
        <w:rPr>
          <w:lang w:val="fr-FR"/>
        </w:rPr>
        <w:t xml:space="preserve"> </w:t>
      </w:r>
      <w:proofErr w:type="spellStart"/>
      <w:r w:rsidRPr="00465147">
        <w:rPr>
          <w:lang w:val="fr-FR"/>
        </w:rPr>
        <w:t>nilai</w:t>
      </w:r>
      <w:proofErr w:type="spellEnd"/>
      <w:r w:rsidRPr="00465147">
        <w:rPr>
          <w:lang w:val="fr-FR"/>
        </w:rPr>
        <w:t xml:space="preserve"> </w:t>
      </w:r>
      <w:proofErr w:type="spellStart"/>
      <w:r w:rsidRPr="00465147">
        <w:rPr>
          <w:lang w:val="fr-FR"/>
        </w:rPr>
        <w:t>hematokrit</w:t>
      </w:r>
      <w:proofErr w:type="spellEnd"/>
      <w:r w:rsidRPr="00465147">
        <w:rPr>
          <w:lang w:val="fr-FR"/>
        </w:rPr>
        <w:t xml:space="preserve"> yang </w:t>
      </w:r>
      <w:proofErr w:type="spellStart"/>
      <w:r w:rsidRPr="00465147">
        <w:rPr>
          <w:lang w:val="fr-FR"/>
        </w:rPr>
        <w:t>nyata</w:t>
      </w:r>
      <w:proofErr w:type="spellEnd"/>
      <w:r w:rsidRPr="00465147">
        <w:rPr>
          <w:lang w:val="fr-FR"/>
        </w:rPr>
        <w:t xml:space="preserve"> </w:t>
      </w:r>
      <w:proofErr w:type="spellStart"/>
      <w:r w:rsidRPr="00465147">
        <w:rPr>
          <w:lang w:val="fr-FR"/>
        </w:rPr>
        <w:t>antara</w:t>
      </w:r>
      <w:proofErr w:type="spellEnd"/>
      <w:r w:rsidRPr="00465147">
        <w:rPr>
          <w:lang w:val="fr-FR"/>
        </w:rPr>
        <w:t xml:space="preserve"> </w:t>
      </w:r>
      <w:proofErr w:type="spellStart"/>
      <w:r w:rsidRPr="00465147">
        <w:rPr>
          <w:lang w:val="fr-FR"/>
        </w:rPr>
        <w:t>tiap</w:t>
      </w:r>
      <w:proofErr w:type="spellEnd"/>
      <w:r w:rsidRPr="00465147">
        <w:rPr>
          <w:lang w:val="fr-FR"/>
        </w:rPr>
        <w:t>-</w:t>
      </w:r>
      <w:proofErr w:type="spellStart"/>
      <w:r w:rsidRPr="00465147">
        <w:rPr>
          <w:lang w:val="fr-FR"/>
        </w:rPr>
        <w:t>tiap</w:t>
      </w:r>
      <w:proofErr w:type="spellEnd"/>
      <w:r w:rsidRPr="00465147">
        <w:rPr>
          <w:lang w:val="fr-FR"/>
        </w:rPr>
        <w:t xml:space="preserve"> </w:t>
      </w:r>
      <w:proofErr w:type="spellStart"/>
      <w:r w:rsidRPr="00465147">
        <w:rPr>
          <w:lang w:val="fr-FR"/>
        </w:rPr>
        <w:t>kelompok</w:t>
      </w:r>
      <w:proofErr w:type="spellEnd"/>
      <w:r w:rsidRPr="00465147">
        <w:rPr>
          <w:lang w:val="fr-FR"/>
        </w:rPr>
        <w:t xml:space="preserve"> </w:t>
      </w:r>
      <w:proofErr w:type="spellStart"/>
      <w:r w:rsidRPr="00465147">
        <w:rPr>
          <w:lang w:val="fr-FR"/>
        </w:rPr>
        <w:t>hari</w:t>
      </w:r>
      <w:proofErr w:type="spellEnd"/>
      <w:r w:rsidRPr="00465147">
        <w:rPr>
          <w:lang w:val="fr-FR"/>
        </w:rPr>
        <w:t xml:space="preserve"> (3 </w:t>
      </w:r>
      <w:proofErr w:type="spellStart"/>
      <w:r w:rsidRPr="00465147">
        <w:rPr>
          <w:lang w:val="fr-FR"/>
        </w:rPr>
        <w:t>hari</w:t>
      </w:r>
      <w:proofErr w:type="spellEnd"/>
      <w:r w:rsidRPr="00465147">
        <w:rPr>
          <w:lang w:val="fr-FR"/>
        </w:rPr>
        <w:t xml:space="preserve">, 7 </w:t>
      </w:r>
      <w:proofErr w:type="spellStart"/>
      <w:r w:rsidRPr="00465147">
        <w:rPr>
          <w:lang w:val="fr-FR"/>
        </w:rPr>
        <w:t>hari</w:t>
      </w:r>
      <w:proofErr w:type="spellEnd"/>
      <w:r w:rsidRPr="00465147">
        <w:rPr>
          <w:lang w:val="fr-FR"/>
        </w:rPr>
        <w:t xml:space="preserve">, dan 15 </w:t>
      </w:r>
      <w:proofErr w:type="spellStart"/>
      <w:r w:rsidRPr="00465147">
        <w:rPr>
          <w:lang w:val="fr-FR"/>
        </w:rPr>
        <w:t>hari</w:t>
      </w:r>
      <w:proofErr w:type="spellEnd"/>
      <w:r w:rsidRPr="00465147">
        <w:rPr>
          <w:lang w:val="fr-FR"/>
        </w:rPr>
        <w:t xml:space="preserve">). </w:t>
      </w:r>
    </w:p>
    <w:p w:rsidR="00DC4D01" w:rsidRPr="00465147" w:rsidRDefault="00380297" w:rsidP="00DC4D01">
      <w:pPr>
        <w:ind w:left="1440" w:hanging="1440"/>
        <w:jc w:val="center"/>
        <w:rPr>
          <w:b/>
        </w:rPr>
      </w:pPr>
      <w:r>
        <w:rPr>
          <w:b/>
          <w:noProof/>
        </w:rPr>
        <w:lastRenderedPageBreak/>
        <w:pict>
          <v:line id="_x0000_s1034" style="position:absolute;left:0;text-align:left;z-index:251668480" from="57pt,124.8pt" to="150.75pt,124.8pt">
            <v:stroke endarrow="block"/>
          </v:line>
        </w:pict>
      </w:r>
      <w:r>
        <w:rPr>
          <w:b/>
          <w:noProof/>
        </w:rPr>
        <w:pict>
          <v:line id="_x0000_s1031" style="position:absolute;left:0;text-align:left;flip:x;z-index:251665408" from="232.5pt,170.55pt" to="349.5pt,170.55pt">
            <v:stroke endarrow="block"/>
          </v:line>
        </w:pict>
      </w:r>
      <w:r>
        <w:rPr>
          <w:b/>
          <w:noProof/>
        </w:rPr>
        <w:pict>
          <v:oval id="_x0000_s1030" style="position:absolute;left:0;text-align:left;margin-left:349.5pt;margin-top:151.8pt;width:30pt;height:36pt;z-index:251664384">
            <v:textbox style="mso-next-textbox:#_x0000_s1030">
              <w:txbxContent>
                <w:p w:rsidR="00DC4D01" w:rsidRDefault="00DC4D01" w:rsidP="00DC4D01">
                  <w:pPr>
                    <w:jc w:val="center"/>
                  </w:pPr>
                  <w:r>
                    <w:t>B</w:t>
                  </w:r>
                </w:p>
              </w:txbxContent>
            </v:textbox>
          </v:oval>
        </w:pict>
      </w:r>
      <w:r>
        <w:rPr>
          <w:b/>
          <w:noProof/>
        </w:rPr>
        <w:pict>
          <v:oval id="_x0000_s1029" style="position:absolute;left:0;text-align:left;margin-left:27pt;margin-top:106.8pt;width:30pt;height:36pt;z-index:251663360">
            <v:textbox style="mso-next-textbox:#_x0000_s1029">
              <w:txbxContent>
                <w:p w:rsidR="00DC4D01" w:rsidRDefault="00DC4D01" w:rsidP="00DC4D01">
                  <w:pPr>
                    <w:jc w:val="center"/>
                  </w:pPr>
                  <w:r>
                    <w:t>A</w:t>
                  </w:r>
                </w:p>
              </w:txbxContent>
            </v:textbox>
          </v:oval>
        </w:pict>
      </w:r>
      <w:r w:rsidR="00DC4D01">
        <w:rPr>
          <w:b/>
          <w:noProof/>
        </w:rPr>
        <w:drawing>
          <wp:inline distT="0" distB="0" distL="0" distR="0">
            <wp:extent cx="3381375" cy="2543175"/>
            <wp:effectExtent l="19050" t="0" r="9525" b="0"/>
            <wp:docPr id="14" name="Picture 14" descr="Foto(098)pos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to(098)positif"/>
                    <pic:cNvPicPr>
                      <a:picLocks noChangeAspect="1" noChangeArrowheads="1"/>
                    </pic:cNvPicPr>
                  </pic:nvPicPr>
                  <pic:blipFill>
                    <a:blip r:embed="rId7"/>
                    <a:srcRect/>
                    <a:stretch>
                      <a:fillRect/>
                    </a:stretch>
                  </pic:blipFill>
                  <pic:spPr bwMode="auto">
                    <a:xfrm>
                      <a:off x="0" y="0"/>
                      <a:ext cx="3381375" cy="2543175"/>
                    </a:xfrm>
                    <a:prstGeom prst="rect">
                      <a:avLst/>
                    </a:prstGeom>
                    <a:noFill/>
                    <a:ln w="9525">
                      <a:noFill/>
                      <a:miter lim="800000"/>
                      <a:headEnd/>
                      <a:tailEnd/>
                    </a:ln>
                  </pic:spPr>
                </pic:pic>
              </a:graphicData>
            </a:graphic>
          </wp:inline>
        </w:drawing>
      </w:r>
    </w:p>
    <w:p w:rsidR="00DC4D01" w:rsidRPr="00465147" w:rsidRDefault="00DC4D01" w:rsidP="00DC4D01">
      <w:pPr>
        <w:ind w:left="1440" w:hanging="1440"/>
        <w:rPr>
          <w:b/>
        </w:rPr>
      </w:pPr>
    </w:p>
    <w:p w:rsidR="00DC4D01" w:rsidRPr="00465147" w:rsidRDefault="00DC4D01" w:rsidP="00DC4D01">
      <w:pPr>
        <w:ind w:left="1320" w:hanging="1140"/>
        <w:jc w:val="both"/>
      </w:pPr>
      <w:proofErr w:type="spellStart"/>
      <w:proofErr w:type="gramStart"/>
      <w:r w:rsidRPr="00465147">
        <w:t>Gambar</w:t>
      </w:r>
      <w:proofErr w:type="spellEnd"/>
      <w:r w:rsidRPr="00465147">
        <w:t xml:space="preserve"> 7.</w:t>
      </w:r>
      <w:proofErr w:type="gramEnd"/>
      <w:r w:rsidRPr="00465147">
        <w:t xml:space="preserve"> </w:t>
      </w:r>
      <w:r w:rsidRPr="00465147">
        <w:tab/>
      </w:r>
      <w:proofErr w:type="spellStart"/>
      <w:proofErr w:type="gramStart"/>
      <w:r w:rsidRPr="00465147">
        <w:t>Foto</w:t>
      </w:r>
      <w:proofErr w:type="spellEnd"/>
      <w:r w:rsidRPr="00465147">
        <w:t xml:space="preserve"> </w:t>
      </w:r>
      <w:proofErr w:type="spellStart"/>
      <w:r w:rsidRPr="00465147">
        <w:t>pemeriksaan</w:t>
      </w:r>
      <w:proofErr w:type="spellEnd"/>
      <w:r w:rsidRPr="00465147">
        <w:t xml:space="preserve"> </w:t>
      </w:r>
      <w:proofErr w:type="spellStart"/>
      <w:r w:rsidRPr="00465147">
        <w:t>preparat</w:t>
      </w:r>
      <w:proofErr w:type="spellEnd"/>
      <w:r w:rsidRPr="00465147">
        <w:t xml:space="preserve"> </w:t>
      </w:r>
      <w:proofErr w:type="spellStart"/>
      <w:r w:rsidRPr="00465147">
        <w:t>apusan</w:t>
      </w:r>
      <w:proofErr w:type="spellEnd"/>
      <w:r w:rsidRPr="00465147">
        <w:t xml:space="preserve"> </w:t>
      </w:r>
      <w:proofErr w:type="spellStart"/>
      <w:r w:rsidRPr="00465147">
        <w:t>sumsum</w:t>
      </w:r>
      <w:proofErr w:type="spellEnd"/>
      <w:r w:rsidRPr="00465147">
        <w:t xml:space="preserve"> </w:t>
      </w:r>
      <w:proofErr w:type="spellStart"/>
      <w:r w:rsidRPr="00465147">
        <w:t>tulang</w:t>
      </w:r>
      <w:proofErr w:type="spellEnd"/>
      <w:r w:rsidRPr="00465147">
        <w:t xml:space="preserve"> femur </w:t>
      </w:r>
      <w:proofErr w:type="spellStart"/>
      <w:r w:rsidRPr="00465147">
        <w:t>mencit</w:t>
      </w:r>
      <w:proofErr w:type="spellEnd"/>
      <w:r w:rsidRPr="00465147">
        <w:t xml:space="preserve"> </w:t>
      </w:r>
      <w:proofErr w:type="spellStart"/>
      <w:r w:rsidRPr="00465147">
        <w:t>kelompok</w:t>
      </w:r>
      <w:proofErr w:type="spellEnd"/>
      <w:r w:rsidRPr="00465147">
        <w:t xml:space="preserve"> </w:t>
      </w:r>
      <w:proofErr w:type="spellStart"/>
      <w:r w:rsidRPr="00465147">
        <w:t>kontrol</w:t>
      </w:r>
      <w:proofErr w:type="spellEnd"/>
      <w:r w:rsidRPr="00465147">
        <w:t xml:space="preserve"> </w:t>
      </w:r>
      <w:proofErr w:type="spellStart"/>
      <w:r w:rsidRPr="00465147">
        <w:t>positif</w:t>
      </w:r>
      <w:proofErr w:type="spellEnd"/>
      <w:r w:rsidRPr="00465147">
        <w:t xml:space="preserve"> </w:t>
      </w:r>
      <w:proofErr w:type="spellStart"/>
      <w:r w:rsidRPr="00465147">
        <w:t>setelah</w:t>
      </w:r>
      <w:proofErr w:type="spellEnd"/>
      <w:r w:rsidRPr="00465147">
        <w:t xml:space="preserve"> 15 </w:t>
      </w:r>
      <w:proofErr w:type="spellStart"/>
      <w:r w:rsidRPr="00465147">
        <w:t>hari</w:t>
      </w:r>
      <w:proofErr w:type="spellEnd"/>
      <w:r w:rsidRPr="00465147">
        <w:t xml:space="preserve"> </w:t>
      </w:r>
      <w:proofErr w:type="spellStart"/>
      <w:r w:rsidRPr="00465147">
        <w:t>penginduksian</w:t>
      </w:r>
      <w:proofErr w:type="spellEnd"/>
      <w:r w:rsidRPr="00465147">
        <w:t xml:space="preserve"> </w:t>
      </w:r>
      <w:proofErr w:type="spellStart"/>
      <w:r w:rsidRPr="00465147">
        <w:t>perbesaran</w:t>
      </w:r>
      <w:proofErr w:type="spellEnd"/>
      <w:r w:rsidRPr="00465147">
        <w:t xml:space="preserve"> 10 x 100.</w:t>
      </w:r>
      <w:proofErr w:type="gramEnd"/>
    </w:p>
    <w:p w:rsidR="00DC4D01" w:rsidRPr="00465147" w:rsidRDefault="00DC4D01" w:rsidP="00DC4D01">
      <w:pPr>
        <w:ind w:left="1320" w:hanging="1320"/>
        <w:jc w:val="both"/>
      </w:pPr>
    </w:p>
    <w:p w:rsidR="00DC4D01" w:rsidRPr="00465147" w:rsidRDefault="00DC4D01" w:rsidP="00DC4D01">
      <w:pPr>
        <w:ind w:left="1440" w:hanging="1440"/>
        <w:rPr>
          <w:b/>
        </w:rPr>
      </w:pPr>
    </w:p>
    <w:p w:rsidR="00DC4D01" w:rsidRPr="00465147" w:rsidRDefault="00380297" w:rsidP="00DC4D01">
      <w:pPr>
        <w:ind w:left="1440" w:hanging="1440"/>
        <w:jc w:val="center"/>
        <w:rPr>
          <w:b/>
        </w:rPr>
      </w:pPr>
      <w:r>
        <w:rPr>
          <w:b/>
          <w:noProof/>
        </w:rPr>
        <w:pict>
          <v:line id="_x0000_s1033" style="position:absolute;left:0;text-align:left;flip:x;z-index:251667456" from="322.5pt,78.1pt" to="376.5pt,78.1pt">
            <v:stroke endarrow="block"/>
          </v:line>
        </w:pict>
      </w:r>
      <w:r>
        <w:rPr>
          <w:b/>
          <w:noProof/>
        </w:rPr>
        <w:pict>
          <v:oval id="_x0000_s1028" style="position:absolute;left:0;text-align:left;margin-left:369pt;margin-top:59.35pt;width:43.5pt;height:36pt;z-index:251662336">
            <v:textbox style="mso-next-textbox:#_x0000_s1028">
              <w:txbxContent>
                <w:p w:rsidR="00DC4D01" w:rsidRDefault="00DC4D01" w:rsidP="00DC4D01">
                  <w:pPr>
                    <w:jc w:val="center"/>
                  </w:pPr>
                  <w:r>
                    <w:t>B</w:t>
                  </w:r>
                </w:p>
              </w:txbxContent>
            </v:textbox>
          </v:oval>
        </w:pict>
      </w:r>
      <w:r>
        <w:rPr>
          <w:b/>
          <w:noProof/>
        </w:rPr>
        <w:pict>
          <v:oval id="_x0000_s1027" style="position:absolute;left:0;text-align:left;margin-left:24.75pt;margin-top:145.6pt;width:62.25pt;height:36pt;z-index:251661312">
            <v:textbox style="mso-next-textbox:#_x0000_s1027">
              <w:txbxContent>
                <w:p w:rsidR="00DC4D01" w:rsidRDefault="00DC4D01" w:rsidP="00DC4D01">
                  <w:pPr>
                    <w:jc w:val="center"/>
                  </w:pPr>
                  <w:r>
                    <w:t>A</w:t>
                  </w:r>
                </w:p>
              </w:txbxContent>
            </v:textbox>
          </v:oval>
        </w:pict>
      </w:r>
      <w:r>
        <w:rPr>
          <w:b/>
          <w:noProof/>
        </w:rPr>
        <w:pict>
          <v:line id="_x0000_s1026" style="position:absolute;left:0;text-align:left;z-index:251660288" from="92.25pt,163.6pt" to="254.25pt,163.6pt">
            <v:stroke endarrow="block"/>
          </v:line>
        </w:pict>
      </w:r>
      <w:r w:rsidR="00DC4D01">
        <w:rPr>
          <w:b/>
          <w:noProof/>
        </w:rPr>
        <w:drawing>
          <wp:inline distT="0" distB="0" distL="0" distR="0">
            <wp:extent cx="3381375" cy="2533650"/>
            <wp:effectExtent l="19050" t="0" r="9525" b="0"/>
            <wp:docPr id="15" name="Picture 15" descr="Foto(092) ne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to(092) negatif"/>
                    <pic:cNvPicPr>
                      <a:picLocks noChangeAspect="1" noChangeArrowheads="1"/>
                    </pic:cNvPicPr>
                  </pic:nvPicPr>
                  <pic:blipFill>
                    <a:blip r:embed="rId8"/>
                    <a:srcRect/>
                    <a:stretch>
                      <a:fillRect/>
                    </a:stretch>
                  </pic:blipFill>
                  <pic:spPr bwMode="auto">
                    <a:xfrm>
                      <a:off x="0" y="0"/>
                      <a:ext cx="3381375" cy="2533650"/>
                    </a:xfrm>
                    <a:prstGeom prst="rect">
                      <a:avLst/>
                    </a:prstGeom>
                    <a:noFill/>
                    <a:ln w="9525">
                      <a:noFill/>
                      <a:miter lim="800000"/>
                      <a:headEnd/>
                      <a:tailEnd/>
                    </a:ln>
                  </pic:spPr>
                </pic:pic>
              </a:graphicData>
            </a:graphic>
          </wp:inline>
        </w:drawing>
      </w:r>
    </w:p>
    <w:p w:rsidR="00DC4D01" w:rsidRPr="00465147" w:rsidRDefault="00DC4D01" w:rsidP="00DC4D01">
      <w:pPr>
        <w:ind w:left="1440" w:hanging="1440"/>
        <w:rPr>
          <w:b/>
        </w:rPr>
      </w:pPr>
    </w:p>
    <w:p w:rsidR="00DC4D01" w:rsidRPr="00465147" w:rsidRDefault="00DC4D01" w:rsidP="00DC4D01">
      <w:pPr>
        <w:ind w:left="1320" w:hanging="1140"/>
        <w:jc w:val="both"/>
      </w:pPr>
      <w:proofErr w:type="spellStart"/>
      <w:proofErr w:type="gramStart"/>
      <w:r w:rsidRPr="00465147">
        <w:t>Gambar</w:t>
      </w:r>
      <w:proofErr w:type="spellEnd"/>
      <w:r w:rsidRPr="00465147">
        <w:t xml:space="preserve"> 8.</w:t>
      </w:r>
      <w:proofErr w:type="gramEnd"/>
      <w:r w:rsidRPr="00465147">
        <w:t xml:space="preserve"> </w:t>
      </w:r>
      <w:r w:rsidRPr="00465147">
        <w:tab/>
      </w:r>
      <w:proofErr w:type="spellStart"/>
      <w:proofErr w:type="gramStart"/>
      <w:r w:rsidRPr="00465147">
        <w:t>Foto</w:t>
      </w:r>
      <w:proofErr w:type="spellEnd"/>
      <w:r w:rsidRPr="00465147">
        <w:t xml:space="preserve"> </w:t>
      </w:r>
      <w:proofErr w:type="spellStart"/>
      <w:r w:rsidRPr="00465147">
        <w:t>pemeriksaan</w:t>
      </w:r>
      <w:proofErr w:type="spellEnd"/>
      <w:r w:rsidRPr="00465147">
        <w:t xml:space="preserve"> </w:t>
      </w:r>
      <w:proofErr w:type="spellStart"/>
      <w:r w:rsidRPr="00465147">
        <w:t>preparat</w:t>
      </w:r>
      <w:proofErr w:type="spellEnd"/>
      <w:r w:rsidRPr="00465147">
        <w:t xml:space="preserve"> </w:t>
      </w:r>
      <w:proofErr w:type="spellStart"/>
      <w:r w:rsidRPr="00465147">
        <w:t>apusan</w:t>
      </w:r>
      <w:proofErr w:type="spellEnd"/>
      <w:r w:rsidRPr="00465147">
        <w:t xml:space="preserve"> </w:t>
      </w:r>
      <w:proofErr w:type="spellStart"/>
      <w:r w:rsidRPr="00465147">
        <w:t>sumsum</w:t>
      </w:r>
      <w:proofErr w:type="spellEnd"/>
      <w:r w:rsidRPr="00465147">
        <w:t xml:space="preserve"> </w:t>
      </w:r>
      <w:proofErr w:type="spellStart"/>
      <w:r w:rsidRPr="00465147">
        <w:t>tulang</w:t>
      </w:r>
      <w:proofErr w:type="spellEnd"/>
      <w:r w:rsidRPr="00465147">
        <w:t xml:space="preserve"> femur </w:t>
      </w:r>
      <w:proofErr w:type="spellStart"/>
      <w:r w:rsidRPr="00465147">
        <w:t>mencit</w:t>
      </w:r>
      <w:proofErr w:type="spellEnd"/>
      <w:r w:rsidRPr="00465147">
        <w:t xml:space="preserve"> </w:t>
      </w:r>
      <w:proofErr w:type="spellStart"/>
      <w:r w:rsidRPr="00465147">
        <w:t>kelompok</w:t>
      </w:r>
      <w:proofErr w:type="spellEnd"/>
      <w:r w:rsidRPr="00465147">
        <w:t xml:space="preserve"> </w:t>
      </w:r>
      <w:proofErr w:type="spellStart"/>
      <w:r w:rsidRPr="00465147">
        <w:t>dosis</w:t>
      </w:r>
      <w:proofErr w:type="spellEnd"/>
      <w:r w:rsidRPr="00465147">
        <w:t xml:space="preserve"> III (300 mg/kg BB) </w:t>
      </w:r>
      <w:proofErr w:type="spellStart"/>
      <w:r w:rsidRPr="00465147">
        <w:t>setelah</w:t>
      </w:r>
      <w:proofErr w:type="spellEnd"/>
      <w:r w:rsidRPr="00465147">
        <w:t xml:space="preserve"> 15 </w:t>
      </w:r>
      <w:proofErr w:type="spellStart"/>
      <w:r w:rsidRPr="00465147">
        <w:t>hari</w:t>
      </w:r>
      <w:proofErr w:type="spellEnd"/>
      <w:r w:rsidRPr="00465147">
        <w:t xml:space="preserve"> </w:t>
      </w:r>
      <w:proofErr w:type="spellStart"/>
      <w:r w:rsidRPr="00465147">
        <w:t>penginduksian</w:t>
      </w:r>
      <w:proofErr w:type="spellEnd"/>
      <w:r w:rsidRPr="00465147">
        <w:t xml:space="preserve"> </w:t>
      </w:r>
      <w:proofErr w:type="spellStart"/>
      <w:r w:rsidRPr="00465147">
        <w:t>perbesaran</w:t>
      </w:r>
      <w:proofErr w:type="spellEnd"/>
      <w:r w:rsidRPr="00465147">
        <w:t xml:space="preserve"> 10 x 100.</w:t>
      </w:r>
      <w:proofErr w:type="gramEnd"/>
    </w:p>
    <w:p w:rsidR="00DC4D01" w:rsidRPr="00465147" w:rsidRDefault="00DC4D01" w:rsidP="00DC4D01">
      <w:pPr>
        <w:ind w:left="1440" w:hanging="1440"/>
        <w:rPr>
          <w:b/>
        </w:rPr>
      </w:pPr>
    </w:p>
    <w:p w:rsidR="00DC4D01" w:rsidRPr="00465147" w:rsidRDefault="00DC4D01" w:rsidP="00DC4D01">
      <w:pPr>
        <w:tabs>
          <w:tab w:val="left" w:pos="1800"/>
        </w:tabs>
        <w:ind w:left="1320" w:hanging="1320"/>
        <w:jc w:val="both"/>
      </w:pPr>
      <w:proofErr w:type="spellStart"/>
      <w:proofErr w:type="gramStart"/>
      <w:r w:rsidRPr="00465147">
        <w:rPr>
          <w:b/>
        </w:rPr>
        <w:t>Keterangan</w:t>
      </w:r>
      <w:proofErr w:type="spellEnd"/>
      <w:r w:rsidRPr="00465147">
        <w:t xml:space="preserve"> :</w:t>
      </w:r>
      <w:proofErr w:type="gramEnd"/>
      <w:r w:rsidRPr="00465147">
        <w:t xml:space="preserve"> A</w:t>
      </w:r>
      <w:r w:rsidRPr="00465147">
        <w:tab/>
        <w:t xml:space="preserve">=  </w:t>
      </w:r>
      <w:proofErr w:type="spellStart"/>
      <w:r w:rsidRPr="00465147">
        <w:t>Sel</w:t>
      </w:r>
      <w:proofErr w:type="spellEnd"/>
      <w:r w:rsidRPr="00465147">
        <w:t xml:space="preserve"> </w:t>
      </w:r>
      <w:proofErr w:type="spellStart"/>
      <w:r w:rsidRPr="00465147">
        <w:t>Mikronuklei</w:t>
      </w:r>
      <w:proofErr w:type="spellEnd"/>
    </w:p>
    <w:p w:rsidR="00DC4D01" w:rsidRPr="00465147" w:rsidRDefault="00DC4D01" w:rsidP="00DC4D01">
      <w:pPr>
        <w:tabs>
          <w:tab w:val="left" w:pos="1800"/>
        </w:tabs>
        <w:ind w:left="1320" w:firstLine="120"/>
        <w:jc w:val="both"/>
      </w:pPr>
      <w:r w:rsidRPr="00465147">
        <w:t>B</w:t>
      </w:r>
      <w:r w:rsidRPr="00465147">
        <w:tab/>
      </w:r>
      <w:proofErr w:type="gramStart"/>
      <w:r w:rsidRPr="00465147">
        <w:t xml:space="preserve">=  </w:t>
      </w:r>
      <w:proofErr w:type="spellStart"/>
      <w:r w:rsidRPr="00465147">
        <w:t>Sel</w:t>
      </w:r>
      <w:proofErr w:type="spellEnd"/>
      <w:proofErr w:type="gramEnd"/>
      <w:r w:rsidRPr="00465147">
        <w:t xml:space="preserve"> Normal</w:t>
      </w:r>
    </w:p>
    <w:p w:rsidR="00F36AF4" w:rsidRDefault="00F36AF4" w:rsidP="00DC4D01">
      <w:pPr>
        <w:tabs>
          <w:tab w:val="left" w:pos="0"/>
        </w:tabs>
        <w:spacing w:line="480" w:lineRule="auto"/>
        <w:jc w:val="center"/>
        <w:rPr>
          <w:b/>
          <w:sz w:val="28"/>
          <w:szCs w:val="16"/>
        </w:rPr>
      </w:pPr>
    </w:p>
    <w:p w:rsidR="003F13F1" w:rsidRDefault="003F13F1" w:rsidP="00F36AF4">
      <w:pPr>
        <w:tabs>
          <w:tab w:val="left" w:pos="0"/>
        </w:tabs>
        <w:spacing w:line="480" w:lineRule="auto"/>
        <w:jc w:val="center"/>
        <w:rPr>
          <w:b/>
          <w:sz w:val="28"/>
          <w:szCs w:val="16"/>
        </w:rPr>
      </w:pPr>
      <w:r>
        <w:rPr>
          <w:b/>
          <w:sz w:val="28"/>
          <w:szCs w:val="16"/>
        </w:rPr>
        <w:t>.</w:t>
      </w:r>
    </w:p>
    <w:p w:rsidR="003F13F1" w:rsidRDefault="003F13F1" w:rsidP="00F36AF4">
      <w:pPr>
        <w:tabs>
          <w:tab w:val="left" w:pos="0"/>
        </w:tabs>
        <w:spacing w:line="480" w:lineRule="auto"/>
        <w:jc w:val="center"/>
        <w:rPr>
          <w:b/>
          <w:sz w:val="28"/>
          <w:szCs w:val="16"/>
        </w:rPr>
      </w:pPr>
    </w:p>
    <w:p w:rsidR="00DC4D01" w:rsidRPr="00F36AF4" w:rsidRDefault="00DC4D01" w:rsidP="00F36AF4">
      <w:pPr>
        <w:tabs>
          <w:tab w:val="left" w:pos="0"/>
        </w:tabs>
        <w:spacing w:line="480" w:lineRule="auto"/>
        <w:jc w:val="center"/>
        <w:rPr>
          <w:b/>
          <w:sz w:val="28"/>
          <w:szCs w:val="16"/>
        </w:rPr>
      </w:pPr>
      <w:r w:rsidRPr="00465147">
        <w:rPr>
          <w:b/>
          <w:sz w:val="28"/>
          <w:szCs w:val="16"/>
        </w:rPr>
        <w:lastRenderedPageBreak/>
        <w:t>KESIMPULAN DAN SARAN</w:t>
      </w:r>
    </w:p>
    <w:p w:rsidR="00DC4D01" w:rsidRPr="00F36AF4" w:rsidRDefault="00DC4D01" w:rsidP="00DC4D01">
      <w:pPr>
        <w:numPr>
          <w:ilvl w:val="0"/>
          <w:numId w:val="8"/>
        </w:numPr>
        <w:tabs>
          <w:tab w:val="clear" w:pos="2880"/>
        </w:tabs>
        <w:spacing w:line="480" w:lineRule="auto"/>
        <w:ind w:left="360"/>
        <w:jc w:val="both"/>
        <w:rPr>
          <w:lang w:val="sv-SE"/>
        </w:rPr>
      </w:pPr>
      <w:r w:rsidRPr="00F36AF4">
        <w:rPr>
          <w:lang w:val="sv-SE"/>
        </w:rPr>
        <w:t xml:space="preserve">Ekstrak etanol </w:t>
      </w:r>
      <w:r w:rsidRPr="00F36AF4">
        <w:rPr>
          <w:bCs/>
          <w:lang w:val="sv-SE"/>
        </w:rPr>
        <w:t xml:space="preserve">daun </w:t>
      </w:r>
      <w:r w:rsidRPr="00F36AF4">
        <w:rPr>
          <w:lang w:val="sv-SE"/>
        </w:rPr>
        <w:t>“Aka Lambuang” (</w:t>
      </w:r>
      <w:r w:rsidRPr="00F36AF4">
        <w:rPr>
          <w:i/>
          <w:lang w:val="sv-SE"/>
        </w:rPr>
        <w:t>Merremia peltata</w:t>
      </w:r>
      <w:r w:rsidRPr="00F36AF4">
        <w:rPr>
          <w:lang w:val="sv-SE"/>
        </w:rPr>
        <w:t xml:space="preserve"> (L.) Merr.) pada dosis 30, 100, dan 300 mg/KgBB mempunyai aktivitas antikanker. Hal ini dapat dilihat dari penurunan jumlah sel mikronuklei pada sumsum tulang femur serta peningkatan nilai hematokrit mencit percobaan secara bermakna dibandingkan kontrol positif. Aktivitas antikanker </w:t>
      </w:r>
      <w:r w:rsidR="00F36AF4" w:rsidRPr="00F36AF4">
        <w:rPr>
          <w:lang w:val="sv-SE"/>
        </w:rPr>
        <w:t xml:space="preserve">meningkat </w:t>
      </w:r>
      <w:r w:rsidRPr="00F36AF4">
        <w:rPr>
          <w:lang w:val="sv-SE"/>
        </w:rPr>
        <w:t>dengan peningkatan dosis dan lama waktu pemberian ekstrak. Aktivitas antikanker terbaik dari penelitian ini ditunjukkan oleh pemberian ekstrak pada dosis 300 mg/KgBB selama 15 hari.</w:t>
      </w:r>
    </w:p>
    <w:p w:rsidR="00DC4D01" w:rsidRPr="00465147" w:rsidRDefault="00DC4D01" w:rsidP="00DC4D01">
      <w:pPr>
        <w:numPr>
          <w:ilvl w:val="1"/>
          <w:numId w:val="9"/>
        </w:numPr>
        <w:tabs>
          <w:tab w:val="left" w:pos="0"/>
        </w:tabs>
        <w:spacing w:before="120" w:after="60" w:line="480" w:lineRule="auto"/>
        <w:jc w:val="both"/>
        <w:rPr>
          <w:b/>
        </w:rPr>
      </w:pPr>
      <w:r w:rsidRPr="00465147">
        <w:rPr>
          <w:b/>
        </w:rPr>
        <w:t>Saran</w:t>
      </w:r>
    </w:p>
    <w:p w:rsidR="00DC4D01" w:rsidRPr="00465147" w:rsidRDefault="00DC4D01" w:rsidP="00DC4D01">
      <w:pPr>
        <w:tabs>
          <w:tab w:val="left" w:pos="0"/>
        </w:tabs>
        <w:spacing w:line="480" w:lineRule="auto"/>
        <w:ind w:firstLine="720"/>
        <w:jc w:val="both"/>
      </w:pPr>
      <w:proofErr w:type="spellStart"/>
      <w:proofErr w:type="gramStart"/>
      <w:r w:rsidRPr="00465147">
        <w:t>isolasi</w:t>
      </w:r>
      <w:proofErr w:type="spellEnd"/>
      <w:proofErr w:type="gramEnd"/>
      <w:r w:rsidRPr="00465147">
        <w:t xml:space="preserve"> </w:t>
      </w:r>
      <w:proofErr w:type="spellStart"/>
      <w:r w:rsidRPr="00465147">
        <w:t>senyawa</w:t>
      </w:r>
      <w:proofErr w:type="spellEnd"/>
      <w:r w:rsidRPr="00465147">
        <w:t xml:space="preserve"> </w:t>
      </w:r>
      <w:proofErr w:type="spellStart"/>
      <w:r w:rsidRPr="00465147">
        <w:t>aktif</w:t>
      </w:r>
      <w:proofErr w:type="spellEnd"/>
      <w:r w:rsidRPr="00465147">
        <w:t xml:space="preserve"> </w:t>
      </w:r>
      <w:proofErr w:type="spellStart"/>
      <w:r w:rsidRPr="00465147">
        <w:t>antikanker</w:t>
      </w:r>
      <w:proofErr w:type="spellEnd"/>
      <w:r w:rsidRPr="00465147">
        <w:t xml:space="preserve"> </w:t>
      </w:r>
      <w:proofErr w:type="spellStart"/>
      <w:r w:rsidRPr="00465147">
        <w:t>dari</w:t>
      </w:r>
      <w:proofErr w:type="spellEnd"/>
      <w:r w:rsidRPr="00465147">
        <w:t xml:space="preserve"> </w:t>
      </w:r>
      <w:proofErr w:type="spellStart"/>
      <w:r w:rsidRPr="00465147">
        <w:t>ekstrak</w:t>
      </w:r>
      <w:proofErr w:type="spellEnd"/>
      <w:r w:rsidRPr="00465147">
        <w:t xml:space="preserve"> </w:t>
      </w:r>
      <w:proofErr w:type="spellStart"/>
      <w:r w:rsidRPr="00465147">
        <w:t>etanol</w:t>
      </w:r>
      <w:proofErr w:type="spellEnd"/>
      <w:r w:rsidRPr="00465147">
        <w:t xml:space="preserve"> </w:t>
      </w:r>
      <w:proofErr w:type="spellStart"/>
      <w:r w:rsidRPr="00465147">
        <w:t>daun</w:t>
      </w:r>
      <w:proofErr w:type="spellEnd"/>
      <w:r w:rsidRPr="00465147">
        <w:t xml:space="preserve"> “Aka </w:t>
      </w:r>
      <w:proofErr w:type="spellStart"/>
      <w:r w:rsidRPr="00465147">
        <w:t>Lambuang</w:t>
      </w:r>
      <w:proofErr w:type="spellEnd"/>
      <w:r w:rsidRPr="00465147">
        <w:t>”.</w:t>
      </w:r>
    </w:p>
    <w:p w:rsidR="003F13F1" w:rsidRDefault="003F13F1" w:rsidP="003F13F1">
      <w:pPr>
        <w:spacing w:after="240" w:line="480" w:lineRule="auto"/>
        <w:jc w:val="center"/>
        <w:rPr>
          <w:b/>
          <w:sz w:val="32"/>
        </w:rPr>
      </w:pPr>
    </w:p>
    <w:p w:rsidR="004076D6" w:rsidRPr="003F13F1" w:rsidRDefault="00DC4D01" w:rsidP="003F13F1">
      <w:pPr>
        <w:spacing w:after="240" w:line="480" w:lineRule="auto"/>
        <w:jc w:val="center"/>
        <w:rPr>
          <w:b/>
        </w:rPr>
      </w:pPr>
      <w:r w:rsidRPr="00465147">
        <w:rPr>
          <w:b/>
          <w:sz w:val="32"/>
        </w:rPr>
        <w:t>DAFTAR PUSTAKA</w:t>
      </w:r>
    </w:p>
    <w:p w:rsidR="00DC4D01" w:rsidRPr="00465147" w:rsidRDefault="00DC4D01" w:rsidP="00DC4D01">
      <w:pPr>
        <w:numPr>
          <w:ilvl w:val="0"/>
          <w:numId w:val="6"/>
        </w:numPr>
        <w:tabs>
          <w:tab w:val="num" w:pos="0"/>
        </w:tabs>
        <w:spacing w:after="180"/>
        <w:jc w:val="both"/>
        <w:rPr>
          <w:lang w:val="id-ID"/>
        </w:rPr>
      </w:pPr>
      <w:proofErr w:type="spellStart"/>
      <w:r w:rsidRPr="00465147">
        <w:t>Ariantoni</w:t>
      </w:r>
      <w:proofErr w:type="spellEnd"/>
      <w:r w:rsidRPr="00465147">
        <w:t>, “</w:t>
      </w:r>
      <w:r w:rsidRPr="00465147">
        <w:rPr>
          <w:lang w:val="de-DE"/>
        </w:rPr>
        <w:t>U</w:t>
      </w:r>
      <w:proofErr w:type="spellStart"/>
      <w:r w:rsidRPr="00465147">
        <w:rPr>
          <w:bCs/>
        </w:rPr>
        <w:t>ji</w:t>
      </w:r>
      <w:proofErr w:type="spellEnd"/>
      <w:r w:rsidRPr="00465147">
        <w:rPr>
          <w:bCs/>
        </w:rPr>
        <w:t xml:space="preserve"> </w:t>
      </w:r>
      <w:proofErr w:type="spellStart"/>
      <w:r w:rsidRPr="00465147">
        <w:rPr>
          <w:bCs/>
        </w:rPr>
        <w:t>Efek</w:t>
      </w:r>
      <w:proofErr w:type="spellEnd"/>
      <w:r w:rsidRPr="00465147">
        <w:rPr>
          <w:bCs/>
        </w:rPr>
        <w:t xml:space="preserve"> Anti </w:t>
      </w:r>
      <w:proofErr w:type="spellStart"/>
      <w:r w:rsidRPr="00465147">
        <w:rPr>
          <w:bCs/>
        </w:rPr>
        <w:t>Kanker</w:t>
      </w:r>
      <w:proofErr w:type="spellEnd"/>
      <w:r w:rsidRPr="00465147">
        <w:rPr>
          <w:bCs/>
        </w:rPr>
        <w:t xml:space="preserve"> </w:t>
      </w:r>
      <w:proofErr w:type="spellStart"/>
      <w:r w:rsidRPr="00465147">
        <w:rPr>
          <w:bCs/>
        </w:rPr>
        <w:t>Ekstrak</w:t>
      </w:r>
      <w:proofErr w:type="spellEnd"/>
      <w:r w:rsidRPr="00465147">
        <w:rPr>
          <w:bCs/>
        </w:rPr>
        <w:t xml:space="preserve"> </w:t>
      </w:r>
      <w:proofErr w:type="spellStart"/>
      <w:r w:rsidRPr="00465147">
        <w:rPr>
          <w:bCs/>
        </w:rPr>
        <w:t>Etanol</w:t>
      </w:r>
      <w:proofErr w:type="spellEnd"/>
      <w:r w:rsidRPr="00465147">
        <w:rPr>
          <w:bCs/>
        </w:rPr>
        <w:t xml:space="preserve"> </w:t>
      </w:r>
      <w:proofErr w:type="spellStart"/>
      <w:r w:rsidRPr="00465147">
        <w:rPr>
          <w:bCs/>
        </w:rPr>
        <w:t>Daun</w:t>
      </w:r>
      <w:proofErr w:type="spellEnd"/>
      <w:r w:rsidRPr="00465147">
        <w:rPr>
          <w:bCs/>
        </w:rPr>
        <w:t xml:space="preserve"> </w:t>
      </w:r>
      <w:proofErr w:type="spellStart"/>
      <w:r w:rsidRPr="00465147">
        <w:rPr>
          <w:bCs/>
        </w:rPr>
        <w:t>Ekor</w:t>
      </w:r>
      <w:proofErr w:type="spellEnd"/>
      <w:r w:rsidRPr="00465147">
        <w:rPr>
          <w:bCs/>
        </w:rPr>
        <w:t xml:space="preserve"> Naga (</w:t>
      </w:r>
      <w:proofErr w:type="spellStart"/>
      <w:r w:rsidRPr="00465147">
        <w:rPr>
          <w:bCs/>
          <w:i/>
        </w:rPr>
        <w:t>Epipremnosis</w:t>
      </w:r>
      <w:proofErr w:type="spellEnd"/>
      <w:r w:rsidRPr="00465147">
        <w:rPr>
          <w:bCs/>
          <w:i/>
        </w:rPr>
        <w:t xml:space="preserve"> media</w:t>
      </w:r>
      <w:r w:rsidRPr="00465147">
        <w:rPr>
          <w:bCs/>
        </w:rPr>
        <w:t xml:space="preserve"> </w:t>
      </w:r>
      <w:r w:rsidRPr="00465147">
        <w:t xml:space="preserve">(Z. &amp; M.) Engl.) </w:t>
      </w:r>
      <w:proofErr w:type="spellStart"/>
      <w:proofErr w:type="gramStart"/>
      <w:r w:rsidRPr="00465147">
        <w:t>pada</w:t>
      </w:r>
      <w:proofErr w:type="spellEnd"/>
      <w:proofErr w:type="gramEnd"/>
      <w:r w:rsidRPr="00465147">
        <w:t xml:space="preserve"> </w:t>
      </w:r>
      <w:proofErr w:type="spellStart"/>
      <w:r w:rsidRPr="00465147">
        <w:t>Mencit</w:t>
      </w:r>
      <w:proofErr w:type="spellEnd"/>
      <w:r w:rsidRPr="00465147">
        <w:t xml:space="preserve"> </w:t>
      </w:r>
      <w:proofErr w:type="spellStart"/>
      <w:r w:rsidRPr="00465147">
        <w:t>Putih</w:t>
      </w:r>
      <w:proofErr w:type="spellEnd"/>
      <w:r w:rsidRPr="00465147">
        <w:t xml:space="preserve"> </w:t>
      </w:r>
      <w:proofErr w:type="spellStart"/>
      <w:r w:rsidRPr="00465147">
        <w:t>Jantan</w:t>
      </w:r>
      <w:proofErr w:type="spellEnd"/>
      <w:r w:rsidRPr="00465147">
        <w:t xml:space="preserve"> </w:t>
      </w:r>
      <w:proofErr w:type="spellStart"/>
      <w:r w:rsidRPr="00465147">
        <w:t>dengan</w:t>
      </w:r>
      <w:proofErr w:type="spellEnd"/>
      <w:r w:rsidRPr="00465147">
        <w:t xml:space="preserve"> </w:t>
      </w:r>
      <w:proofErr w:type="spellStart"/>
      <w:r w:rsidRPr="00465147">
        <w:t>Metoda</w:t>
      </w:r>
      <w:proofErr w:type="spellEnd"/>
      <w:r w:rsidRPr="00465147">
        <w:t xml:space="preserve"> Micronucleus Assay”, </w:t>
      </w:r>
      <w:proofErr w:type="spellStart"/>
      <w:r w:rsidRPr="00465147">
        <w:rPr>
          <w:i/>
        </w:rPr>
        <w:t>Skripsi</w:t>
      </w:r>
      <w:proofErr w:type="spellEnd"/>
      <w:r w:rsidRPr="00465147">
        <w:rPr>
          <w:i/>
        </w:rPr>
        <w:t xml:space="preserve"> S1, </w:t>
      </w:r>
      <w:proofErr w:type="spellStart"/>
      <w:r w:rsidRPr="00465147">
        <w:t>Jurusan</w:t>
      </w:r>
      <w:proofErr w:type="spellEnd"/>
      <w:r w:rsidRPr="00465147">
        <w:t xml:space="preserve"> </w:t>
      </w:r>
      <w:proofErr w:type="spellStart"/>
      <w:r w:rsidRPr="00465147">
        <w:t>Farmasi</w:t>
      </w:r>
      <w:proofErr w:type="spellEnd"/>
      <w:r w:rsidRPr="00465147">
        <w:t xml:space="preserve"> FMIPA </w:t>
      </w:r>
      <w:proofErr w:type="spellStart"/>
      <w:r w:rsidRPr="00465147">
        <w:t>Universitas</w:t>
      </w:r>
      <w:proofErr w:type="spellEnd"/>
      <w:r w:rsidRPr="00465147">
        <w:t xml:space="preserve"> </w:t>
      </w:r>
      <w:proofErr w:type="spellStart"/>
      <w:r w:rsidRPr="00465147">
        <w:t>Andalas</w:t>
      </w:r>
      <w:proofErr w:type="spellEnd"/>
      <w:r w:rsidRPr="00465147">
        <w:t>, Padang, 2006.</w:t>
      </w:r>
    </w:p>
    <w:p w:rsidR="00DC4D01" w:rsidRPr="00465147" w:rsidRDefault="00DC4D01" w:rsidP="00DC4D01">
      <w:pPr>
        <w:numPr>
          <w:ilvl w:val="0"/>
          <w:numId w:val="6"/>
        </w:numPr>
        <w:tabs>
          <w:tab w:val="num" w:pos="0"/>
        </w:tabs>
        <w:spacing w:after="180"/>
        <w:jc w:val="both"/>
        <w:rPr>
          <w:i/>
        </w:rPr>
      </w:pPr>
      <w:proofErr w:type="spellStart"/>
      <w:r w:rsidRPr="00465147">
        <w:t>Busk</w:t>
      </w:r>
      <w:proofErr w:type="spellEnd"/>
      <w:r w:rsidRPr="00465147">
        <w:t xml:space="preserve">, L., B. </w:t>
      </w:r>
      <w:proofErr w:type="spellStart"/>
      <w:r w:rsidRPr="00465147">
        <w:t>Sjostrom</w:t>
      </w:r>
      <w:proofErr w:type="spellEnd"/>
      <w:r w:rsidRPr="00465147">
        <w:t xml:space="preserve"> and U. G. </w:t>
      </w:r>
      <w:proofErr w:type="spellStart"/>
      <w:r w:rsidRPr="00465147">
        <w:t>Ahlborg</w:t>
      </w:r>
      <w:proofErr w:type="spellEnd"/>
      <w:r w:rsidRPr="00465147">
        <w:t xml:space="preserve">, “Effect of Vitamin A on </w:t>
      </w:r>
      <w:proofErr w:type="spellStart"/>
      <w:r w:rsidRPr="00465147">
        <w:t>Cyclophospamida</w:t>
      </w:r>
      <w:proofErr w:type="spellEnd"/>
      <w:r w:rsidRPr="00465147">
        <w:t xml:space="preserve"> </w:t>
      </w:r>
      <w:proofErr w:type="spellStart"/>
      <w:r w:rsidRPr="00465147">
        <w:t>Mutagenicity</w:t>
      </w:r>
      <w:proofErr w:type="spellEnd"/>
      <w:r w:rsidRPr="00465147">
        <w:t xml:space="preserve"> In vitro (Ames Test) and in vivo (Mouse Micronucleus Test)”, </w:t>
      </w:r>
      <w:proofErr w:type="spellStart"/>
      <w:r w:rsidRPr="00465147">
        <w:rPr>
          <w:i/>
        </w:rPr>
        <w:t>Fd</w:t>
      </w:r>
      <w:proofErr w:type="spellEnd"/>
      <w:r w:rsidRPr="00465147">
        <w:rPr>
          <w:i/>
        </w:rPr>
        <w:t xml:space="preserve">. </w:t>
      </w:r>
      <w:proofErr w:type="spellStart"/>
      <w:r w:rsidRPr="00465147">
        <w:rPr>
          <w:i/>
        </w:rPr>
        <w:t>Chem</w:t>
      </w:r>
      <w:proofErr w:type="spellEnd"/>
      <w:r w:rsidRPr="00465147">
        <w:rPr>
          <w:i/>
        </w:rPr>
        <w:t>, Toxic</w:t>
      </w:r>
      <w:r w:rsidRPr="00465147">
        <w:t>, 22, 1984.</w:t>
      </w:r>
    </w:p>
    <w:p w:rsidR="00F36AF4" w:rsidRPr="003F13F1" w:rsidRDefault="00F36AF4" w:rsidP="003F13F1">
      <w:pPr>
        <w:numPr>
          <w:ilvl w:val="0"/>
          <w:numId w:val="6"/>
        </w:numPr>
        <w:tabs>
          <w:tab w:val="num" w:pos="0"/>
        </w:tabs>
        <w:spacing w:after="180"/>
        <w:ind w:left="357" w:hanging="357"/>
        <w:jc w:val="both"/>
        <w:rPr>
          <w:lang w:val="id-ID"/>
        </w:rPr>
      </w:pPr>
      <w:r w:rsidRPr="00465147">
        <w:rPr>
          <w:lang w:val="id-ID"/>
        </w:rPr>
        <w:t xml:space="preserve">Calabresi, P. and B. A. Chabner, “Chemotherapy of Neoplastic Diseases” </w:t>
      </w:r>
      <w:r w:rsidRPr="00465147">
        <w:rPr>
          <w:i/>
          <w:lang w:val="id-ID"/>
        </w:rPr>
        <w:t xml:space="preserve">in </w:t>
      </w:r>
      <w:r w:rsidRPr="00465147">
        <w:rPr>
          <w:lang w:val="id-ID"/>
        </w:rPr>
        <w:t xml:space="preserve">Goodman, L. S. and A. Gilman, </w:t>
      </w:r>
      <w:r w:rsidRPr="00465147">
        <w:rPr>
          <w:i/>
          <w:iCs/>
          <w:lang w:val="id-ID"/>
        </w:rPr>
        <w:t>The Pharmacological Basic of Therapeutics</w:t>
      </w:r>
      <w:r w:rsidRPr="00465147">
        <w:rPr>
          <w:lang w:val="id-ID"/>
        </w:rPr>
        <w:t>,  10</w:t>
      </w:r>
      <w:r w:rsidRPr="00465147">
        <w:rPr>
          <w:vertAlign w:val="superscript"/>
          <w:lang w:val="id-ID"/>
        </w:rPr>
        <w:t>th</w:t>
      </w:r>
      <w:r w:rsidRPr="00465147">
        <w:rPr>
          <w:lang w:val="id-ID"/>
        </w:rPr>
        <w:t xml:space="preserve"> Edition, The Mc Graw-Hill Companies Inc., New York, 2001.</w:t>
      </w:r>
    </w:p>
    <w:p w:rsidR="004076D6" w:rsidRPr="004076D6" w:rsidRDefault="004076D6" w:rsidP="004076D6">
      <w:pPr>
        <w:numPr>
          <w:ilvl w:val="0"/>
          <w:numId w:val="6"/>
        </w:numPr>
        <w:tabs>
          <w:tab w:val="num" w:pos="0"/>
        </w:tabs>
        <w:spacing w:after="180"/>
        <w:jc w:val="both"/>
        <w:rPr>
          <w:i/>
        </w:rPr>
      </w:pPr>
      <w:proofErr w:type="spellStart"/>
      <w:r w:rsidRPr="00465147">
        <w:t>Complience</w:t>
      </w:r>
      <w:proofErr w:type="spellEnd"/>
      <w:r w:rsidRPr="00465147">
        <w:t xml:space="preserve"> Resource Centre, </w:t>
      </w:r>
      <w:r w:rsidRPr="00465147">
        <w:rPr>
          <w:i/>
        </w:rPr>
        <w:t xml:space="preserve">In Vivo Mammalian Bone Marrow </w:t>
      </w:r>
      <w:proofErr w:type="spellStart"/>
      <w:r w:rsidRPr="00465147">
        <w:rPr>
          <w:i/>
        </w:rPr>
        <w:t>Cytogenics</w:t>
      </w:r>
      <w:proofErr w:type="spellEnd"/>
      <w:r w:rsidRPr="00465147">
        <w:rPr>
          <w:i/>
        </w:rPr>
        <w:t xml:space="preserve"> Test: Micronucleus Assay, </w:t>
      </w:r>
      <w:r w:rsidRPr="00465147">
        <w:rPr>
          <w:u w:val="single"/>
        </w:rPr>
        <w:t>http://www.setonserourcecentre.com.</w:t>
      </w:r>
      <w:r w:rsidRPr="00465147">
        <w:t xml:space="preserve"> Accessed January, 2007.</w:t>
      </w:r>
    </w:p>
    <w:p w:rsidR="00407E1D" w:rsidRPr="00465147" w:rsidRDefault="00407E1D" w:rsidP="00407E1D">
      <w:pPr>
        <w:numPr>
          <w:ilvl w:val="0"/>
          <w:numId w:val="6"/>
        </w:numPr>
        <w:tabs>
          <w:tab w:val="clear" w:pos="360"/>
          <w:tab w:val="num" w:pos="0"/>
        </w:tabs>
        <w:spacing w:after="180"/>
        <w:ind w:left="357" w:hanging="357"/>
        <w:jc w:val="both"/>
      </w:pPr>
      <w:r w:rsidRPr="00465147">
        <w:rPr>
          <w:lang w:val="sv-SE"/>
        </w:rPr>
        <w:t xml:space="preserve">Fahmi, U., S. Syamsudin dan N. Akbar, ” Perilaku Hidup Sehat Mengurangi Resiko Kanker”, </w:t>
      </w:r>
      <w:r w:rsidRPr="00465147">
        <w:rPr>
          <w:i/>
          <w:lang w:val="sv-SE"/>
        </w:rPr>
        <w:t>Proceeding</w:t>
      </w:r>
      <w:r w:rsidRPr="00465147">
        <w:rPr>
          <w:lang w:val="sv-SE"/>
        </w:rPr>
        <w:t xml:space="preserve"> : 16 thn Yayasan Kanker Indonesia, Jakarta, 1993.</w:t>
      </w:r>
    </w:p>
    <w:p w:rsidR="00407E1D" w:rsidRPr="00407E1D" w:rsidRDefault="00407E1D" w:rsidP="00407E1D">
      <w:pPr>
        <w:spacing w:after="180"/>
        <w:jc w:val="both"/>
        <w:rPr>
          <w:lang w:val="id-ID"/>
        </w:rPr>
      </w:pPr>
    </w:p>
    <w:p w:rsidR="00DC4D01" w:rsidRPr="004076D6" w:rsidRDefault="00DC4D01" w:rsidP="00DC4D01">
      <w:pPr>
        <w:numPr>
          <w:ilvl w:val="0"/>
          <w:numId w:val="6"/>
        </w:numPr>
        <w:spacing w:after="180"/>
        <w:jc w:val="both"/>
        <w:rPr>
          <w:lang w:val="id-ID"/>
        </w:rPr>
      </w:pPr>
      <w:r w:rsidRPr="00465147">
        <w:rPr>
          <w:lang w:val="sv-SE"/>
        </w:rPr>
        <w:lastRenderedPageBreak/>
        <w:t>Fitriwati, “Isolasi Senyawa Antioksidan dari Fraksi EtOAc Daun ”Aka Lambuang” (</w:t>
      </w:r>
      <w:r w:rsidRPr="00465147">
        <w:rPr>
          <w:i/>
          <w:lang w:val="sv-SE"/>
        </w:rPr>
        <w:t>Merremia peltata</w:t>
      </w:r>
      <w:r w:rsidRPr="00465147">
        <w:rPr>
          <w:lang w:val="sv-SE"/>
        </w:rPr>
        <w:t xml:space="preserve"> (L.) Merr.”, </w:t>
      </w:r>
      <w:r w:rsidRPr="00465147">
        <w:rPr>
          <w:i/>
          <w:lang w:val="sv-SE"/>
        </w:rPr>
        <w:t>Skripsi S1,</w:t>
      </w:r>
      <w:r w:rsidRPr="00465147">
        <w:rPr>
          <w:lang w:val="sv-SE"/>
        </w:rPr>
        <w:t xml:space="preserve"> Jurusan Farmasi FMIPA Universitas Andalas, Padang, 2007.</w:t>
      </w:r>
    </w:p>
    <w:p w:rsidR="004076D6" w:rsidRPr="004076D6" w:rsidRDefault="004076D6" w:rsidP="004076D6">
      <w:pPr>
        <w:numPr>
          <w:ilvl w:val="0"/>
          <w:numId w:val="6"/>
        </w:numPr>
        <w:tabs>
          <w:tab w:val="num" w:pos="0"/>
          <w:tab w:val="left" w:pos="540"/>
          <w:tab w:val="left" w:pos="900"/>
          <w:tab w:val="left" w:pos="1260"/>
        </w:tabs>
        <w:spacing w:after="180"/>
        <w:ind w:left="357" w:hanging="357"/>
        <w:jc w:val="both"/>
        <w:rPr>
          <w:lang w:val="sv-SE"/>
        </w:rPr>
      </w:pPr>
      <w:proofErr w:type="spellStart"/>
      <w:r w:rsidRPr="00465147">
        <w:t>Hanahan</w:t>
      </w:r>
      <w:proofErr w:type="spellEnd"/>
      <w:r w:rsidRPr="00465147">
        <w:t xml:space="preserve">, D., R. A. Weinberg, “The Hallmark of Cancer”, </w:t>
      </w:r>
      <w:r w:rsidRPr="00465147">
        <w:rPr>
          <w:i/>
        </w:rPr>
        <w:t>Cell</w:t>
      </w:r>
      <w:r w:rsidRPr="00465147">
        <w:t>, 100</w:t>
      </w:r>
      <w:r w:rsidRPr="00465147">
        <w:rPr>
          <w:b/>
        </w:rPr>
        <w:t>:</w:t>
      </w:r>
      <w:r w:rsidRPr="00465147">
        <w:t xml:space="preserve"> 57-70, 2000.</w:t>
      </w:r>
    </w:p>
    <w:p w:rsidR="004076D6" w:rsidRPr="004076D6" w:rsidRDefault="004076D6" w:rsidP="004076D6">
      <w:pPr>
        <w:numPr>
          <w:ilvl w:val="0"/>
          <w:numId w:val="6"/>
        </w:numPr>
        <w:spacing w:after="180"/>
        <w:ind w:left="357" w:hanging="357"/>
        <w:jc w:val="both"/>
      </w:pPr>
      <w:r w:rsidRPr="00465147">
        <w:rPr>
          <w:lang w:val="sv-SE"/>
        </w:rPr>
        <w:t xml:space="preserve">Herbal Database, </w:t>
      </w:r>
      <w:r w:rsidRPr="00465147">
        <w:rPr>
          <w:i/>
          <w:lang w:val="sv-SE"/>
        </w:rPr>
        <w:t>Merremia peltata (Linn.) Merr. Bulakan,</w:t>
      </w:r>
      <w:r w:rsidRPr="00465147">
        <w:rPr>
          <w:lang w:val="sv-SE"/>
        </w:rPr>
        <w:t xml:space="preserve"> </w:t>
      </w:r>
      <w:r w:rsidRPr="00465147">
        <w:rPr>
          <w:u w:val="single"/>
        </w:rPr>
        <w:t>http://www.bpi.da. gov.ph/Publications/mp/</w:t>
      </w:r>
      <w:proofErr w:type="spellStart"/>
      <w:r w:rsidRPr="00465147">
        <w:rPr>
          <w:u w:val="single"/>
        </w:rPr>
        <w:t>pdf</w:t>
      </w:r>
      <w:proofErr w:type="spellEnd"/>
      <w:r w:rsidRPr="00465147">
        <w:rPr>
          <w:u w:val="single"/>
        </w:rPr>
        <w:t>/b/</w:t>
      </w:r>
      <w:proofErr w:type="gramStart"/>
      <w:r w:rsidRPr="00465147">
        <w:rPr>
          <w:u w:val="single"/>
        </w:rPr>
        <w:t xml:space="preserve">bulakan.pdf </w:t>
      </w:r>
      <w:r w:rsidRPr="00465147">
        <w:t>,</w:t>
      </w:r>
      <w:proofErr w:type="gramEnd"/>
      <w:r w:rsidRPr="00465147">
        <w:t xml:space="preserve"> Accessed </w:t>
      </w:r>
      <w:proofErr w:type="spellStart"/>
      <w:r w:rsidRPr="00465147">
        <w:t>Juli</w:t>
      </w:r>
      <w:proofErr w:type="spellEnd"/>
      <w:r w:rsidRPr="00465147">
        <w:t xml:space="preserve"> 2007.</w:t>
      </w:r>
    </w:p>
    <w:p w:rsidR="004076D6" w:rsidRPr="004076D6" w:rsidRDefault="004076D6" w:rsidP="004076D6">
      <w:pPr>
        <w:numPr>
          <w:ilvl w:val="0"/>
          <w:numId w:val="6"/>
        </w:numPr>
        <w:spacing w:after="180"/>
        <w:jc w:val="both"/>
        <w:rPr>
          <w:lang w:val="id-ID"/>
        </w:rPr>
      </w:pPr>
      <w:r w:rsidRPr="00465147">
        <w:rPr>
          <w:lang w:val="sv-SE"/>
        </w:rPr>
        <w:t xml:space="preserve">Irawati, “Skrining Antikanker dari Fraksi Kloroform Tumbuhan </w:t>
      </w:r>
      <w:r w:rsidRPr="00465147">
        <w:rPr>
          <w:i/>
          <w:lang w:val="sv-SE"/>
        </w:rPr>
        <w:t>Ficus</w:t>
      </w:r>
      <w:r w:rsidRPr="00465147">
        <w:rPr>
          <w:lang w:val="sv-SE"/>
        </w:rPr>
        <w:t xml:space="preserve"> Sp terhadap Mencit Putih Jantan”, </w:t>
      </w:r>
      <w:r w:rsidRPr="00465147">
        <w:rPr>
          <w:i/>
          <w:lang w:val="sv-SE"/>
        </w:rPr>
        <w:t>Skripsi S1</w:t>
      </w:r>
      <w:r w:rsidRPr="00465147">
        <w:rPr>
          <w:lang w:val="sv-SE"/>
        </w:rPr>
        <w:t>, Jurusan Farmasi FMIPA Universitas Andalas, Padang, 2004.</w:t>
      </w:r>
    </w:p>
    <w:p w:rsidR="004076D6" w:rsidRPr="00465147" w:rsidRDefault="004076D6" w:rsidP="004076D6">
      <w:pPr>
        <w:numPr>
          <w:ilvl w:val="0"/>
          <w:numId w:val="6"/>
        </w:numPr>
        <w:tabs>
          <w:tab w:val="num" w:pos="0"/>
        </w:tabs>
        <w:spacing w:after="180"/>
        <w:jc w:val="both"/>
      </w:pPr>
      <w:r w:rsidRPr="00465147">
        <w:rPr>
          <w:lang w:val="sv-SE"/>
        </w:rPr>
        <w:t xml:space="preserve">Kardinan, A., </w:t>
      </w:r>
      <w:r w:rsidRPr="00465147">
        <w:rPr>
          <w:i/>
          <w:lang w:val="sv-SE"/>
        </w:rPr>
        <w:t xml:space="preserve">Tanaman Obat Penggempur Kanker, </w:t>
      </w:r>
      <w:r w:rsidRPr="00465147">
        <w:rPr>
          <w:lang w:val="sv-SE"/>
        </w:rPr>
        <w:t xml:space="preserve">PT. </w:t>
      </w:r>
      <w:proofErr w:type="spellStart"/>
      <w:r w:rsidRPr="00465147">
        <w:t>Agromedia</w:t>
      </w:r>
      <w:proofErr w:type="spellEnd"/>
      <w:r w:rsidRPr="00465147">
        <w:t xml:space="preserve"> </w:t>
      </w:r>
      <w:proofErr w:type="spellStart"/>
      <w:r w:rsidRPr="00465147">
        <w:t>Pustaka</w:t>
      </w:r>
      <w:proofErr w:type="spellEnd"/>
      <w:r w:rsidRPr="00465147">
        <w:t>, Jakarta, 2003.</w:t>
      </w:r>
    </w:p>
    <w:p w:rsidR="004076D6" w:rsidRPr="004076D6" w:rsidRDefault="004076D6" w:rsidP="004076D6">
      <w:pPr>
        <w:numPr>
          <w:ilvl w:val="0"/>
          <w:numId w:val="6"/>
        </w:numPr>
        <w:tabs>
          <w:tab w:val="num" w:pos="0"/>
        </w:tabs>
        <w:spacing w:after="180"/>
        <w:ind w:left="357" w:hanging="357"/>
        <w:jc w:val="both"/>
        <w:rPr>
          <w:lang w:val="id-ID"/>
        </w:rPr>
      </w:pPr>
      <w:r w:rsidRPr="00465147">
        <w:rPr>
          <w:lang w:val="id-ID"/>
        </w:rPr>
        <w:t xml:space="preserve">Mosmann, T., “Rapid Colorimetric Assay for Cellular Growth and Survival: Application to Proliferation and Citotoxicity Assays”, </w:t>
      </w:r>
      <w:r w:rsidRPr="00465147">
        <w:rPr>
          <w:i/>
          <w:lang w:val="id-ID"/>
        </w:rPr>
        <w:t>Journal of Immunological Methods</w:t>
      </w:r>
      <w:r w:rsidRPr="00465147">
        <w:rPr>
          <w:lang w:val="id-ID"/>
        </w:rPr>
        <w:t>, 65, 1993, 55-63.</w:t>
      </w:r>
    </w:p>
    <w:p w:rsidR="001339B6" w:rsidRPr="001339B6" w:rsidRDefault="001339B6" w:rsidP="001339B6">
      <w:pPr>
        <w:numPr>
          <w:ilvl w:val="0"/>
          <w:numId w:val="6"/>
        </w:numPr>
        <w:tabs>
          <w:tab w:val="num" w:pos="0"/>
        </w:tabs>
        <w:spacing w:after="180"/>
        <w:jc w:val="both"/>
        <w:rPr>
          <w:lang w:val="id-ID"/>
        </w:rPr>
      </w:pPr>
      <w:r w:rsidRPr="00465147">
        <w:rPr>
          <w:lang w:val="id-ID"/>
        </w:rPr>
        <w:t xml:space="preserve">Thompon, E. B., </w:t>
      </w:r>
      <w:r w:rsidRPr="00465147">
        <w:rPr>
          <w:i/>
          <w:iCs/>
          <w:lang w:val="id-ID"/>
        </w:rPr>
        <w:t xml:space="preserve">Drug Bioscreening : Fundamental of Drug Evaluation Techniques in Pharmacology, </w:t>
      </w:r>
      <w:r w:rsidRPr="00465147">
        <w:rPr>
          <w:lang w:val="id-ID"/>
        </w:rPr>
        <w:t>Graceway Publishing Company Inc., New York, 1985.</w:t>
      </w:r>
    </w:p>
    <w:p w:rsidR="004076D6" w:rsidRPr="00465147" w:rsidRDefault="004076D6" w:rsidP="004076D6">
      <w:pPr>
        <w:numPr>
          <w:ilvl w:val="0"/>
          <w:numId w:val="6"/>
        </w:numPr>
        <w:tabs>
          <w:tab w:val="num" w:pos="0"/>
        </w:tabs>
        <w:spacing w:after="180"/>
        <w:jc w:val="both"/>
      </w:pPr>
      <w:r w:rsidRPr="00465147">
        <w:t xml:space="preserve">United States Food and Drug Administration, </w:t>
      </w:r>
      <w:r w:rsidRPr="00465147">
        <w:rPr>
          <w:i/>
        </w:rPr>
        <w:t xml:space="preserve">Toxicological Principles for the Safety </w:t>
      </w:r>
      <w:proofErr w:type="spellStart"/>
      <w:r w:rsidRPr="00465147">
        <w:rPr>
          <w:i/>
        </w:rPr>
        <w:t>Assesment</w:t>
      </w:r>
      <w:proofErr w:type="spellEnd"/>
      <w:r w:rsidRPr="00465147">
        <w:rPr>
          <w:i/>
        </w:rPr>
        <w:t xml:space="preserve"> of Food </w:t>
      </w:r>
      <w:proofErr w:type="spellStart"/>
      <w:r w:rsidRPr="00465147">
        <w:rPr>
          <w:i/>
        </w:rPr>
        <w:t>Ingradients</w:t>
      </w:r>
      <w:proofErr w:type="spellEnd"/>
      <w:r w:rsidRPr="00465147">
        <w:rPr>
          <w:i/>
        </w:rPr>
        <w:t xml:space="preserve">: Mammalian </w:t>
      </w:r>
      <w:proofErr w:type="spellStart"/>
      <w:r w:rsidRPr="00465147">
        <w:rPr>
          <w:i/>
        </w:rPr>
        <w:t>Erithrocyte</w:t>
      </w:r>
      <w:proofErr w:type="spellEnd"/>
      <w:r w:rsidRPr="00465147">
        <w:rPr>
          <w:i/>
        </w:rPr>
        <w:t xml:space="preserve"> Micronucleus Test, </w:t>
      </w:r>
      <w:r w:rsidRPr="00465147">
        <w:rPr>
          <w:u w:val="single"/>
        </w:rPr>
        <w:t>http://</w:t>
      </w:r>
      <w:hyperlink r:id="rId9" w:history="1">
        <w:r w:rsidRPr="00465147">
          <w:rPr>
            <w:rStyle w:val="Hyperlink"/>
          </w:rPr>
          <w:t>www.cfsan.fda.gov</w:t>
        </w:r>
      </w:hyperlink>
      <w:r w:rsidRPr="00465147">
        <w:rPr>
          <w:u w:val="single"/>
        </w:rPr>
        <w:t>.</w:t>
      </w:r>
      <w:r w:rsidRPr="00465147">
        <w:t xml:space="preserve"> Accessed January 2007.</w:t>
      </w:r>
    </w:p>
    <w:p w:rsidR="004076D6" w:rsidRPr="00465147" w:rsidRDefault="004076D6" w:rsidP="004076D6">
      <w:pPr>
        <w:numPr>
          <w:ilvl w:val="0"/>
          <w:numId w:val="6"/>
        </w:numPr>
        <w:tabs>
          <w:tab w:val="num" w:pos="0"/>
          <w:tab w:val="left" w:pos="540"/>
          <w:tab w:val="left" w:pos="900"/>
          <w:tab w:val="left" w:pos="1260"/>
        </w:tabs>
        <w:spacing w:after="180"/>
        <w:jc w:val="both"/>
        <w:rPr>
          <w:lang w:val="sv-SE"/>
        </w:rPr>
      </w:pPr>
      <w:proofErr w:type="spellStart"/>
      <w:r w:rsidRPr="00465147">
        <w:t>Zwavelling</w:t>
      </w:r>
      <w:proofErr w:type="spellEnd"/>
      <w:r w:rsidRPr="00465147">
        <w:t xml:space="preserve">, A., R. J. V. </w:t>
      </w:r>
      <w:proofErr w:type="spellStart"/>
      <w:r w:rsidRPr="00465147">
        <w:t>Zonneveld</w:t>
      </w:r>
      <w:proofErr w:type="spellEnd"/>
      <w:r w:rsidRPr="00465147">
        <w:t xml:space="preserve">, A. </w:t>
      </w:r>
      <w:proofErr w:type="spellStart"/>
      <w:r w:rsidRPr="00465147">
        <w:t>Schaberg</w:t>
      </w:r>
      <w:proofErr w:type="spellEnd"/>
      <w:r w:rsidRPr="00465147">
        <w:t xml:space="preserve">, </w:t>
      </w:r>
      <w:proofErr w:type="spellStart"/>
      <w:r w:rsidRPr="00465147">
        <w:rPr>
          <w:i/>
        </w:rPr>
        <w:t>Onkologi</w:t>
      </w:r>
      <w:proofErr w:type="spellEnd"/>
      <w:r w:rsidRPr="00465147">
        <w:t xml:space="preserve">, </w:t>
      </w:r>
      <w:proofErr w:type="spellStart"/>
      <w:r w:rsidRPr="00465147">
        <w:t>diterjemahkan</w:t>
      </w:r>
      <w:proofErr w:type="spellEnd"/>
      <w:r w:rsidRPr="00465147">
        <w:t xml:space="preserve"> </w:t>
      </w:r>
      <w:proofErr w:type="spellStart"/>
      <w:r w:rsidRPr="00465147">
        <w:t>oleh</w:t>
      </w:r>
      <w:proofErr w:type="spellEnd"/>
      <w:r w:rsidRPr="00465147">
        <w:t xml:space="preserve"> Tim </w:t>
      </w:r>
      <w:proofErr w:type="spellStart"/>
      <w:r w:rsidRPr="00465147">
        <w:t>Kanker</w:t>
      </w:r>
      <w:proofErr w:type="spellEnd"/>
      <w:r w:rsidRPr="00465147">
        <w:t xml:space="preserve"> </w:t>
      </w:r>
      <w:proofErr w:type="spellStart"/>
      <w:r w:rsidRPr="00465147">
        <w:t>Fakultas</w:t>
      </w:r>
      <w:proofErr w:type="spellEnd"/>
      <w:r w:rsidRPr="00465147">
        <w:t xml:space="preserve"> </w:t>
      </w:r>
      <w:proofErr w:type="spellStart"/>
      <w:r w:rsidRPr="00465147">
        <w:t>Kedokteran</w:t>
      </w:r>
      <w:proofErr w:type="spellEnd"/>
      <w:r w:rsidRPr="00465147">
        <w:t xml:space="preserve"> </w:t>
      </w:r>
      <w:proofErr w:type="spellStart"/>
      <w:r w:rsidRPr="00465147">
        <w:t>Universitas</w:t>
      </w:r>
      <w:proofErr w:type="spellEnd"/>
      <w:r w:rsidRPr="00465147">
        <w:t xml:space="preserve"> </w:t>
      </w:r>
      <w:proofErr w:type="spellStart"/>
      <w:r w:rsidRPr="00465147">
        <w:t>Gadjah</w:t>
      </w:r>
      <w:proofErr w:type="spellEnd"/>
      <w:r w:rsidRPr="00465147">
        <w:t xml:space="preserve"> </w:t>
      </w:r>
      <w:proofErr w:type="spellStart"/>
      <w:r w:rsidRPr="00465147">
        <w:t>Mada</w:t>
      </w:r>
      <w:proofErr w:type="spellEnd"/>
      <w:r w:rsidRPr="00465147">
        <w:t xml:space="preserve">, </w:t>
      </w:r>
      <w:r w:rsidRPr="00465147">
        <w:rPr>
          <w:lang w:val="sv-SE"/>
        </w:rPr>
        <w:t>Penerbit Balai Pustaka, Jakarta, 1985.</w:t>
      </w:r>
    </w:p>
    <w:p w:rsidR="004076D6" w:rsidRPr="00465147" w:rsidRDefault="004076D6" w:rsidP="003F13F1">
      <w:pPr>
        <w:spacing w:after="180"/>
        <w:ind w:left="360"/>
        <w:jc w:val="both"/>
        <w:rPr>
          <w:lang w:val="id-ID"/>
        </w:rPr>
      </w:pPr>
    </w:p>
    <w:p w:rsidR="002445F9" w:rsidRPr="00465147" w:rsidRDefault="00A111B5">
      <w:pPr>
        <w:tabs>
          <w:tab w:val="left" w:pos="720"/>
          <w:tab w:val="left" w:pos="1200"/>
          <w:tab w:val="right" w:pos="8160"/>
        </w:tabs>
        <w:spacing w:before="120" w:after="60" w:line="480" w:lineRule="auto"/>
        <w:rPr>
          <w:lang w:val="sv-SE"/>
        </w:rPr>
      </w:pPr>
      <w:r w:rsidRPr="00465147">
        <w:rPr>
          <w:b/>
          <w:bCs/>
          <w:szCs w:val="16"/>
        </w:rPr>
        <w:br w:type="page"/>
      </w:r>
    </w:p>
    <w:sectPr w:rsidR="002445F9" w:rsidRPr="00465147" w:rsidSect="00FC0F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sans-serif">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56F8"/>
    <w:multiLevelType w:val="multilevel"/>
    <w:tmpl w:val="4C6AF1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EF27CF"/>
    <w:multiLevelType w:val="hybridMultilevel"/>
    <w:tmpl w:val="DDDE51F2"/>
    <w:lvl w:ilvl="0" w:tplc="0409000F">
      <w:start w:val="1"/>
      <w:numFmt w:val="decimal"/>
      <w:lvlText w:val="%1."/>
      <w:lvlJc w:val="left"/>
      <w:pPr>
        <w:tabs>
          <w:tab w:val="num" w:pos="360"/>
        </w:tabs>
        <w:ind w:left="360" w:hanging="360"/>
      </w:pPr>
      <w:rPr>
        <w:rFonts w:hint="default"/>
      </w:rPr>
    </w:lvl>
    <w:lvl w:ilvl="1" w:tplc="99FCD0A2">
      <w:start w:val="1"/>
      <w:numFmt w:val="decimal"/>
      <w:lvlText w:val="%2."/>
      <w:lvlJc w:val="left"/>
      <w:pPr>
        <w:tabs>
          <w:tab w:val="num" w:pos="1080"/>
        </w:tabs>
        <w:ind w:left="1080" w:hanging="360"/>
      </w:pPr>
      <w:rPr>
        <w:rFonts w:hint="default"/>
      </w:rPr>
    </w:lvl>
    <w:lvl w:ilvl="2" w:tplc="77FEE6C2">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F6B6B50"/>
    <w:multiLevelType w:val="hybridMultilevel"/>
    <w:tmpl w:val="96607790"/>
    <w:lvl w:ilvl="0" w:tplc="33E8C194">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4C32A3"/>
    <w:multiLevelType w:val="multilevel"/>
    <w:tmpl w:val="970C353C"/>
    <w:lvl w:ilvl="0">
      <w:start w:val="5"/>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9FD34AA"/>
    <w:multiLevelType w:val="hybridMultilevel"/>
    <w:tmpl w:val="D6724F10"/>
    <w:lvl w:ilvl="0" w:tplc="1A1882E4">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4CBB76EE"/>
    <w:multiLevelType w:val="hybridMultilevel"/>
    <w:tmpl w:val="FD961564"/>
    <w:lvl w:ilvl="0" w:tplc="F8D82184">
      <w:start w:val="1"/>
      <w:numFmt w:val="decimal"/>
      <w:lvlText w:val="%1."/>
      <w:lvlJc w:val="left"/>
      <w:pPr>
        <w:tabs>
          <w:tab w:val="num" w:pos="1080"/>
        </w:tabs>
        <w:ind w:left="1080" w:hanging="360"/>
      </w:pPr>
    </w:lvl>
    <w:lvl w:ilvl="1" w:tplc="09AC66D8">
      <w:numFmt w:val="none"/>
      <w:lvlText w:val=""/>
      <w:lvlJc w:val="left"/>
      <w:pPr>
        <w:tabs>
          <w:tab w:val="num" w:pos="360"/>
        </w:tabs>
      </w:pPr>
    </w:lvl>
    <w:lvl w:ilvl="2" w:tplc="EA7A0E3C">
      <w:numFmt w:val="none"/>
      <w:lvlText w:val=""/>
      <w:lvlJc w:val="left"/>
      <w:pPr>
        <w:tabs>
          <w:tab w:val="num" w:pos="360"/>
        </w:tabs>
      </w:pPr>
    </w:lvl>
    <w:lvl w:ilvl="3" w:tplc="78D4EC7E">
      <w:numFmt w:val="none"/>
      <w:lvlText w:val=""/>
      <w:lvlJc w:val="left"/>
      <w:pPr>
        <w:tabs>
          <w:tab w:val="num" w:pos="360"/>
        </w:tabs>
      </w:pPr>
    </w:lvl>
    <w:lvl w:ilvl="4" w:tplc="4AA89F9A">
      <w:numFmt w:val="none"/>
      <w:lvlText w:val=""/>
      <w:lvlJc w:val="left"/>
      <w:pPr>
        <w:tabs>
          <w:tab w:val="num" w:pos="360"/>
        </w:tabs>
      </w:pPr>
    </w:lvl>
    <w:lvl w:ilvl="5" w:tplc="7068AA0E">
      <w:numFmt w:val="none"/>
      <w:lvlText w:val=""/>
      <w:lvlJc w:val="left"/>
      <w:pPr>
        <w:tabs>
          <w:tab w:val="num" w:pos="360"/>
        </w:tabs>
      </w:pPr>
    </w:lvl>
    <w:lvl w:ilvl="6" w:tplc="705E3CA4">
      <w:numFmt w:val="none"/>
      <w:lvlText w:val=""/>
      <w:lvlJc w:val="left"/>
      <w:pPr>
        <w:tabs>
          <w:tab w:val="num" w:pos="360"/>
        </w:tabs>
      </w:pPr>
    </w:lvl>
    <w:lvl w:ilvl="7" w:tplc="E1806E9C">
      <w:numFmt w:val="none"/>
      <w:lvlText w:val=""/>
      <w:lvlJc w:val="left"/>
      <w:pPr>
        <w:tabs>
          <w:tab w:val="num" w:pos="360"/>
        </w:tabs>
      </w:pPr>
    </w:lvl>
    <w:lvl w:ilvl="8" w:tplc="B0E6F6FE">
      <w:numFmt w:val="none"/>
      <w:lvlText w:val=""/>
      <w:lvlJc w:val="left"/>
      <w:pPr>
        <w:tabs>
          <w:tab w:val="num" w:pos="360"/>
        </w:tabs>
      </w:pPr>
    </w:lvl>
  </w:abstractNum>
  <w:abstractNum w:abstractNumId="6">
    <w:nsid w:val="56703C9C"/>
    <w:multiLevelType w:val="hybridMultilevel"/>
    <w:tmpl w:val="DB34E9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4027D7B"/>
    <w:multiLevelType w:val="hybridMultilevel"/>
    <w:tmpl w:val="5D503000"/>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nsid w:val="699124DB"/>
    <w:multiLevelType w:val="multilevel"/>
    <w:tmpl w:val="779E7C36"/>
    <w:lvl w:ilvl="0">
      <w:start w:val="1"/>
      <w:numFmt w:val="upperLetter"/>
      <w:lvlText w:val="%1"/>
      <w:lvlJc w:val="left"/>
      <w:pPr>
        <w:tabs>
          <w:tab w:val="num" w:pos="1657"/>
        </w:tabs>
        <w:ind w:left="1657" w:hanging="397"/>
      </w:pPr>
      <w:rPr>
        <w:rFonts w:hint="default"/>
      </w:rPr>
    </w:lvl>
    <w:lvl w:ilvl="1">
      <w:start w:val="1"/>
      <w:numFmt w:val="decimal"/>
      <w:lvlText w:val="A.%2."/>
      <w:lvlJc w:val="left"/>
      <w:pPr>
        <w:tabs>
          <w:tab w:val="num" w:pos="2167"/>
        </w:tabs>
        <w:ind w:left="2167" w:hanging="907"/>
      </w:pPr>
      <w:rPr>
        <w:rFonts w:hint="default"/>
      </w:rPr>
    </w:lvl>
    <w:lvl w:ilvl="2">
      <w:start w:val="1"/>
      <w:numFmt w:val="decimal"/>
      <w:lvlText w:val="%13.%2.%3."/>
      <w:lvlJc w:val="left"/>
      <w:pPr>
        <w:tabs>
          <w:tab w:val="num" w:pos="2167"/>
        </w:tabs>
        <w:ind w:left="2167" w:hanging="907"/>
      </w:pPr>
      <w:rPr>
        <w:rFonts w:hint="default"/>
      </w:rPr>
    </w:lvl>
    <w:lvl w:ilvl="3">
      <w:start w:val="1"/>
      <w:numFmt w:val="decimal"/>
      <w:lvlText w:val="%13.%2.%3.%4."/>
      <w:lvlJc w:val="left"/>
      <w:pPr>
        <w:tabs>
          <w:tab w:val="num" w:pos="2167"/>
        </w:tabs>
        <w:ind w:left="2167" w:hanging="907"/>
      </w:pPr>
      <w:rPr>
        <w:rFonts w:hint="default"/>
      </w:rPr>
    </w:lvl>
    <w:lvl w:ilvl="4">
      <w:start w:val="1"/>
      <w:numFmt w:val="decimal"/>
      <w:lvlText w:val="%1.%2.%3.%4.%5."/>
      <w:lvlJc w:val="left"/>
      <w:pPr>
        <w:tabs>
          <w:tab w:val="num" w:pos="3780"/>
        </w:tabs>
        <w:ind w:left="3492" w:hanging="792"/>
      </w:pPr>
      <w:rPr>
        <w:rFonts w:hint="default"/>
      </w:rPr>
    </w:lvl>
    <w:lvl w:ilvl="5">
      <w:start w:val="1"/>
      <w:numFmt w:val="decimal"/>
      <w:lvlText w:val="%1.%2.%3.%4.%5.%6."/>
      <w:lvlJc w:val="left"/>
      <w:pPr>
        <w:tabs>
          <w:tab w:val="num" w:pos="4140"/>
        </w:tabs>
        <w:ind w:left="3996" w:hanging="936"/>
      </w:pPr>
      <w:rPr>
        <w:rFonts w:hint="default"/>
      </w:rPr>
    </w:lvl>
    <w:lvl w:ilvl="6">
      <w:start w:val="1"/>
      <w:numFmt w:val="decimal"/>
      <w:lvlText w:val="%1.%2.%3.%4.%5.%6.%7."/>
      <w:lvlJc w:val="left"/>
      <w:pPr>
        <w:tabs>
          <w:tab w:val="num" w:pos="4860"/>
        </w:tabs>
        <w:ind w:left="4500" w:hanging="1080"/>
      </w:pPr>
      <w:rPr>
        <w:rFonts w:hint="default"/>
      </w:rPr>
    </w:lvl>
    <w:lvl w:ilvl="7">
      <w:start w:val="1"/>
      <w:numFmt w:val="decimal"/>
      <w:lvlText w:val="%1.%2.%3.%4.%5.%6.%7.%8."/>
      <w:lvlJc w:val="left"/>
      <w:pPr>
        <w:tabs>
          <w:tab w:val="num" w:pos="5220"/>
        </w:tabs>
        <w:ind w:left="5004" w:hanging="1224"/>
      </w:pPr>
      <w:rPr>
        <w:rFonts w:hint="default"/>
      </w:rPr>
    </w:lvl>
    <w:lvl w:ilvl="8">
      <w:start w:val="1"/>
      <w:numFmt w:val="decimal"/>
      <w:lvlText w:val="%1.%2.%3.%4.%5.%6.%7.%8.%9."/>
      <w:lvlJc w:val="left"/>
      <w:pPr>
        <w:tabs>
          <w:tab w:val="num" w:pos="5940"/>
        </w:tabs>
        <w:ind w:left="5580" w:hanging="1440"/>
      </w:pPr>
      <w:rPr>
        <w:rFonts w:hint="default"/>
      </w:rPr>
    </w:lvl>
  </w:abstractNum>
  <w:num w:numId="1">
    <w:abstractNumId w:val="5"/>
  </w:num>
  <w:num w:numId="2">
    <w:abstractNumId w:val="8"/>
  </w:num>
  <w:num w:numId="3">
    <w:abstractNumId w:val="1"/>
  </w:num>
  <w:num w:numId="4">
    <w:abstractNumId w:val="6"/>
  </w:num>
  <w:num w:numId="5">
    <w:abstractNumId w:val="0"/>
  </w:num>
  <w:num w:numId="6">
    <w:abstractNumId w:val="2"/>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CFB"/>
    <w:rsid w:val="000358A4"/>
    <w:rsid w:val="000701C6"/>
    <w:rsid w:val="00080ACE"/>
    <w:rsid w:val="00084376"/>
    <w:rsid w:val="00091C77"/>
    <w:rsid w:val="000945E1"/>
    <w:rsid w:val="00094627"/>
    <w:rsid w:val="000A6858"/>
    <w:rsid w:val="000B21DB"/>
    <w:rsid w:val="000D3635"/>
    <w:rsid w:val="000D6AB1"/>
    <w:rsid w:val="000F2CA0"/>
    <w:rsid w:val="000F5DF0"/>
    <w:rsid w:val="0010643D"/>
    <w:rsid w:val="001339B6"/>
    <w:rsid w:val="00142DF6"/>
    <w:rsid w:val="0014494B"/>
    <w:rsid w:val="00144AE1"/>
    <w:rsid w:val="0015480C"/>
    <w:rsid w:val="001604CE"/>
    <w:rsid w:val="00171F60"/>
    <w:rsid w:val="001721DA"/>
    <w:rsid w:val="00174DA5"/>
    <w:rsid w:val="00182B8E"/>
    <w:rsid w:val="00191934"/>
    <w:rsid w:val="001A6162"/>
    <w:rsid w:val="001C0081"/>
    <w:rsid w:val="001E0B9D"/>
    <w:rsid w:val="001E5F42"/>
    <w:rsid w:val="001F4BF8"/>
    <w:rsid w:val="001F60DA"/>
    <w:rsid w:val="00205568"/>
    <w:rsid w:val="00205A5E"/>
    <w:rsid w:val="0020703F"/>
    <w:rsid w:val="00214F31"/>
    <w:rsid w:val="0022205B"/>
    <w:rsid w:val="00225329"/>
    <w:rsid w:val="00234D0E"/>
    <w:rsid w:val="00235106"/>
    <w:rsid w:val="00235184"/>
    <w:rsid w:val="00236830"/>
    <w:rsid w:val="002445F9"/>
    <w:rsid w:val="00257B17"/>
    <w:rsid w:val="00260671"/>
    <w:rsid w:val="002656DA"/>
    <w:rsid w:val="00265C0D"/>
    <w:rsid w:val="002A47B0"/>
    <w:rsid w:val="002D7987"/>
    <w:rsid w:val="002D79E0"/>
    <w:rsid w:val="002F177E"/>
    <w:rsid w:val="002F4D01"/>
    <w:rsid w:val="002F796A"/>
    <w:rsid w:val="00305387"/>
    <w:rsid w:val="0030731C"/>
    <w:rsid w:val="003260CE"/>
    <w:rsid w:val="00373E79"/>
    <w:rsid w:val="0037480D"/>
    <w:rsid w:val="00377F9A"/>
    <w:rsid w:val="00380297"/>
    <w:rsid w:val="00392205"/>
    <w:rsid w:val="003B6649"/>
    <w:rsid w:val="003D49ED"/>
    <w:rsid w:val="003D6026"/>
    <w:rsid w:val="003F13F1"/>
    <w:rsid w:val="00404EE1"/>
    <w:rsid w:val="004076D6"/>
    <w:rsid w:val="00407E1D"/>
    <w:rsid w:val="004347DF"/>
    <w:rsid w:val="00443838"/>
    <w:rsid w:val="00444624"/>
    <w:rsid w:val="00454711"/>
    <w:rsid w:val="00477D87"/>
    <w:rsid w:val="0049036B"/>
    <w:rsid w:val="004A223B"/>
    <w:rsid w:val="004A50B3"/>
    <w:rsid w:val="004E09BB"/>
    <w:rsid w:val="004E402B"/>
    <w:rsid w:val="004E6B37"/>
    <w:rsid w:val="004F7CDB"/>
    <w:rsid w:val="00514E58"/>
    <w:rsid w:val="00526BAE"/>
    <w:rsid w:val="0052767C"/>
    <w:rsid w:val="0054404E"/>
    <w:rsid w:val="00544F0D"/>
    <w:rsid w:val="005A0CAC"/>
    <w:rsid w:val="005A5402"/>
    <w:rsid w:val="005B09E7"/>
    <w:rsid w:val="005B2737"/>
    <w:rsid w:val="005B625D"/>
    <w:rsid w:val="005F5073"/>
    <w:rsid w:val="005F58B1"/>
    <w:rsid w:val="00600C2E"/>
    <w:rsid w:val="00611D93"/>
    <w:rsid w:val="0061477E"/>
    <w:rsid w:val="0064209C"/>
    <w:rsid w:val="00664837"/>
    <w:rsid w:val="0068410A"/>
    <w:rsid w:val="006A167E"/>
    <w:rsid w:val="006B6814"/>
    <w:rsid w:val="006B7280"/>
    <w:rsid w:val="006C087A"/>
    <w:rsid w:val="006C7ED7"/>
    <w:rsid w:val="006D40AF"/>
    <w:rsid w:val="006D4DEA"/>
    <w:rsid w:val="00703B30"/>
    <w:rsid w:val="00706028"/>
    <w:rsid w:val="00713970"/>
    <w:rsid w:val="00724226"/>
    <w:rsid w:val="00732EFF"/>
    <w:rsid w:val="00743744"/>
    <w:rsid w:val="00745107"/>
    <w:rsid w:val="00747D0A"/>
    <w:rsid w:val="00753764"/>
    <w:rsid w:val="0075652E"/>
    <w:rsid w:val="00756BE5"/>
    <w:rsid w:val="00767390"/>
    <w:rsid w:val="00770CFB"/>
    <w:rsid w:val="0077435E"/>
    <w:rsid w:val="007924D4"/>
    <w:rsid w:val="007928C3"/>
    <w:rsid w:val="007948C2"/>
    <w:rsid w:val="007B0208"/>
    <w:rsid w:val="007C7386"/>
    <w:rsid w:val="007D2E9D"/>
    <w:rsid w:val="007F0BBB"/>
    <w:rsid w:val="007F5538"/>
    <w:rsid w:val="0081398E"/>
    <w:rsid w:val="00824AA2"/>
    <w:rsid w:val="00827D8A"/>
    <w:rsid w:val="00847CB5"/>
    <w:rsid w:val="008618FA"/>
    <w:rsid w:val="00891ED8"/>
    <w:rsid w:val="008A17BB"/>
    <w:rsid w:val="008B6BCE"/>
    <w:rsid w:val="008C5F59"/>
    <w:rsid w:val="008D4090"/>
    <w:rsid w:val="008E6199"/>
    <w:rsid w:val="00903616"/>
    <w:rsid w:val="00950BB6"/>
    <w:rsid w:val="00983409"/>
    <w:rsid w:val="009913FF"/>
    <w:rsid w:val="00994739"/>
    <w:rsid w:val="009A4615"/>
    <w:rsid w:val="009A70A2"/>
    <w:rsid w:val="009B7436"/>
    <w:rsid w:val="009B7839"/>
    <w:rsid w:val="009C2EB8"/>
    <w:rsid w:val="009D3C75"/>
    <w:rsid w:val="009E4EA9"/>
    <w:rsid w:val="00A0293B"/>
    <w:rsid w:val="00A02C03"/>
    <w:rsid w:val="00A05FEF"/>
    <w:rsid w:val="00A06DD8"/>
    <w:rsid w:val="00A111B5"/>
    <w:rsid w:val="00A169BA"/>
    <w:rsid w:val="00A42CBE"/>
    <w:rsid w:val="00A45814"/>
    <w:rsid w:val="00A50457"/>
    <w:rsid w:val="00A558EA"/>
    <w:rsid w:val="00A60C4D"/>
    <w:rsid w:val="00A64045"/>
    <w:rsid w:val="00AA67C8"/>
    <w:rsid w:val="00AB7A5E"/>
    <w:rsid w:val="00AD3A9B"/>
    <w:rsid w:val="00AE7C4C"/>
    <w:rsid w:val="00B0502E"/>
    <w:rsid w:val="00B1105D"/>
    <w:rsid w:val="00B11255"/>
    <w:rsid w:val="00B21041"/>
    <w:rsid w:val="00B2534B"/>
    <w:rsid w:val="00B26D59"/>
    <w:rsid w:val="00B73105"/>
    <w:rsid w:val="00B91FF9"/>
    <w:rsid w:val="00BC44C9"/>
    <w:rsid w:val="00BD731A"/>
    <w:rsid w:val="00BE1D5F"/>
    <w:rsid w:val="00BE26A0"/>
    <w:rsid w:val="00BE7E5C"/>
    <w:rsid w:val="00BF0122"/>
    <w:rsid w:val="00C25D57"/>
    <w:rsid w:val="00C26F09"/>
    <w:rsid w:val="00C27A8B"/>
    <w:rsid w:val="00C43041"/>
    <w:rsid w:val="00C44BE5"/>
    <w:rsid w:val="00C46A00"/>
    <w:rsid w:val="00C53DC3"/>
    <w:rsid w:val="00C817B8"/>
    <w:rsid w:val="00CB5BD2"/>
    <w:rsid w:val="00CC45D8"/>
    <w:rsid w:val="00CC4FA1"/>
    <w:rsid w:val="00CD4E09"/>
    <w:rsid w:val="00CD5B4A"/>
    <w:rsid w:val="00CF7ADC"/>
    <w:rsid w:val="00D066F5"/>
    <w:rsid w:val="00D217E0"/>
    <w:rsid w:val="00D22FDF"/>
    <w:rsid w:val="00D252CE"/>
    <w:rsid w:val="00D347BE"/>
    <w:rsid w:val="00D44978"/>
    <w:rsid w:val="00D546A8"/>
    <w:rsid w:val="00D54ADB"/>
    <w:rsid w:val="00D717AE"/>
    <w:rsid w:val="00DC053E"/>
    <w:rsid w:val="00DC28CD"/>
    <w:rsid w:val="00DC4D01"/>
    <w:rsid w:val="00DD1E9A"/>
    <w:rsid w:val="00DE5777"/>
    <w:rsid w:val="00DF067C"/>
    <w:rsid w:val="00E17600"/>
    <w:rsid w:val="00E17B0B"/>
    <w:rsid w:val="00E17CB5"/>
    <w:rsid w:val="00E35E1C"/>
    <w:rsid w:val="00E41EDC"/>
    <w:rsid w:val="00E44D7F"/>
    <w:rsid w:val="00E518A3"/>
    <w:rsid w:val="00E7218B"/>
    <w:rsid w:val="00E73F2D"/>
    <w:rsid w:val="00E80E5F"/>
    <w:rsid w:val="00E84758"/>
    <w:rsid w:val="00E85629"/>
    <w:rsid w:val="00E86D8C"/>
    <w:rsid w:val="00E92C6B"/>
    <w:rsid w:val="00E92E13"/>
    <w:rsid w:val="00E93A32"/>
    <w:rsid w:val="00EB1595"/>
    <w:rsid w:val="00EC0E0C"/>
    <w:rsid w:val="00EF1A20"/>
    <w:rsid w:val="00F165DE"/>
    <w:rsid w:val="00F3379A"/>
    <w:rsid w:val="00F36AF4"/>
    <w:rsid w:val="00F550E5"/>
    <w:rsid w:val="00F76C8B"/>
    <w:rsid w:val="00F85E26"/>
    <w:rsid w:val="00FA118B"/>
    <w:rsid w:val="00FC0F01"/>
    <w:rsid w:val="00FD42A8"/>
    <w:rsid w:val="00FD4A14"/>
    <w:rsid w:val="00FE5B87"/>
    <w:rsid w:val="00FF5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0CF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70CFB"/>
    <w:pPr>
      <w:ind w:left="1985" w:hanging="1985"/>
    </w:pPr>
    <w:rPr>
      <w:szCs w:val="20"/>
    </w:rPr>
  </w:style>
  <w:style w:type="character" w:customStyle="1" w:styleId="BodyTextIndentChar">
    <w:name w:val="Body Text Indent Char"/>
    <w:basedOn w:val="DefaultParagraphFont"/>
    <w:link w:val="BodyTextIndent"/>
    <w:rsid w:val="00770CFB"/>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770CFB"/>
    <w:rPr>
      <w:rFonts w:ascii="Arial" w:eastAsia="Times New Roman" w:hAnsi="Arial" w:cs="Arial"/>
      <w:b/>
      <w:bCs/>
      <w:kern w:val="32"/>
      <w:sz w:val="32"/>
      <w:szCs w:val="32"/>
    </w:rPr>
  </w:style>
  <w:style w:type="paragraph" w:styleId="FootnoteText">
    <w:name w:val="footnote text"/>
    <w:basedOn w:val="Normal"/>
    <w:link w:val="FootnoteTextChar"/>
    <w:semiHidden/>
    <w:rsid w:val="00770CFB"/>
    <w:rPr>
      <w:sz w:val="20"/>
      <w:szCs w:val="20"/>
    </w:rPr>
  </w:style>
  <w:style w:type="character" w:customStyle="1" w:styleId="FootnoteTextChar">
    <w:name w:val="Footnote Text Char"/>
    <w:basedOn w:val="DefaultParagraphFont"/>
    <w:link w:val="FootnoteText"/>
    <w:semiHidden/>
    <w:rsid w:val="00770CF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4D01"/>
    <w:rPr>
      <w:rFonts w:ascii="Tahoma" w:hAnsi="Tahoma" w:cs="Tahoma"/>
      <w:sz w:val="16"/>
      <w:szCs w:val="16"/>
    </w:rPr>
  </w:style>
  <w:style w:type="character" w:customStyle="1" w:styleId="BalloonTextChar">
    <w:name w:val="Balloon Text Char"/>
    <w:basedOn w:val="DefaultParagraphFont"/>
    <w:link w:val="BalloonText"/>
    <w:uiPriority w:val="99"/>
    <w:semiHidden/>
    <w:rsid w:val="00DC4D01"/>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DC4D0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4D01"/>
    <w:rPr>
      <w:rFonts w:ascii="Times New Roman" w:eastAsia="Times New Roman" w:hAnsi="Times New Roman" w:cs="Times New Roman"/>
      <w:sz w:val="16"/>
      <w:szCs w:val="16"/>
    </w:rPr>
  </w:style>
  <w:style w:type="character" w:styleId="Hyperlink">
    <w:name w:val="Hyperlink"/>
    <w:basedOn w:val="DefaultParagraphFont"/>
    <w:rsid w:val="00DC4D01"/>
    <w:rPr>
      <w:color w:val="0000FF"/>
      <w:u w:val="single"/>
    </w:rPr>
  </w:style>
  <w:style w:type="character" w:customStyle="1" w:styleId="info1">
    <w:name w:val="info1"/>
    <w:basedOn w:val="DefaultParagraphFont"/>
    <w:rsid w:val="00DC4D01"/>
    <w:rPr>
      <w:rFonts w:ascii="arial sans-serif" w:hAnsi="arial sans-serif" w:hint="default"/>
      <w:color w:val="000000"/>
      <w:sz w:val="20"/>
      <w:szCs w:val="20"/>
    </w:rPr>
  </w:style>
  <w:style w:type="character" w:customStyle="1" w:styleId="speciesname1">
    <w:name w:val="speciesname1"/>
    <w:basedOn w:val="DefaultParagraphFont"/>
    <w:rsid w:val="00DC4D01"/>
    <w:rPr>
      <w:rFonts w:ascii="arial sans-serif" w:hAnsi="arial sans-serif" w:hint="default"/>
      <w:b/>
      <w:bCs/>
      <w:i/>
      <w:iCs/>
      <w:color w:val="002142"/>
      <w:sz w:val="28"/>
      <w:szCs w:val="28"/>
    </w:rPr>
  </w:style>
  <w:style w:type="character" w:customStyle="1" w:styleId="speciescommonnames1">
    <w:name w:val="speciescommonnames1"/>
    <w:basedOn w:val="DefaultParagraphFont"/>
    <w:rsid w:val="00DC4D01"/>
    <w:rPr>
      <w:rFonts w:ascii="arial sans-serif" w:hAnsi="arial sans-serif" w:hint="default"/>
      <w:b/>
      <w:bCs/>
      <w:color w:val="00214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fsan.fda.go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978723404255321"/>
          <c:y val="6.6455696202531708E-2"/>
          <c:w val="0.53617021276595744"/>
          <c:h val="0.72784810126582333"/>
        </c:manualLayout>
      </c:layout>
      <c:barChart>
        <c:barDir val="col"/>
        <c:grouping val="clustered"/>
        <c:ser>
          <c:idx val="0"/>
          <c:order val="0"/>
          <c:tx>
            <c:strRef>
              <c:f>Sheet1!$A$2</c:f>
              <c:strCache>
                <c:ptCount val="1"/>
                <c:pt idx="0">
                  <c:v>Kontrol positif</c:v>
                </c:pt>
              </c:strCache>
            </c:strRef>
          </c:tx>
          <c:spPr>
            <a:solidFill>
              <a:srgbClr val="9999FF"/>
            </a:solidFill>
            <a:ln w="3175">
              <a:solidFill>
                <a:srgbClr val="000000"/>
              </a:solidFill>
              <a:prstDash val="solid"/>
            </a:ln>
          </c:spPr>
          <c:cat>
            <c:numRef>
              <c:f>Sheet1!$B$1:$E$1</c:f>
              <c:numCache>
                <c:formatCode>General</c:formatCode>
                <c:ptCount val="4"/>
                <c:pt idx="0">
                  <c:v>3</c:v>
                </c:pt>
                <c:pt idx="1">
                  <c:v>7</c:v>
                </c:pt>
                <c:pt idx="2">
                  <c:v>15</c:v>
                </c:pt>
              </c:numCache>
            </c:numRef>
          </c:cat>
          <c:val>
            <c:numRef>
              <c:f>Sheet1!$B$2:$E$2</c:f>
              <c:numCache>
                <c:formatCode>General</c:formatCode>
                <c:ptCount val="4"/>
                <c:pt idx="0">
                  <c:v>60.13</c:v>
                </c:pt>
                <c:pt idx="1">
                  <c:v>66.239999999999995</c:v>
                </c:pt>
                <c:pt idx="2">
                  <c:v>69.149999999999991</c:v>
                </c:pt>
              </c:numCache>
            </c:numRef>
          </c:val>
        </c:ser>
        <c:ser>
          <c:idx val="1"/>
          <c:order val="1"/>
          <c:tx>
            <c:strRef>
              <c:f>Sheet1!$A$3</c:f>
              <c:strCache>
                <c:ptCount val="1"/>
                <c:pt idx="0">
                  <c:v>Kontrol negatif</c:v>
                </c:pt>
              </c:strCache>
            </c:strRef>
          </c:tx>
          <c:spPr>
            <a:solidFill>
              <a:srgbClr val="993366"/>
            </a:solidFill>
            <a:ln w="3175">
              <a:solidFill>
                <a:srgbClr val="000000"/>
              </a:solidFill>
              <a:prstDash val="solid"/>
            </a:ln>
          </c:spPr>
          <c:cat>
            <c:numRef>
              <c:f>Sheet1!$B$1:$E$1</c:f>
              <c:numCache>
                <c:formatCode>General</c:formatCode>
                <c:ptCount val="4"/>
                <c:pt idx="0">
                  <c:v>3</c:v>
                </c:pt>
                <c:pt idx="1">
                  <c:v>7</c:v>
                </c:pt>
                <c:pt idx="2">
                  <c:v>15</c:v>
                </c:pt>
              </c:numCache>
            </c:numRef>
          </c:cat>
          <c:val>
            <c:numRef>
              <c:f>Sheet1!$B$3:$E$3</c:f>
              <c:numCache>
                <c:formatCode>General</c:formatCode>
                <c:ptCount val="4"/>
                <c:pt idx="0">
                  <c:v>20.329999999999988</c:v>
                </c:pt>
                <c:pt idx="1">
                  <c:v>23.05</c:v>
                </c:pt>
                <c:pt idx="2">
                  <c:v>19.939999999999987</c:v>
                </c:pt>
              </c:numCache>
            </c:numRef>
          </c:val>
        </c:ser>
        <c:ser>
          <c:idx val="2"/>
          <c:order val="2"/>
          <c:tx>
            <c:strRef>
              <c:f>Sheet1!$A$4</c:f>
              <c:strCache>
                <c:ptCount val="1"/>
                <c:pt idx="0">
                  <c:v>Dosis I (30 mg/KgBB)</c:v>
                </c:pt>
              </c:strCache>
            </c:strRef>
          </c:tx>
          <c:spPr>
            <a:solidFill>
              <a:srgbClr val="FFFFCC"/>
            </a:solidFill>
            <a:ln w="3175">
              <a:solidFill>
                <a:srgbClr val="000000"/>
              </a:solidFill>
              <a:prstDash val="solid"/>
            </a:ln>
          </c:spPr>
          <c:cat>
            <c:numRef>
              <c:f>Sheet1!$B$1:$E$1</c:f>
              <c:numCache>
                <c:formatCode>General</c:formatCode>
                <c:ptCount val="4"/>
                <c:pt idx="0">
                  <c:v>3</c:v>
                </c:pt>
                <c:pt idx="1">
                  <c:v>7</c:v>
                </c:pt>
                <c:pt idx="2">
                  <c:v>15</c:v>
                </c:pt>
              </c:numCache>
            </c:numRef>
          </c:cat>
          <c:val>
            <c:numRef>
              <c:f>Sheet1!$B$4:$E$4</c:f>
              <c:numCache>
                <c:formatCode>General</c:formatCode>
                <c:ptCount val="4"/>
                <c:pt idx="0">
                  <c:v>51.37</c:v>
                </c:pt>
                <c:pt idx="1">
                  <c:v>48.08</c:v>
                </c:pt>
                <c:pt idx="2">
                  <c:v>43.03</c:v>
                </c:pt>
              </c:numCache>
            </c:numRef>
          </c:val>
        </c:ser>
        <c:ser>
          <c:idx val="3"/>
          <c:order val="3"/>
          <c:tx>
            <c:strRef>
              <c:f>Sheet1!$A$5</c:f>
              <c:strCache>
                <c:ptCount val="1"/>
                <c:pt idx="0">
                  <c:v>Dosis II (100 mg/KgBB)</c:v>
                </c:pt>
              </c:strCache>
            </c:strRef>
          </c:tx>
          <c:spPr>
            <a:solidFill>
              <a:srgbClr val="CCFFFF"/>
            </a:solidFill>
            <a:ln w="3175">
              <a:solidFill>
                <a:srgbClr val="000000"/>
              </a:solidFill>
              <a:prstDash val="solid"/>
            </a:ln>
          </c:spPr>
          <c:cat>
            <c:numRef>
              <c:f>Sheet1!$B$1:$E$1</c:f>
              <c:numCache>
                <c:formatCode>General</c:formatCode>
                <c:ptCount val="4"/>
                <c:pt idx="0">
                  <c:v>3</c:v>
                </c:pt>
                <c:pt idx="1">
                  <c:v>7</c:v>
                </c:pt>
                <c:pt idx="2">
                  <c:v>15</c:v>
                </c:pt>
              </c:numCache>
            </c:numRef>
          </c:cat>
          <c:val>
            <c:numRef>
              <c:f>Sheet1!$B$5:$E$5</c:f>
              <c:numCache>
                <c:formatCode>General</c:formatCode>
                <c:ptCount val="4"/>
                <c:pt idx="0">
                  <c:v>43.11</c:v>
                </c:pt>
                <c:pt idx="1">
                  <c:v>39.07</c:v>
                </c:pt>
                <c:pt idx="2">
                  <c:v>35.83</c:v>
                </c:pt>
              </c:numCache>
            </c:numRef>
          </c:val>
        </c:ser>
        <c:ser>
          <c:idx val="4"/>
          <c:order val="4"/>
          <c:tx>
            <c:strRef>
              <c:f>Sheet1!$A$6</c:f>
              <c:strCache>
                <c:ptCount val="1"/>
                <c:pt idx="0">
                  <c:v>Dosis III (300 mg/KgBB)</c:v>
                </c:pt>
              </c:strCache>
            </c:strRef>
          </c:tx>
          <c:spPr>
            <a:solidFill>
              <a:srgbClr val="660066"/>
            </a:solidFill>
            <a:ln w="3175">
              <a:solidFill>
                <a:srgbClr val="000000"/>
              </a:solidFill>
              <a:prstDash val="solid"/>
            </a:ln>
          </c:spPr>
          <c:cat>
            <c:numRef>
              <c:f>Sheet1!$B$1:$E$1</c:f>
              <c:numCache>
                <c:formatCode>General</c:formatCode>
                <c:ptCount val="4"/>
                <c:pt idx="0">
                  <c:v>3</c:v>
                </c:pt>
                <c:pt idx="1">
                  <c:v>7</c:v>
                </c:pt>
                <c:pt idx="2">
                  <c:v>15</c:v>
                </c:pt>
              </c:numCache>
            </c:numRef>
          </c:cat>
          <c:val>
            <c:numRef>
              <c:f>Sheet1!$B$6:$E$6</c:f>
              <c:numCache>
                <c:formatCode>General</c:formatCode>
                <c:ptCount val="4"/>
                <c:pt idx="0">
                  <c:v>41.949999999999996</c:v>
                </c:pt>
                <c:pt idx="1">
                  <c:v>35.82</c:v>
                </c:pt>
                <c:pt idx="2">
                  <c:v>25.88</c:v>
                </c:pt>
              </c:numCache>
            </c:numRef>
          </c:val>
        </c:ser>
        <c:axId val="65538304"/>
        <c:axId val="65565440"/>
      </c:barChart>
      <c:catAx>
        <c:axId val="65538304"/>
        <c:scaling>
          <c:orientation val="minMax"/>
        </c:scaling>
        <c:axPos val="b"/>
        <c:title>
          <c:tx>
            <c:rich>
              <a:bodyPr/>
              <a:lstStyle/>
              <a:p>
                <a:pPr>
                  <a:defRPr sz="1025" b="1" i="0" u="none" strike="noStrike" baseline="0">
                    <a:solidFill>
                      <a:srgbClr val="000000"/>
                    </a:solidFill>
                    <a:latin typeface="Arial"/>
                    <a:ea typeface="Arial"/>
                    <a:cs typeface="Arial"/>
                  </a:defRPr>
                </a:pPr>
                <a:r>
                  <a:rPr lang="en-US"/>
                  <a:t>Hari</a:t>
                </a:r>
              </a:p>
            </c:rich>
          </c:tx>
          <c:layout>
            <c:manualLayout>
              <c:xMode val="edge"/>
              <c:yMode val="edge"/>
              <c:x val="0.36382978723404352"/>
              <c:y val="0.88924050632911444"/>
            </c:manualLayout>
          </c:layout>
          <c:spPr>
            <a:noFill/>
            <a:ln w="25400">
              <a:noFill/>
            </a:ln>
          </c:spPr>
        </c:title>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en-US"/>
          </a:p>
        </c:txPr>
        <c:crossAx val="65565440"/>
        <c:crosses val="autoZero"/>
        <c:auto val="1"/>
        <c:lblAlgn val="ctr"/>
        <c:lblOffset val="100"/>
        <c:tickLblSkip val="1"/>
        <c:tickMarkSkip val="1"/>
      </c:catAx>
      <c:valAx>
        <c:axId val="65565440"/>
        <c:scaling>
          <c:orientation val="minMax"/>
        </c:scaling>
        <c:axPos val="l"/>
        <c:majorGridlines>
          <c:spPr>
            <a:ln w="3175">
              <a:solidFill>
                <a:srgbClr val="000000"/>
              </a:solidFill>
              <a:prstDash val="solid"/>
            </a:ln>
          </c:spPr>
        </c:majorGridlines>
        <c:title>
          <c:tx>
            <c:rich>
              <a:bodyPr/>
              <a:lstStyle/>
              <a:p>
                <a:pPr>
                  <a:defRPr sz="1025" b="1" i="0" u="none" strike="noStrike" baseline="0">
                    <a:solidFill>
                      <a:srgbClr val="000000"/>
                    </a:solidFill>
                    <a:latin typeface="Arial"/>
                    <a:ea typeface="Arial"/>
                    <a:cs typeface="Arial"/>
                  </a:defRPr>
                </a:pPr>
                <a:r>
                  <a:rPr lang="en-US"/>
                  <a:t>% Sel Mikronuklei</a:t>
                </a:r>
              </a:p>
            </c:rich>
          </c:tx>
          <c:layout>
            <c:manualLayout>
              <c:xMode val="edge"/>
              <c:yMode val="edge"/>
              <c:x val="2.3404255319148935E-2"/>
              <c:y val="0.22468354430379731"/>
            </c:manualLayout>
          </c:layout>
          <c:spPr>
            <a:noFill/>
            <a:ln w="25400">
              <a:noFill/>
            </a:ln>
          </c:spPr>
        </c:title>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en-US"/>
          </a:p>
        </c:txPr>
        <c:crossAx val="65538304"/>
        <c:crosses val="autoZero"/>
        <c:crossBetween val="between"/>
      </c:valAx>
      <c:spPr>
        <a:solidFill>
          <a:srgbClr val="C0C0C0"/>
        </a:solidFill>
        <a:ln w="12700">
          <a:solidFill>
            <a:srgbClr val="808080"/>
          </a:solidFill>
          <a:prstDash val="solid"/>
        </a:ln>
      </c:spPr>
    </c:plotArea>
    <c:legend>
      <c:legendPos val="r"/>
      <c:layout>
        <c:manualLayout>
          <c:xMode val="edge"/>
          <c:yMode val="edge"/>
          <c:x val="0.68936170212765957"/>
          <c:y val="0.27848101265822783"/>
          <c:w val="0.30212765957446847"/>
          <c:h val="0.3037974683544306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978723404255321"/>
          <c:y val="6.6455696202531681E-2"/>
          <c:w val="0.53617021276595744"/>
          <c:h val="0.72784810126582311"/>
        </c:manualLayout>
      </c:layout>
      <c:barChart>
        <c:barDir val="col"/>
        <c:grouping val="clustered"/>
        <c:ser>
          <c:idx val="0"/>
          <c:order val="0"/>
          <c:tx>
            <c:strRef>
              <c:f>Sheet1!$A$2</c:f>
              <c:strCache>
                <c:ptCount val="1"/>
                <c:pt idx="0">
                  <c:v>Kontrol positif</c:v>
                </c:pt>
              </c:strCache>
            </c:strRef>
          </c:tx>
          <c:spPr>
            <a:solidFill>
              <a:srgbClr val="9999FF"/>
            </a:solidFill>
            <a:ln w="12700">
              <a:solidFill>
                <a:srgbClr val="000000"/>
              </a:solidFill>
              <a:prstDash val="solid"/>
            </a:ln>
          </c:spPr>
          <c:cat>
            <c:numRef>
              <c:f>Sheet1!$B$1:$E$1</c:f>
              <c:numCache>
                <c:formatCode>General</c:formatCode>
                <c:ptCount val="4"/>
                <c:pt idx="0">
                  <c:v>3</c:v>
                </c:pt>
                <c:pt idx="1">
                  <c:v>7</c:v>
                </c:pt>
                <c:pt idx="2">
                  <c:v>15</c:v>
                </c:pt>
              </c:numCache>
            </c:numRef>
          </c:cat>
          <c:val>
            <c:numRef>
              <c:f>Sheet1!$B$2:$E$2</c:f>
              <c:numCache>
                <c:formatCode>General</c:formatCode>
                <c:ptCount val="4"/>
                <c:pt idx="0">
                  <c:v>38.090000000000003</c:v>
                </c:pt>
                <c:pt idx="1">
                  <c:v>40.58</c:v>
                </c:pt>
                <c:pt idx="2">
                  <c:v>38.130000000000003</c:v>
                </c:pt>
              </c:numCache>
            </c:numRef>
          </c:val>
        </c:ser>
        <c:ser>
          <c:idx val="1"/>
          <c:order val="1"/>
          <c:tx>
            <c:strRef>
              <c:f>Sheet1!$A$3</c:f>
              <c:strCache>
                <c:ptCount val="1"/>
                <c:pt idx="0">
                  <c:v>Kontrol negatif</c:v>
                </c:pt>
              </c:strCache>
            </c:strRef>
          </c:tx>
          <c:spPr>
            <a:solidFill>
              <a:srgbClr val="993366"/>
            </a:solidFill>
            <a:ln w="12700">
              <a:solidFill>
                <a:srgbClr val="000000"/>
              </a:solidFill>
              <a:prstDash val="solid"/>
            </a:ln>
          </c:spPr>
          <c:cat>
            <c:numRef>
              <c:f>Sheet1!$B$1:$E$1</c:f>
              <c:numCache>
                <c:formatCode>General</c:formatCode>
                <c:ptCount val="4"/>
                <c:pt idx="0">
                  <c:v>3</c:v>
                </c:pt>
                <c:pt idx="1">
                  <c:v>7</c:v>
                </c:pt>
                <c:pt idx="2">
                  <c:v>15</c:v>
                </c:pt>
              </c:numCache>
            </c:numRef>
          </c:cat>
          <c:val>
            <c:numRef>
              <c:f>Sheet1!$B$3:$E$3</c:f>
              <c:numCache>
                <c:formatCode>General</c:formatCode>
                <c:ptCount val="4"/>
                <c:pt idx="0">
                  <c:v>42.9</c:v>
                </c:pt>
                <c:pt idx="1">
                  <c:v>42.07</c:v>
                </c:pt>
                <c:pt idx="2">
                  <c:v>43.190000000000012</c:v>
                </c:pt>
              </c:numCache>
            </c:numRef>
          </c:val>
        </c:ser>
        <c:ser>
          <c:idx val="2"/>
          <c:order val="2"/>
          <c:tx>
            <c:strRef>
              <c:f>Sheet1!$A$4</c:f>
              <c:strCache>
                <c:ptCount val="1"/>
                <c:pt idx="0">
                  <c:v>Dosis I (30 mg/KgBB)</c:v>
                </c:pt>
              </c:strCache>
            </c:strRef>
          </c:tx>
          <c:spPr>
            <a:solidFill>
              <a:srgbClr val="FFFFCC"/>
            </a:solidFill>
            <a:ln w="12700">
              <a:solidFill>
                <a:srgbClr val="000000"/>
              </a:solidFill>
              <a:prstDash val="solid"/>
            </a:ln>
          </c:spPr>
          <c:cat>
            <c:numRef>
              <c:f>Sheet1!$B$1:$E$1</c:f>
              <c:numCache>
                <c:formatCode>General</c:formatCode>
                <c:ptCount val="4"/>
                <c:pt idx="0">
                  <c:v>3</c:v>
                </c:pt>
                <c:pt idx="1">
                  <c:v>7</c:v>
                </c:pt>
                <c:pt idx="2">
                  <c:v>15</c:v>
                </c:pt>
              </c:numCache>
            </c:numRef>
          </c:cat>
          <c:val>
            <c:numRef>
              <c:f>Sheet1!$B$4:$E$4</c:f>
              <c:numCache>
                <c:formatCode>General</c:formatCode>
                <c:ptCount val="4"/>
                <c:pt idx="0">
                  <c:v>40.620000000000012</c:v>
                </c:pt>
                <c:pt idx="1">
                  <c:v>43.160000000000011</c:v>
                </c:pt>
                <c:pt idx="2">
                  <c:v>44.83</c:v>
                </c:pt>
              </c:numCache>
            </c:numRef>
          </c:val>
        </c:ser>
        <c:ser>
          <c:idx val="3"/>
          <c:order val="3"/>
          <c:tx>
            <c:strRef>
              <c:f>Sheet1!$A$5</c:f>
              <c:strCache>
                <c:ptCount val="1"/>
                <c:pt idx="0">
                  <c:v>Dosis II (100 mg/KgBB)</c:v>
                </c:pt>
              </c:strCache>
            </c:strRef>
          </c:tx>
          <c:spPr>
            <a:solidFill>
              <a:srgbClr val="CCFFFF"/>
            </a:solidFill>
            <a:ln w="12700">
              <a:solidFill>
                <a:srgbClr val="000000"/>
              </a:solidFill>
              <a:prstDash val="solid"/>
            </a:ln>
          </c:spPr>
          <c:cat>
            <c:numRef>
              <c:f>Sheet1!$B$1:$E$1</c:f>
              <c:numCache>
                <c:formatCode>General</c:formatCode>
                <c:ptCount val="4"/>
                <c:pt idx="0">
                  <c:v>3</c:v>
                </c:pt>
                <c:pt idx="1">
                  <c:v>7</c:v>
                </c:pt>
                <c:pt idx="2">
                  <c:v>15</c:v>
                </c:pt>
              </c:numCache>
            </c:numRef>
          </c:cat>
          <c:val>
            <c:numRef>
              <c:f>Sheet1!$B$5:$E$5</c:f>
              <c:numCache>
                <c:formatCode>General</c:formatCode>
                <c:ptCount val="4"/>
                <c:pt idx="0">
                  <c:v>41.21</c:v>
                </c:pt>
                <c:pt idx="1">
                  <c:v>44.87</c:v>
                </c:pt>
                <c:pt idx="2">
                  <c:v>44.91</c:v>
                </c:pt>
              </c:numCache>
            </c:numRef>
          </c:val>
        </c:ser>
        <c:ser>
          <c:idx val="4"/>
          <c:order val="4"/>
          <c:tx>
            <c:strRef>
              <c:f>Sheet1!$A$6</c:f>
              <c:strCache>
                <c:ptCount val="1"/>
                <c:pt idx="0">
                  <c:v>Dosis III (300 mg/KgBB)</c:v>
                </c:pt>
              </c:strCache>
            </c:strRef>
          </c:tx>
          <c:spPr>
            <a:solidFill>
              <a:srgbClr val="660066"/>
            </a:solidFill>
            <a:ln w="12700">
              <a:solidFill>
                <a:srgbClr val="000000"/>
              </a:solidFill>
              <a:prstDash val="solid"/>
            </a:ln>
          </c:spPr>
          <c:cat>
            <c:numRef>
              <c:f>Sheet1!$B$1:$E$1</c:f>
              <c:numCache>
                <c:formatCode>General</c:formatCode>
                <c:ptCount val="4"/>
                <c:pt idx="0">
                  <c:v>3</c:v>
                </c:pt>
                <c:pt idx="1">
                  <c:v>7</c:v>
                </c:pt>
                <c:pt idx="2">
                  <c:v>15</c:v>
                </c:pt>
              </c:numCache>
            </c:numRef>
          </c:cat>
          <c:val>
            <c:numRef>
              <c:f>Sheet1!$B$6:$E$6</c:f>
              <c:numCache>
                <c:formatCode>General</c:formatCode>
                <c:ptCount val="4"/>
                <c:pt idx="0">
                  <c:v>40.83</c:v>
                </c:pt>
                <c:pt idx="1">
                  <c:v>43.949999999999996</c:v>
                </c:pt>
                <c:pt idx="2">
                  <c:v>46.790000000000013</c:v>
                </c:pt>
              </c:numCache>
            </c:numRef>
          </c:val>
        </c:ser>
        <c:axId val="65855872"/>
        <c:axId val="65857792"/>
      </c:barChart>
      <c:catAx>
        <c:axId val="65855872"/>
        <c:scaling>
          <c:orientation val="minMax"/>
        </c:scaling>
        <c:axPos val="b"/>
        <c:title>
          <c:tx>
            <c:rich>
              <a:bodyPr/>
              <a:lstStyle/>
              <a:p>
                <a:pPr>
                  <a:defRPr sz="1025" b="1" i="0" u="none" strike="noStrike" baseline="0">
                    <a:solidFill>
                      <a:srgbClr val="000000"/>
                    </a:solidFill>
                    <a:latin typeface="Arial"/>
                    <a:ea typeface="Arial"/>
                    <a:cs typeface="Arial"/>
                  </a:defRPr>
                </a:pPr>
                <a:r>
                  <a:rPr lang="en-US"/>
                  <a:t>Hari</a:t>
                </a:r>
              </a:p>
            </c:rich>
          </c:tx>
          <c:layout>
            <c:manualLayout>
              <c:xMode val="edge"/>
              <c:yMode val="edge"/>
              <c:x val="0.36382978723404313"/>
              <c:y val="0.88924050632911422"/>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65857792"/>
        <c:crosses val="autoZero"/>
        <c:auto val="1"/>
        <c:lblAlgn val="ctr"/>
        <c:lblOffset val="100"/>
        <c:tickLblSkip val="1"/>
        <c:tickMarkSkip val="1"/>
      </c:catAx>
      <c:valAx>
        <c:axId val="65857792"/>
        <c:scaling>
          <c:orientation val="minMax"/>
        </c:scaling>
        <c:axPos val="l"/>
        <c:majorGridlines>
          <c:spPr>
            <a:ln w="3175">
              <a:solidFill>
                <a:srgbClr val="000000"/>
              </a:solidFill>
              <a:prstDash val="solid"/>
            </a:ln>
          </c:spPr>
        </c:majorGridlines>
        <c:title>
          <c:tx>
            <c:rich>
              <a:bodyPr/>
              <a:lstStyle/>
              <a:p>
                <a:pPr>
                  <a:defRPr sz="1025" b="1" i="0" u="none" strike="noStrike" baseline="0">
                    <a:solidFill>
                      <a:srgbClr val="000000"/>
                    </a:solidFill>
                    <a:latin typeface="Arial"/>
                    <a:ea typeface="Arial"/>
                    <a:cs typeface="Arial"/>
                  </a:defRPr>
                </a:pPr>
                <a:r>
                  <a:rPr lang="en-US"/>
                  <a:t>% Hematokrit</a:t>
                </a:r>
              </a:p>
            </c:rich>
          </c:tx>
          <c:layout>
            <c:manualLayout>
              <c:xMode val="edge"/>
              <c:yMode val="edge"/>
              <c:x val="2.3404255319148935E-2"/>
              <c:y val="0.27848101265822783"/>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65855872"/>
        <c:crosses val="autoZero"/>
        <c:crossBetween val="between"/>
      </c:valAx>
      <c:spPr>
        <a:solidFill>
          <a:srgbClr val="C0C0C0"/>
        </a:solidFill>
        <a:ln w="12700">
          <a:solidFill>
            <a:srgbClr val="808080"/>
          </a:solidFill>
          <a:prstDash val="solid"/>
        </a:ln>
      </c:spPr>
    </c:plotArea>
    <c:legend>
      <c:legendPos val="r"/>
      <c:layout>
        <c:manualLayout>
          <c:xMode val="edge"/>
          <c:yMode val="edge"/>
          <c:x val="0.68936170212765957"/>
          <c:y val="0.27848101265822783"/>
          <c:w val="0.30212765957446835"/>
          <c:h val="0.30379746835443056"/>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11</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Pedia Comp</Company>
  <LinksUpToDate>false</LinksUpToDate>
  <CharactersWithSpaces>15160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2009-12-01T09:51:00Z</dcterms:created>
  <dcterms:modified xsi:type="dcterms:W3CDTF">2009-12-01T14:31:00Z</dcterms:modified>
</cp:coreProperties>
</file>