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784" w:rsidRPr="00EC6784" w:rsidRDefault="00EC6784" w:rsidP="00EC6784">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LAPORAN </w:t>
      </w:r>
      <w:r w:rsidR="00E77AA1">
        <w:rPr>
          <w:rFonts w:ascii="Times New Roman" w:hAnsi="Times New Roman" w:cs="Times New Roman"/>
          <w:b/>
          <w:sz w:val="28"/>
          <w:szCs w:val="28"/>
          <w:lang w:val="id-ID"/>
        </w:rPr>
        <w:t>AKHIR</w:t>
      </w:r>
    </w:p>
    <w:p w:rsidR="00EC6784" w:rsidRDefault="00EC6784" w:rsidP="00EC6784">
      <w:pPr>
        <w:spacing w:after="0" w:line="240" w:lineRule="auto"/>
        <w:jc w:val="center"/>
        <w:rPr>
          <w:rFonts w:ascii="Times New Roman" w:hAnsi="Times New Roman" w:cs="Times New Roman"/>
          <w:b/>
          <w:sz w:val="28"/>
          <w:szCs w:val="28"/>
        </w:rPr>
      </w:pPr>
    </w:p>
    <w:p w:rsidR="00EC6784" w:rsidRDefault="00EC6784" w:rsidP="00EC6784">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bCs/>
          <w:spacing w:val="-3"/>
          <w:sz w:val="28"/>
          <w:szCs w:val="28"/>
        </w:rPr>
        <w:t xml:space="preserve">PENELITIAN FAKULTAS PERTANIAN </w:t>
      </w:r>
    </w:p>
    <w:p w:rsidR="00EC6784" w:rsidRDefault="00EC6784" w:rsidP="00EC6784">
      <w:pPr>
        <w:ind w:left="2619" w:right="2553"/>
        <w:jc w:val="center"/>
        <w:rPr>
          <w:rFonts w:ascii="Times New Roman" w:eastAsia="Times New Roman" w:hAnsi="Times New Roman" w:cs="Times New Roman"/>
          <w:sz w:val="24"/>
          <w:szCs w:val="24"/>
        </w:rPr>
      </w:pPr>
    </w:p>
    <w:p w:rsidR="00EC6784" w:rsidRDefault="00EC6784" w:rsidP="00EC6784">
      <w:pPr>
        <w:ind w:left="2619" w:right="2553"/>
        <w:jc w:val="center"/>
        <w:rPr>
          <w:rFonts w:ascii="Times New Roman" w:eastAsia="Times New Roman" w:hAnsi="Times New Roman" w:cs="Times New Roman"/>
          <w:sz w:val="24"/>
          <w:szCs w:val="24"/>
        </w:rPr>
      </w:pPr>
    </w:p>
    <w:p w:rsidR="00EC6784" w:rsidRDefault="00EC6784" w:rsidP="00EC6784">
      <w:pPr>
        <w:spacing w:line="200" w:lineRule="exact"/>
        <w:rPr>
          <w:sz w:val="20"/>
          <w:szCs w:val="20"/>
        </w:rPr>
      </w:pPr>
      <w:r>
        <w:rPr>
          <w:noProof/>
          <w:sz w:val="20"/>
          <w:szCs w:val="20"/>
        </w:rPr>
        <w:drawing>
          <wp:anchor distT="0" distB="0" distL="114300" distR="114300" simplePos="0" relativeHeight="251659264" behindDoc="1" locked="0" layoutInCell="1" allowOverlap="1" wp14:anchorId="1C0BA88A" wp14:editId="064D7334">
            <wp:simplePos x="0" y="0"/>
            <wp:positionH relativeFrom="column">
              <wp:posOffset>2295525</wp:posOffset>
            </wp:positionH>
            <wp:positionV relativeFrom="paragraph">
              <wp:posOffset>48895</wp:posOffset>
            </wp:positionV>
            <wp:extent cx="1095375" cy="1428750"/>
            <wp:effectExtent l="19050" t="0" r="9525" b="0"/>
            <wp:wrapNone/>
            <wp:docPr id="4" name="Picture 1" descr="F:\data deni\Unand 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F:\data deni\Unand CLR.jpg"/>
                    <pic:cNvPicPr>
                      <a:picLocks noChangeAspect="1" noChangeArrowheads="1"/>
                    </pic:cNvPicPr>
                  </pic:nvPicPr>
                  <pic:blipFill>
                    <a:blip r:embed="rId8"/>
                    <a:srcRect/>
                    <a:stretch>
                      <a:fillRect/>
                    </a:stretch>
                  </pic:blipFill>
                  <pic:spPr>
                    <a:xfrm>
                      <a:off x="0" y="0"/>
                      <a:ext cx="1095375" cy="1428750"/>
                    </a:xfrm>
                    <a:prstGeom prst="rect">
                      <a:avLst/>
                    </a:prstGeom>
                    <a:noFill/>
                    <a:ln w="9525">
                      <a:noFill/>
                      <a:miter lim="800000"/>
                      <a:headEnd/>
                      <a:tailEnd/>
                    </a:ln>
                  </pic:spPr>
                </pic:pic>
              </a:graphicData>
            </a:graphic>
          </wp:anchor>
        </w:drawing>
      </w:r>
    </w:p>
    <w:p w:rsidR="00EC6784" w:rsidRDefault="00EC6784" w:rsidP="00EC6784">
      <w:pPr>
        <w:spacing w:line="200" w:lineRule="exact"/>
        <w:rPr>
          <w:sz w:val="20"/>
          <w:szCs w:val="20"/>
        </w:rPr>
      </w:pPr>
    </w:p>
    <w:p w:rsidR="00EC6784" w:rsidRDefault="00EC6784" w:rsidP="00EC6784">
      <w:pPr>
        <w:spacing w:line="200" w:lineRule="exact"/>
        <w:rPr>
          <w:sz w:val="20"/>
          <w:szCs w:val="20"/>
        </w:rPr>
      </w:pPr>
    </w:p>
    <w:p w:rsidR="00EC6784" w:rsidRDefault="00EC6784" w:rsidP="00EC6784">
      <w:pPr>
        <w:spacing w:before="15" w:line="240" w:lineRule="exact"/>
        <w:rPr>
          <w:sz w:val="24"/>
          <w:szCs w:val="24"/>
        </w:rPr>
      </w:pPr>
    </w:p>
    <w:p w:rsidR="00EC6784" w:rsidRDefault="00EC6784" w:rsidP="00EC6784">
      <w:pPr>
        <w:ind w:left="3399" w:right="3332"/>
        <w:jc w:val="center"/>
        <w:rPr>
          <w:rFonts w:ascii="Times New Roman" w:eastAsia="Times New Roman" w:hAnsi="Times New Roman" w:cs="Times New Roman"/>
          <w:sz w:val="24"/>
          <w:szCs w:val="24"/>
        </w:rPr>
      </w:pPr>
    </w:p>
    <w:p w:rsidR="00EC6784" w:rsidRDefault="00EC6784" w:rsidP="00EC6784">
      <w:pPr>
        <w:spacing w:before="3" w:line="170" w:lineRule="exact"/>
        <w:rPr>
          <w:sz w:val="17"/>
          <w:szCs w:val="17"/>
        </w:rPr>
      </w:pPr>
    </w:p>
    <w:p w:rsidR="00EC6784" w:rsidRDefault="00EC6784" w:rsidP="00EC6784">
      <w:pPr>
        <w:spacing w:line="200" w:lineRule="exact"/>
        <w:rPr>
          <w:sz w:val="20"/>
          <w:szCs w:val="20"/>
        </w:rPr>
      </w:pPr>
    </w:p>
    <w:p w:rsidR="00EC6784" w:rsidRDefault="00EC6784" w:rsidP="00EC6784">
      <w:pPr>
        <w:spacing w:line="200" w:lineRule="exact"/>
        <w:rPr>
          <w:sz w:val="20"/>
          <w:szCs w:val="20"/>
        </w:rPr>
      </w:pPr>
    </w:p>
    <w:p w:rsidR="00EC6784" w:rsidRDefault="00EC6784" w:rsidP="00EC6784">
      <w:pPr>
        <w:spacing w:after="0" w:line="360" w:lineRule="auto"/>
        <w:jc w:val="center"/>
        <w:rPr>
          <w:rFonts w:ascii="Times New Roman" w:hAnsi="Times New Roman" w:cs="Times New Roman"/>
          <w:b/>
          <w:spacing w:val="-3"/>
          <w:sz w:val="24"/>
          <w:szCs w:val="24"/>
          <w:lang w:val="id-ID"/>
        </w:rPr>
      </w:pPr>
      <w:r>
        <w:rPr>
          <w:rFonts w:ascii="Times New Roman" w:hAnsi="Times New Roman" w:cs="Times New Roman"/>
          <w:b/>
          <w:spacing w:val="-3"/>
          <w:sz w:val="24"/>
          <w:szCs w:val="24"/>
          <w:lang w:val="id-ID"/>
        </w:rPr>
        <w:t xml:space="preserve">FORMULASI INSEKTISIDA BOTANI BERBAHAN </w:t>
      </w:r>
      <w:r>
        <w:rPr>
          <w:rFonts w:ascii="Times New Roman" w:hAnsi="Times New Roman" w:cs="Times New Roman"/>
          <w:b/>
          <w:i/>
          <w:spacing w:val="-3"/>
          <w:sz w:val="24"/>
          <w:szCs w:val="24"/>
          <w:lang w:val="id-ID"/>
        </w:rPr>
        <w:t>Piper aduncum</w:t>
      </w:r>
      <w:r>
        <w:rPr>
          <w:rFonts w:ascii="Times New Roman" w:hAnsi="Times New Roman" w:cs="Times New Roman"/>
          <w:b/>
          <w:spacing w:val="-3"/>
          <w:sz w:val="24"/>
          <w:szCs w:val="24"/>
          <w:lang w:val="id-ID"/>
        </w:rPr>
        <w:t xml:space="preserve"> DAN </w:t>
      </w:r>
      <w:r>
        <w:rPr>
          <w:rFonts w:ascii="Times New Roman" w:hAnsi="Times New Roman" w:cs="Times New Roman"/>
          <w:b/>
          <w:i/>
          <w:spacing w:val="-3"/>
          <w:sz w:val="24"/>
          <w:szCs w:val="24"/>
          <w:lang w:val="id-ID"/>
        </w:rPr>
        <w:t>Tephrosia vogelii</w:t>
      </w:r>
      <w:r>
        <w:rPr>
          <w:rFonts w:ascii="Times New Roman" w:hAnsi="Times New Roman" w:cs="Times New Roman"/>
          <w:b/>
          <w:spacing w:val="-3"/>
          <w:sz w:val="24"/>
          <w:szCs w:val="24"/>
          <w:lang w:val="id-ID"/>
        </w:rPr>
        <w:t xml:space="preserve"> UNTUK PENGENDALIAN HAMA WERENG BATANG COKLAT PADA PADI</w:t>
      </w:r>
    </w:p>
    <w:p w:rsidR="00EC6784" w:rsidRDefault="00EC6784" w:rsidP="00EC6784">
      <w:pPr>
        <w:spacing w:after="0" w:line="360" w:lineRule="auto"/>
        <w:rPr>
          <w:sz w:val="13"/>
          <w:szCs w:val="13"/>
        </w:rPr>
      </w:pPr>
    </w:p>
    <w:p w:rsidR="00EC6784" w:rsidRDefault="00EC6784" w:rsidP="00EC6784">
      <w:pPr>
        <w:spacing w:after="0" w:line="360" w:lineRule="auto"/>
        <w:jc w:val="center"/>
        <w:rPr>
          <w:sz w:val="20"/>
          <w:szCs w:val="20"/>
        </w:rPr>
      </w:pPr>
    </w:p>
    <w:p w:rsidR="00EC6784" w:rsidRDefault="00EC6784" w:rsidP="00EC6784">
      <w:pPr>
        <w:spacing w:after="0" w:line="360" w:lineRule="auto"/>
        <w:jc w:val="center"/>
        <w:rPr>
          <w:sz w:val="20"/>
          <w:szCs w:val="20"/>
        </w:rPr>
      </w:pPr>
    </w:p>
    <w:p w:rsidR="00EC6784" w:rsidRDefault="00EC6784" w:rsidP="00EC6784">
      <w:pPr>
        <w:spacing w:after="0" w:line="360" w:lineRule="auto"/>
        <w:ind w:left="2708" w:right="2289"/>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TIM PENGUSUL</w:t>
      </w:r>
    </w:p>
    <w:p w:rsidR="00EC6784" w:rsidRDefault="00EC6784" w:rsidP="00EC6784">
      <w:pPr>
        <w:spacing w:after="0" w:line="360" w:lineRule="auto"/>
        <w:ind w:left="2708" w:right="2289"/>
        <w:jc w:val="center"/>
        <w:rPr>
          <w:rFonts w:ascii="Times New Roman" w:eastAsia="Times New Roman" w:hAnsi="Times New Roman" w:cs="Times New Roman"/>
          <w:bCs/>
          <w:sz w:val="28"/>
          <w:szCs w:val="28"/>
        </w:rPr>
      </w:pPr>
    </w:p>
    <w:tbl>
      <w:tblPr>
        <w:tblStyle w:val="TableGrid"/>
        <w:tblW w:w="8640" w:type="dxa"/>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4026"/>
        <w:gridCol w:w="2994"/>
      </w:tblGrid>
      <w:tr w:rsidR="00EC6784" w:rsidTr="003445BF">
        <w:tc>
          <w:tcPr>
            <w:tcW w:w="1620" w:type="dxa"/>
          </w:tcPr>
          <w:p w:rsidR="00EC6784" w:rsidRDefault="00EC6784" w:rsidP="003445BF">
            <w:pPr>
              <w:spacing w:line="360" w:lineRule="auto"/>
              <w:ind w:right="16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Ketua       :</w:t>
            </w:r>
          </w:p>
        </w:tc>
        <w:tc>
          <w:tcPr>
            <w:tcW w:w="4026" w:type="dxa"/>
          </w:tcPr>
          <w:p w:rsidR="00EC6784" w:rsidRPr="0010576E" w:rsidRDefault="00EC6784" w:rsidP="003445BF">
            <w:pPr>
              <w:spacing w:line="360" w:lineRule="auto"/>
              <w:ind w:right="64"/>
              <w:rPr>
                <w:rFonts w:ascii="Times New Roman" w:eastAsia="Times New Roman" w:hAnsi="Times New Roman" w:cs="Times New Roman"/>
                <w:bCs/>
                <w:sz w:val="28"/>
                <w:szCs w:val="28"/>
              </w:rPr>
            </w:pPr>
            <w:r w:rsidRPr="0010576E">
              <w:rPr>
                <w:rFonts w:ascii="Times New Roman" w:hAnsi="Times New Roman" w:cs="Times New Roman"/>
                <w:sz w:val="28"/>
                <w:szCs w:val="28"/>
              </w:rPr>
              <w:t xml:space="preserve">Dr. Ir. Arneti, MS </w:t>
            </w:r>
          </w:p>
        </w:tc>
        <w:tc>
          <w:tcPr>
            <w:tcW w:w="2994" w:type="dxa"/>
          </w:tcPr>
          <w:p w:rsidR="00EC6784" w:rsidRDefault="00EC6784" w:rsidP="003445BF">
            <w:pPr>
              <w:spacing w:line="360" w:lineRule="auto"/>
              <w:ind w:left="-36" w:firstLine="36"/>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NIDN. </w:t>
            </w:r>
            <w:r w:rsidRPr="006D0CC4">
              <w:rPr>
                <w:rFonts w:ascii="Times New Roman" w:hAnsi="Times New Roman"/>
                <w:sz w:val="28"/>
                <w:szCs w:val="28"/>
              </w:rPr>
              <w:t>0004056213</w:t>
            </w:r>
          </w:p>
        </w:tc>
      </w:tr>
      <w:tr w:rsidR="00EC6784" w:rsidTr="003445BF">
        <w:tc>
          <w:tcPr>
            <w:tcW w:w="1620" w:type="dxa"/>
          </w:tcPr>
          <w:p w:rsidR="00EC6784" w:rsidRDefault="00EC6784" w:rsidP="003445BF">
            <w:pPr>
              <w:spacing w:line="360" w:lineRule="auto"/>
              <w:ind w:right="-1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Anggota  :</w:t>
            </w:r>
          </w:p>
        </w:tc>
        <w:tc>
          <w:tcPr>
            <w:tcW w:w="4026" w:type="dxa"/>
          </w:tcPr>
          <w:p w:rsidR="00EC6784" w:rsidRPr="0010576E" w:rsidRDefault="00EC6784" w:rsidP="003445BF">
            <w:pPr>
              <w:spacing w:line="360" w:lineRule="auto"/>
              <w:rPr>
                <w:rFonts w:ascii="Times New Roman" w:eastAsia="Times New Roman" w:hAnsi="Times New Roman" w:cs="Times New Roman"/>
                <w:bCs/>
                <w:sz w:val="28"/>
                <w:szCs w:val="28"/>
              </w:rPr>
            </w:pPr>
            <w:r w:rsidRPr="0010576E">
              <w:rPr>
                <w:rFonts w:ascii="Times New Roman" w:hAnsi="Times New Roman" w:cs="Times New Roman"/>
                <w:sz w:val="28"/>
                <w:szCs w:val="28"/>
              </w:rPr>
              <w:t>Dr. Eka Candra Lina, S.P., M.Si</w:t>
            </w:r>
          </w:p>
        </w:tc>
        <w:tc>
          <w:tcPr>
            <w:tcW w:w="2994" w:type="dxa"/>
          </w:tcPr>
          <w:p w:rsidR="00EC6784" w:rsidRPr="0010576E" w:rsidRDefault="00EC6784" w:rsidP="003445BF">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NIDN. </w:t>
            </w:r>
            <w:r>
              <w:rPr>
                <w:rFonts w:ascii="Times New Roman" w:eastAsiaTheme="minorHAnsi" w:hAnsi="Times New Roman" w:cs="Times New Roman"/>
                <w:bCs/>
                <w:sz w:val="28"/>
                <w:szCs w:val="24"/>
                <w:lang w:val="id-ID"/>
              </w:rPr>
              <w:t>0011017605</w:t>
            </w:r>
          </w:p>
        </w:tc>
      </w:tr>
      <w:tr w:rsidR="00EC6784" w:rsidTr="003445BF">
        <w:tc>
          <w:tcPr>
            <w:tcW w:w="1620" w:type="dxa"/>
          </w:tcPr>
          <w:p w:rsidR="00EC6784" w:rsidRDefault="00EC6784" w:rsidP="003445BF">
            <w:pPr>
              <w:tabs>
                <w:tab w:val="left" w:pos="1222"/>
              </w:tabs>
              <w:spacing w:line="360" w:lineRule="auto"/>
              <w:ind w:right="2289"/>
              <w:rPr>
                <w:rFonts w:ascii="Times New Roman" w:eastAsia="Times New Roman" w:hAnsi="Times New Roman" w:cs="Times New Roman"/>
                <w:bCs/>
                <w:sz w:val="28"/>
                <w:szCs w:val="28"/>
              </w:rPr>
            </w:pPr>
          </w:p>
        </w:tc>
        <w:tc>
          <w:tcPr>
            <w:tcW w:w="4026" w:type="dxa"/>
          </w:tcPr>
          <w:p w:rsidR="00EC6784" w:rsidRDefault="00EC6784" w:rsidP="003445BF">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Dr. </w:t>
            </w:r>
            <w:r>
              <w:rPr>
                <w:rFonts w:ascii="Times New Roman" w:eastAsia="Times New Roman" w:hAnsi="Times New Roman" w:cs="Times New Roman"/>
                <w:bCs/>
                <w:sz w:val="28"/>
                <w:szCs w:val="28"/>
                <w:lang w:val="id-ID"/>
              </w:rPr>
              <w:t>My Syahrawati, S.P</w:t>
            </w:r>
            <w:r>
              <w:rPr>
                <w:rFonts w:ascii="Times New Roman" w:eastAsia="Times New Roman" w:hAnsi="Times New Roman" w:cs="Times New Roman"/>
                <w:bCs/>
                <w:sz w:val="28"/>
                <w:szCs w:val="28"/>
              </w:rPr>
              <w:t>, M.Si</w:t>
            </w:r>
          </w:p>
        </w:tc>
        <w:tc>
          <w:tcPr>
            <w:tcW w:w="2994" w:type="dxa"/>
          </w:tcPr>
          <w:p w:rsidR="00EC6784" w:rsidRPr="0010576E" w:rsidRDefault="00EC6784" w:rsidP="003445BF">
            <w:pPr>
              <w:spacing w:line="360" w:lineRule="auto"/>
              <w:ind w:right="-1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NIDN. </w:t>
            </w:r>
            <w:r>
              <w:rPr>
                <w:rFonts w:ascii="Times New Roman" w:eastAsia="Times New Roman" w:hAnsi="Times New Roman" w:cs="Times New Roman"/>
                <w:bCs/>
                <w:sz w:val="28"/>
                <w:szCs w:val="28"/>
                <w:lang w:val="id-ID"/>
              </w:rPr>
              <w:t>0030057203</w:t>
            </w:r>
          </w:p>
          <w:p w:rsidR="00EC6784" w:rsidRDefault="00EC6784" w:rsidP="003445BF">
            <w:pPr>
              <w:spacing w:line="360" w:lineRule="auto"/>
              <w:ind w:right="-108"/>
              <w:rPr>
                <w:rFonts w:ascii="Times New Roman" w:eastAsia="Times New Roman" w:hAnsi="Times New Roman" w:cs="Times New Roman"/>
                <w:bCs/>
                <w:sz w:val="28"/>
                <w:szCs w:val="28"/>
                <w:lang w:val="id-ID"/>
              </w:rPr>
            </w:pPr>
          </w:p>
        </w:tc>
      </w:tr>
    </w:tbl>
    <w:p w:rsidR="00EC6784" w:rsidRDefault="00EC6784" w:rsidP="00EC6784">
      <w:pPr>
        <w:spacing w:line="360" w:lineRule="auto"/>
        <w:rPr>
          <w:sz w:val="20"/>
          <w:szCs w:val="20"/>
        </w:rPr>
      </w:pPr>
    </w:p>
    <w:p w:rsidR="00EC6784" w:rsidRPr="0010576E" w:rsidRDefault="00EC6784" w:rsidP="00EC6784">
      <w:pPr>
        <w:spacing w:line="360" w:lineRule="auto"/>
        <w:jc w:val="center"/>
        <w:rPr>
          <w:rFonts w:ascii="Times New Roman" w:hAnsi="Times New Roman" w:cs="Times New Roman"/>
          <w:b/>
          <w:sz w:val="28"/>
          <w:szCs w:val="28"/>
        </w:rPr>
      </w:pPr>
      <w:r w:rsidRPr="0010576E">
        <w:rPr>
          <w:rFonts w:ascii="Times New Roman" w:hAnsi="Times New Roman" w:cs="Times New Roman"/>
          <w:b/>
          <w:sz w:val="28"/>
          <w:szCs w:val="28"/>
        </w:rPr>
        <w:t xml:space="preserve">FAKULTAS PERTANIAN </w:t>
      </w:r>
    </w:p>
    <w:p w:rsidR="00EC6784" w:rsidRDefault="00EC6784" w:rsidP="00EC6784">
      <w:pPr>
        <w:spacing w:line="360" w:lineRule="auto"/>
        <w:jc w:val="center"/>
        <w:rPr>
          <w:rFonts w:ascii="Times New Roman" w:eastAsia="Times New Roman" w:hAnsi="Times New Roman" w:cs="Times New Roman"/>
          <w:b/>
          <w:bCs/>
          <w:spacing w:val="-3"/>
          <w:sz w:val="28"/>
          <w:szCs w:val="28"/>
          <w:lang w:val="id-ID"/>
        </w:rPr>
      </w:pPr>
      <w:r w:rsidRPr="0010576E">
        <w:rPr>
          <w:rFonts w:ascii="Times New Roman" w:eastAsia="Times New Roman" w:hAnsi="Times New Roman" w:cs="Times New Roman"/>
          <w:b/>
          <w:bCs/>
          <w:spacing w:val="-3"/>
          <w:sz w:val="28"/>
          <w:szCs w:val="28"/>
        </w:rPr>
        <w:t xml:space="preserve">UNIVERSITAS ANDALAS </w:t>
      </w:r>
    </w:p>
    <w:p w:rsidR="00EC6784" w:rsidRDefault="00EC6784" w:rsidP="00EC6784">
      <w:pPr>
        <w:spacing w:line="360" w:lineRule="auto"/>
        <w:jc w:val="center"/>
        <w:rPr>
          <w:rFonts w:ascii="Times New Roman" w:eastAsia="Times New Roman" w:hAnsi="Times New Roman" w:cs="Times New Roman"/>
          <w:b/>
          <w:bCs/>
          <w:spacing w:val="-3"/>
          <w:sz w:val="28"/>
          <w:szCs w:val="28"/>
          <w:lang w:val="id-ID"/>
        </w:rPr>
      </w:pPr>
      <w:r>
        <w:rPr>
          <w:rFonts w:ascii="Times New Roman" w:eastAsia="Times New Roman" w:hAnsi="Times New Roman" w:cs="Times New Roman"/>
          <w:b/>
          <w:bCs/>
          <w:spacing w:val="-3"/>
          <w:sz w:val="28"/>
          <w:szCs w:val="28"/>
          <w:lang w:val="id-ID"/>
        </w:rPr>
        <w:t>2018</w:t>
      </w:r>
    </w:p>
    <w:p w:rsidR="00EC6784" w:rsidRPr="008B3E3C" w:rsidRDefault="008B3E3C" w:rsidP="00261F16">
      <w:pPr>
        <w:spacing w:line="360" w:lineRule="auto"/>
        <w:jc w:val="center"/>
        <w:rPr>
          <w:rFonts w:ascii="Times New Roman" w:eastAsia="Times New Roman" w:hAnsi="Times New Roman" w:cs="Times New Roman"/>
          <w:b/>
          <w:bCs/>
          <w:spacing w:val="-3"/>
          <w:sz w:val="28"/>
          <w:szCs w:val="28"/>
          <w:lang w:val="id-ID"/>
        </w:rPr>
      </w:pPr>
      <w:r>
        <w:rPr>
          <w:rFonts w:ascii="Times New Roman" w:eastAsia="Times New Roman" w:hAnsi="Times New Roman" w:cs="Times New Roman"/>
          <w:b/>
          <w:bCs/>
          <w:spacing w:val="-3"/>
          <w:sz w:val="28"/>
          <w:szCs w:val="28"/>
          <w:lang w:val="id-ID"/>
        </w:rPr>
        <w:lastRenderedPageBreak/>
        <w:t xml:space="preserve">DAFTAR ISI </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5"/>
        <w:gridCol w:w="643"/>
      </w:tblGrid>
      <w:tr w:rsidR="00EC6784" w:rsidTr="003445BF">
        <w:trPr>
          <w:trHeight w:val="430"/>
        </w:trPr>
        <w:tc>
          <w:tcPr>
            <w:tcW w:w="8465" w:type="dxa"/>
          </w:tcPr>
          <w:p w:rsidR="00EC6784" w:rsidRPr="008B3E3C" w:rsidRDefault="008B3E3C" w:rsidP="003445BF">
            <w:pPr>
              <w:spacing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DAFTAR ISI</w:t>
            </w:r>
          </w:p>
        </w:tc>
        <w:tc>
          <w:tcPr>
            <w:tcW w:w="643" w:type="dxa"/>
          </w:tcPr>
          <w:p w:rsidR="00EC6784" w:rsidRPr="008B3E3C" w:rsidRDefault="00C75DE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2</w:t>
            </w:r>
          </w:p>
        </w:tc>
      </w:tr>
      <w:tr w:rsidR="008B3E3C" w:rsidTr="003445BF">
        <w:trPr>
          <w:trHeight w:val="430"/>
        </w:trPr>
        <w:tc>
          <w:tcPr>
            <w:tcW w:w="8465" w:type="dxa"/>
          </w:tcPr>
          <w:p w:rsidR="008B3E3C" w:rsidRPr="008B3E3C" w:rsidRDefault="008B3E3C" w:rsidP="003445BF">
            <w:pPr>
              <w:spacing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RINGKASAN</w:t>
            </w:r>
          </w:p>
        </w:tc>
        <w:tc>
          <w:tcPr>
            <w:tcW w:w="643" w:type="dxa"/>
          </w:tcPr>
          <w:p w:rsidR="008B3E3C" w:rsidRPr="008B3E3C" w:rsidRDefault="00C75DE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3</w:t>
            </w:r>
          </w:p>
        </w:tc>
      </w:tr>
      <w:tr w:rsidR="00EC6784" w:rsidTr="003445BF">
        <w:trPr>
          <w:trHeight w:val="430"/>
        </w:trPr>
        <w:tc>
          <w:tcPr>
            <w:tcW w:w="8465" w:type="dxa"/>
          </w:tcPr>
          <w:p w:rsidR="00EC6784" w:rsidRDefault="00EC6784" w:rsidP="003445BF">
            <w:p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BAB I. PENDAHULUAN</w:t>
            </w:r>
          </w:p>
        </w:tc>
        <w:tc>
          <w:tcPr>
            <w:tcW w:w="643" w:type="dxa"/>
          </w:tcPr>
          <w:p w:rsidR="00EC6784" w:rsidRPr="008B3E3C" w:rsidRDefault="00C75DE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4</w:t>
            </w:r>
          </w:p>
        </w:tc>
      </w:tr>
      <w:tr w:rsidR="00EC6784" w:rsidTr="003445BF">
        <w:trPr>
          <w:trHeight w:val="430"/>
        </w:trPr>
        <w:tc>
          <w:tcPr>
            <w:tcW w:w="8465" w:type="dxa"/>
          </w:tcPr>
          <w:p w:rsidR="00EC6784" w:rsidRDefault="00EC6784" w:rsidP="003445BF">
            <w:p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Latar Belakang</w:t>
            </w:r>
          </w:p>
        </w:tc>
        <w:tc>
          <w:tcPr>
            <w:tcW w:w="643" w:type="dxa"/>
          </w:tcPr>
          <w:p w:rsidR="00EC6784" w:rsidRPr="008B3E3C" w:rsidRDefault="00C75DE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4</w:t>
            </w:r>
          </w:p>
        </w:tc>
      </w:tr>
      <w:tr w:rsidR="00EC6784" w:rsidTr="003445BF">
        <w:trPr>
          <w:trHeight w:val="430"/>
        </w:trPr>
        <w:tc>
          <w:tcPr>
            <w:tcW w:w="8465" w:type="dxa"/>
          </w:tcPr>
          <w:p w:rsidR="00EC6784" w:rsidRDefault="00EC6784" w:rsidP="003445BF">
            <w:p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Tujuan Khusus</w:t>
            </w:r>
          </w:p>
        </w:tc>
        <w:tc>
          <w:tcPr>
            <w:tcW w:w="643" w:type="dxa"/>
          </w:tcPr>
          <w:p w:rsidR="00EC6784" w:rsidRPr="008B3E3C" w:rsidRDefault="00C75DE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6</w:t>
            </w:r>
          </w:p>
        </w:tc>
      </w:tr>
      <w:tr w:rsidR="00EC6784" w:rsidTr="003445BF">
        <w:trPr>
          <w:trHeight w:val="430"/>
        </w:trPr>
        <w:tc>
          <w:tcPr>
            <w:tcW w:w="8465" w:type="dxa"/>
          </w:tcPr>
          <w:p w:rsidR="00EC6784" w:rsidRDefault="00EC6784" w:rsidP="003445BF">
            <w:p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BAB II. TINJAUAN PUSTAKA</w:t>
            </w:r>
          </w:p>
        </w:tc>
        <w:tc>
          <w:tcPr>
            <w:tcW w:w="643" w:type="dxa"/>
          </w:tcPr>
          <w:p w:rsidR="00EC6784" w:rsidRPr="008B3E3C" w:rsidRDefault="00C75DE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7</w:t>
            </w:r>
          </w:p>
        </w:tc>
      </w:tr>
      <w:tr w:rsidR="00EC6784" w:rsidTr="003445BF">
        <w:trPr>
          <w:trHeight w:val="412"/>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val="id-ID" w:eastAsia="id-ID"/>
              </w:rPr>
              <w:t xml:space="preserve">ifat Insektisida </w:t>
            </w:r>
            <w:r>
              <w:rPr>
                <w:rFonts w:ascii="Times New Roman" w:eastAsia="Times New Roman" w:hAnsi="Times New Roman" w:cs="Times New Roman"/>
                <w:i/>
                <w:sz w:val="24"/>
                <w:szCs w:val="24"/>
                <w:lang w:val="id-ID" w:eastAsia="id-ID"/>
              </w:rPr>
              <w:t>Piper aduncum</w:t>
            </w:r>
          </w:p>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Sifat Insektisida </w:t>
            </w:r>
            <w:r>
              <w:rPr>
                <w:rFonts w:ascii="Times New Roman" w:eastAsia="Times New Roman" w:hAnsi="Times New Roman" w:cs="Times New Roman"/>
                <w:i/>
                <w:sz w:val="24"/>
                <w:szCs w:val="24"/>
                <w:lang w:val="id-ID" w:eastAsia="id-ID"/>
              </w:rPr>
              <w:t>Tephrosia vogelii</w:t>
            </w:r>
          </w:p>
          <w:p w:rsidR="00EC6784" w:rsidRDefault="00EC6784" w:rsidP="003445BF">
            <w:pPr>
              <w:spacing w:line="360" w:lineRule="auto"/>
              <w:ind w:left="567"/>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Potensi Campuran Insektisida Botani</w:t>
            </w:r>
          </w:p>
          <w:p w:rsidR="00EC6784" w:rsidRPr="00AE5729" w:rsidRDefault="00EC6784" w:rsidP="003445BF">
            <w:pPr>
              <w:spacing w:line="360" w:lineRule="auto"/>
              <w:ind w:left="567"/>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Wereng Batang Coklat</w:t>
            </w:r>
          </w:p>
        </w:tc>
        <w:tc>
          <w:tcPr>
            <w:tcW w:w="643" w:type="dxa"/>
          </w:tcPr>
          <w:p w:rsidR="00EC6784" w:rsidRPr="008B3E3C"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7</w:t>
            </w:r>
          </w:p>
          <w:p w:rsidR="00EC6784" w:rsidRPr="008B3E3C"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7</w:t>
            </w:r>
          </w:p>
          <w:p w:rsidR="00EC6784" w:rsidRPr="008B3E3C"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8</w:t>
            </w:r>
          </w:p>
          <w:p w:rsidR="00EC6784" w:rsidRPr="008B3E3C" w:rsidRDefault="008B3E3C"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w:t>
            </w:r>
            <w:r w:rsidR="00AC12D3">
              <w:rPr>
                <w:rFonts w:ascii="Times New Roman" w:eastAsia="Times New Roman" w:hAnsi="Times New Roman" w:cs="Times New Roman"/>
                <w:sz w:val="24"/>
                <w:szCs w:val="24"/>
                <w:lang w:val="id-ID" w:eastAsia="id-ID"/>
              </w:rPr>
              <w:t>0</w:t>
            </w:r>
          </w:p>
        </w:tc>
      </w:tr>
      <w:tr w:rsidR="00EC6784" w:rsidTr="003445BF">
        <w:trPr>
          <w:trHeight w:val="430"/>
        </w:trPr>
        <w:tc>
          <w:tcPr>
            <w:tcW w:w="8465" w:type="dxa"/>
          </w:tcPr>
          <w:p w:rsidR="00EC6784" w:rsidRDefault="00EC6784" w:rsidP="003445BF">
            <w:p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BAB III. METODOLOGI PENELITIAN</w:t>
            </w:r>
          </w:p>
        </w:tc>
        <w:tc>
          <w:tcPr>
            <w:tcW w:w="643" w:type="dxa"/>
          </w:tcPr>
          <w:p w:rsidR="00EC6784" w:rsidRPr="005E2686"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13</w:t>
            </w:r>
          </w:p>
        </w:tc>
      </w:tr>
      <w:tr w:rsidR="00EC6784" w:rsidTr="003445BF">
        <w:trPr>
          <w:trHeight w:val="430"/>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Tempat dan Waktu</w:t>
            </w:r>
          </w:p>
        </w:tc>
        <w:tc>
          <w:tcPr>
            <w:tcW w:w="643" w:type="dxa"/>
          </w:tcPr>
          <w:p w:rsidR="00EC6784" w:rsidRPr="005E2686" w:rsidRDefault="00EC678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sidR="00AC12D3">
              <w:rPr>
                <w:rFonts w:ascii="Times New Roman" w:eastAsia="Times New Roman" w:hAnsi="Times New Roman" w:cs="Times New Roman"/>
                <w:sz w:val="24"/>
                <w:szCs w:val="24"/>
                <w:lang w:val="id-ID" w:eastAsia="id-ID"/>
              </w:rPr>
              <w:t>3</w:t>
            </w:r>
          </w:p>
        </w:tc>
      </w:tr>
      <w:tr w:rsidR="00EC6784" w:rsidTr="003445BF">
        <w:trPr>
          <w:trHeight w:val="430"/>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Bahan dan Sumber Ekstrak</w:t>
            </w:r>
          </w:p>
        </w:tc>
        <w:tc>
          <w:tcPr>
            <w:tcW w:w="643" w:type="dxa"/>
          </w:tcPr>
          <w:p w:rsidR="00EC6784" w:rsidRPr="005E2686" w:rsidRDefault="00EC678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sidR="00AC12D3">
              <w:rPr>
                <w:rFonts w:ascii="Times New Roman" w:eastAsia="Times New Roman" w:hAnsi="Times New Roman" w:cs="Times New Roman"/>
                <w:sz w:val="24"/>
                <w:szCs w:val="24"/>
                <w:lang w:val="id-ID" w:eastAsia="id-ID"/>
              </w:rPr>
              <w:t>3</w:t>
            </w:r>
          </w:p>
        </w:tc>
      </w:tr>
      <w:tr w:rsidR="00EC6784" w:rsidTr="003445BF">
        <w:trPr>
          <w:trHeight w:val="430"/>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Ekstraksi </w:t>
            </w:r>
            <w:r>
              <w:rPr>
                <w:rFonts w:ascii="Times New Roman" w:eastAsia="Times New Roman" w:hAnsi="Times New Roman" w:cs="Times New Roman"/>
                <w:i/>
                <w:sz w:val="24"/>
                <w:szCs w:val="24"/>
                <w:lang w:val="id-ID" w:eastAsia="id-ID"/>
              </w:rPr>
              <w:t xml:space="preserve">P. aduncum </w:t>
            </w:r>
            <w:r>
              <w:rPr>
                <w:rFonts w:ascii="Times New Roman" w:eastAsia="Times New Roman" w:hAnsi="Times New Roman" w:cs="Times New Roman"/>
                <w:sz w:val="24"/>
                <w:szCs w:val="24"/>
                <w:lang w:val="id-ID" w:eastAsia="id-ID"/>
              </w:rPr>
              <w:t>dan</w:t>
            </w:r>
            <w:r>
              <w:rPr>
                <w:rFonts w:ascii="Times New Roman" w:eastAsia="Times New Roman" w:hAnsi="Times New Roman" w:cs="Times New Roman"/>
                <w:i/>
                <w:sz w:val="24"/>
                <w:szCs w:val="24"/>
                <w:lang w:val="id-ID" w:eastAsia="id-ID"/>
              </w:rPr>
              <w:t xml:space="preserve"> T. vogelii</w:t>
            </w:r>
          </w:p>
        </w:tc>
        <w:tc>
          <w:tcPr>
            <w:tcW w:w="643" w:type="dxa"/>
          </w:tcPr>
          <w:p w:rsidR="00EC6784" w:rsidRPr="005E2686" w:rsidRDefault="00EC678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sidR="00AC12D3">
              <w:rPr>
                <w:rFonts w:ascii="Times New Roman" w:eastAsia="Times New Roman" w:hAnsi="Times New Roman" w:cs="Times New Roman"/>
                <w:sz w:val="24"/>
                <w:szCs w:val="24"/>
                <w:lang w:val="id-ID" w:eastAsia="id-ID"/>
              </w:rPr>
              <w:t>3</w:t>
            </w:r>
          </w:p>
        </w:tc>
      </w:tr>
      <w:tr w:rsidR="00EC6784" w:rsidTr="003445BF">
        <w:trPr>
          <w:trHeight w:val="430"/>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Pembuatan Formulasi</w:t>
            </w:r>
          </w:p>
        </w:tc>
        <w:tc>
          <w:tcPr>
            <w:tcW w:w="643" w:type="dxa"/>
          </w:tcPr>
          <w:p w:rsidR="00EC6784" w:rsidRPr="005E2686" w:rsidRDefault="00EC678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sidR="00AC12D3">
              <w:rPr>
                <w:rFonts w:ascii="Times New Roman" w:eastAsia="Times New Roman" w:hAnsi="Times New Roman" w:cs="Times New Roman"/>
                <w:sz w:val="24"/>
                <w:szCs w:val="24"/>
                <w:lang w:val="id-ID" w:eastAsia="id-ID"/>
              </w:rPr>
              <w:t>4</w:t>
            </w:r>
          </w:p>
        </w:tc>
      </w:tr>
      <w:tr w:rsidR="00EC6784" w:rsidTr="003445BF">
        <w:trPr>
          <w:trHeight w:val="430"/>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Pemeliharaan Serangga Uji Wereng Batang Coklat</w:t>
            </w:r>
          </w:p>
        </w:tc>
        <w:tc>
          <w:tcPr>
            <w:tcW w:w="643" w:type="dxa"/>
          </w:tcPr>
          <w:p w:rsidR="00EC6784" w:rsidRPr="005E2686" w:rsidRDefault="00EC678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sidR="00AC12D3">
              <w:rPr>
                <w:rFonts w:ascii="Times New Roman" w:eastAsia="Times New Roman" w:hAnsi="Times New Roman" w:cs="Times New Roman"/>
                <w:sz w:val="24"/>
                <w:szCs w:val="24"/>
                <w:lang w:val="id-ID" w:eastAsia="id-ID"/>
              </w:rPr>
              <w:t>4</w:t>
            </w:r>
          </w:p>
        </w:tc>
      </w:tr>
      <w:tr w:rsidR="00EC6784" w:rsidTr="003445BF">
        <w:trPr>
          <w:trHeight w:val="430"/>
        </w:trPr>
        <w:tc>
          <w:tcPr>
            <w:tcW w:w="8465" w:type="dxa"/>
          </w:tcPr>
          <w:p w:rsid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Uji Toksisitas Formulasi</w:t>
            </w:r>
          </w:p>
        </w:tc>
        <w:tc>
          <w:tcPr>
            <w:tcW w:w="643" w:type="dxa"/>
          </w:tcPr>
          <w:p w:rsidR="00EC6784" w:rsidRPr="005E2686" w:rsidRDefault="00EC6784"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sidR="00AC12D3">
              <w:rPr>
                <w:rFonts w:ascii="Times New Roman" w:eastAsia="Times New Roman" w:hAnsi="Times New Roman" w:cs="Times New Roman"/>
                <w:sz w:val="24"/>
                <w:szCs w:val="24"/>
                <w:lang w:val="id-ID" w:eastAsia="id-ID"/>
              </w:rPr>
              <w:t>4</w:t>
            </w:r>
          </w:p>
        </w:tc>
      </w:tr>
      <w:tr w:rsidR="00EC6784" w:rsidTr="003445BF">
        <w:trPr>
          <w:trHeight w:val="412"/>
        </w:trPr>
        <w:tc>
          <w:tcPr>
            <w:tcW w:w="8465" w:type="dxa"/>
          </w:tcPr>
          <w:p w:rsidR="00EC6784" w:rsidRPr="00EC6784" w:rsidRDefault="00EC6784" w:rsidP="00EC6784">
            <w:pPr>
              <w:spacing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BAB IV. </w:t>
            </w:r>
            <w:r>
              <w:rPr>
                <w:rFonts w:ascii="Times New Roman" w:eastAsia="Times New Roman" w:hAnsi="Times New Roman" w:cs="Times New Roman"/>
                <w:sz w:val="24"/>
                <w:szCs w:val="24"/>
                <w:lang w:val="id-ID" w:eastAsia="id-ID"/>
              </w:rPr>
              <w:t>HASIL DAN PEMBAHASAN</w:t>
            </w:r>
          </w:p>
        </w:tc>
        <w:tc>
          <w:tcPr>
            <w:tcW w:w="643" w:type="dxa"/>
          </w:tcPr>
          <w:p w:rsidR="00EC6784" w:rsidRP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id-ID" w:eastAsia="id-ID"/>
              </w:rPr>
              <w:t>5</w:t>
            </w:r>
          </w:p>
        </w:tc>
      </w:tr>
      <w:tr w:rsidR="00EC6784" w:rsidTr="003445BF">
        <w:trPr>
          <w:trHeight w:val="430"/>
        </w:trPr>
        <w:tc>
          <w:tcPr>
            <w:tcW w:w="8465" w:type="dxa"/>
          </w:tcPr>
          <w:p w:rsidR="00EC6784" w:rsidRP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Hasil </w:t>
            </w:r>
          </w:p>
        </w:tc>
        <w:tc>
          <w:tcPr>
            <w:tcW w:w="643" w:type="dxa"/>
          </w:tcPr>
          <w:p w:rsidR="00EC6784" w:rsidRP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id-ID" w:eastAsia="id-ID"/>
              </w:rPr>
              <w:t>5</w:t>
            </w:r>
          </w:p>
        </w:tc>
      </w:tr>
      <w:tr w:rsidR="00EC6784" w:rsidTr="003445BF">
        <w:trPr>
          <w:trHeight w:val="430"/>
        </w:trPr>
        <w:tc>
          <w:tcPr>
            <w:tcW w:w="8465" w:type="dxa"/>
          </w:tcPr>
          <w:p w:rsidR="00EC6784" w:rsidRPr="00EC6784" w:rsidRDefault="00EC6784" w:rsidP="003445BF">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Pembahasan</w:t>
            </w:r>
          </w:p>
        </w:tc>
        <w:tc>
          <w:tcPr>
            <w:tcW w:w="643" w:type="dxa"/>
          </w:tcPr>
          <w:p w:rsidR="00EC6784" w:rsidRP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id-ID" w:eastAsia="id-ID"/>
              </w:rPr>
              <w:t>6</w:t>
            </w:r>
          </w:p>
        </w:tc>
      </w:tr>
      <w:tr w:rsidR="00AC12D3" w:rsidTr="003445BF">
        <w:trPr>
          <w:trHeight w:val="430"/>
        </w:trPr>
        <w:tc>
          <w:tcPr>
            <w:tcW w:w="8465" w:type="dxa"/>
          </w:tcPr>
          <w:p w:rsidR="00AC12D3" w:rsidRDefault="00AC12D3" w:rsidP="00AC12D3">
            <w:pPr>
              <w:spacing w:line="360" w:lineRule="auto"/>
              <w:ind w:left="567" w:hanging="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BAB V. KESIMPULAN DAN SARAN</w:t>
            </w:r>
          </w:p>
        </w:tc>
        <w:tc>
          <w:tcPr>
            <w:tcW w:w="643" w:type="dxa"/>
          </w:tcPr>
          <w:p w:rsidR="00AC12D3" w:rsidRP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17</w:t>
            </w:r>
          </w:p>
        </w:tc>
      </w:tr>
      <w:tr w:rsidR="00AC12D3" w:rsidTr="003445BF">
        <w:trPr>
          <w:trHeight w:val="430"/>
        </w:trPr>
        <w:tc>
          <w:tcPr>
            <w:tcW w:w="8465" w:type="dxa"/>
          </w:tcPr>
          <w:p w:rsidR="00AC12D3" w:rsidRDefault="00AC12D3" w:rsidP="00AC12D3">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Kesimpulan</w:t>
            </w:r>
          </w:p>
        </w:tc>
        <w:tc>
          <w:tcPr>
            <w:tcW w:w="643" w:type="dxa"/>
          </w:tcPr>
          <w:p w:rsid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17</w:t>
            </w:r>
          </w:p>
        </w:tc>
      </w:tr>
      <w:tr w:rsidR="00AC12D3" w:rsidTr="003445BF">
        <w:trPr>
          <w:trHeight w:val="430"/>
        </w:trPr>
        <w:tc>
          <w:tcPr>
            <w:tcW w:w="8465" w:type="dxa"/>
          </w:tcPr>
          <w:p w:rsidR="00AC12D3" w:rsidRDefault="00AC12D3" w:rsidP="00AC12D3">
            <w:pPr>
              <w:spacing w:line="360" w:lineRule="auto"/>
              <w:ind w:left="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Saran</w:t>
            </w:r>
          </w:p>
        </w:tc>
        <w:tc>
          <w:tcPr>
            <w:tcW w:w="643" w:type="dxa"/>
          </w:tcPr>
          <w:p w:rsid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17</w:t>
            </w:r>
          </w:p>
        </w:tc>
      </w:tr>
      <w:tr w:rsidR="00EC6784" w:rsidTr="003445BF">
        <w:trPr>
          <w:trHeight w:val="412"/>
        </w:trPr>
        <w:tc>
          <w:tcPr>
            <w:tcW w:w="8465" w:type="dxa"/>
          </w:tcPr>
          <w:p w:rsidR="00EC6784" w:rsidRDefault="00EC6784" w:rsidP="003445BF">
            <w:pPr>
              <w:spacing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DAFTAR PUSTAKA</w:t>
            </w:r>
          </w:p>
        </w:tc>
        <w:tc>
          <w:tcPr>
            <w:tcW w:w="643" w:type="dxa"/>
          </w:tcPr>
          <w:p w:rsidR="00EC6784" w:rsidRP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id-ID" w:eastAsia="id-ID"/>
              </w:rPr>
              <w:t>8</w:t>
            </w:r>
          </w:p>
        </w:tc>
      </w:tr>
      <w:tr w:rsidR="00AC12D3" w:rsidTr="003445BF">
        <w:trPr>
          <w:trHeight w:val="412"/>
        </w:trPr>
        <w:tc>
          <w:tcPr>
            <w:tcW w:w="8465" w:type="dxa"/>
          </w:tcPr>
          <w:p w:rsidR="00AC12D3" w:rsidRPr="00AC12D3" w:rsidRDefault="00AC12D3" w:rsidP="003445BF">
            <w:pPr>
              <w:spacing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LAMPIRAN</w:t>
            </w:r>
          </w:p>
        </w:tc>
        <w:tc>
          <w:tcPr>
            <w:tcW w:w="643" w:type="dxa"/>
          </w:tcPr>
          <w:p w:rsidR="00AC12D3" w:rsidRPr="00AC12D3" w:rsidRDefault="00AC12D3" w:rsidP="003445BF">
            <w:pPr>
              <w:spacing w:line="360" w:lineRule="auto"/>
              <w:jc w:val="right"/>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20</w:t>
            </w:r>
          </w:p>
        </w:tc>
      </w:tr>
    </w:tbl>
    <w:p w:rsidR="00EC6784" w:rsidRPr="00EC6784" w:rsidRDefault="00EC6784" w:rsidP="00EC6784">
      <w:pPr>
        <w:spacing w:line="360" w:lineRule="auto"/>
        <w:rPr>
          <w:rFonts w:ascii="Times New Roman" w:hAnsi="Times New Roman" w:cs="Times New Roman"/>
          <w:b/>
          <w:sz w:val="28"/>
          <w:szCs w:val="28"/>
          <w:lang w:val="id-ID"/>
        </w:rPr>
      </w:pPr>
    </w:p>
    <w:p w:rsidR="0057526E" w:rsidRDefault="0057526E">
      <w:pPr>
        <w:rPr>
          <w:lang w:val="id-ID"/>
        </w:rPr>
      </w:pPr>
    </w:p>
    <w:p w:rsidR="00EC6784" w:rsidRDefault="00EC6784">
      <w:pPr>
        <w:rPr>
          <w:lang w:val="id-ID"/>
        </w:rPr>
      </w:pPr>
    </w:p>
    <w:p w:rsidR="00EC6784" w:rsidRDefault="00EC6784" w:rsidP="00EC6784">
      <w:pPr>
        <w:autoSpaceDE w:val="0"/>
        <w:autoSpaceDN w:val="0"/>
        <w:adjustRightInd w:val="0"/>
        <w:spacing w:after="0" w:line="720" w:lineRule="auto"/>
        <w:jc w:val="center"/>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lastRenderedPageBreak/>
        <w:t>RINGKASAN</w:t>
      </w:r>
    </w:p>
    <w:p w:rsidR="00AC12D3" w:rsidRPr="006F08CD" w:rsidRDefault="00AC12D3" w:rsidP="00AC12D3">
      <w:pPr>
        <w:autoSpaceDE w:val="0"/>
        <w:autoSpaceDN w:val="0"/>
        <w:adjustRightInd w:val="0"/>
        <w:spacing w:after="0" w:line="360" w:lineRule="auto"/>
        <w:ind w:firstLine="720"/>
        <w:jc w:val="both"/>
        <w:rPr>
          <w:rFonts w:ascii="Times New Roman" w:hAnsi="Times New Roman"/>
          <w:sz w:val="24"/>
          <w:szCs w:val="24"/>
        </w:rPr>
      </w:pPr>
      <w:r w:rsidRPr="006F08CD">
        <w:rPr>
          <w:rFonts w:ascii="Times New Roman" w:hAnsi="Times New Roman"/>
          <w:sz w:val="24"/>
          <w:szCs w:val="24"/>
        </w:rPr>
        <w:t xml:space="preserve">Pengembangan teknologi pengelolaan </w:t>
      </w:r>
      <w:proofErr w:type="gramStart"/>
      <w:r w:rsidRPr="006F08CD">
        <w:rPr>
          <w:rFonts w:ascii="Times New Roman" w:hAnsi="Times New Roman"/>
          <w:sz w:val="24"/>
          <w:szCs w:val="24"/>
        </w:rPr>
        <w:t>hama</w:t>
      </w:r>
      <w:proofErr w:type="gramEnd"/>
      <w:r w:rsidRPr="006F08CD">
        <w:rPr>
          <w:rFonts w:ascii="Times New Roman" w:hAnsi="Times New Roman"/>
          <w:sz w:val="24"/>
          <w:szCs w:val="24"/>
        </w:rPr>
        <w:t xml:space="preserve"> dan penyakit tanaman yang berwawasan lingkungan, ekonomi dan kesehatan konsumen merupakan isu strategis dan fokus unggulan perguruan tinggi Universitas Andalas. Formulasi campuran insektisida botani berbahan </w:t>
      </w:r>
      <w:r w:rsidRPr="006F08CD">
        <w:rPr>
          <w:rFonts w:ascii="Times New Roman" w:hAnsi="Times New Roman"/>
          <w:i/>
          <w:iCs/>
          <w:sz w:val="24"/>
          <w:szCs w:val="24"/>
        </w:rPr>
        <w:t xml:space="preserve">Piper aduncum </w:t>
      </w:r>
      <w:r w:rsidRPr="006F08CD">
        <w:rPr>
          <w:rFonts w:ascii="Times New Roman" w:hAnsi="Times New Roman"/>
          <w:sz w:val="24"/>
          <w:szCs w:val="24"/>
        </w:rPr>
        <w:t xml:space="preserve">dan </w:t>
      </w:r>
      <w:r w:rsidRPr="006F08CD">
        <w:rPr>
          <w:rFonts w:ascii="Times New Roman" w:hAnsi="Times New Roman"/>
          <w:i/>
          <w:iCs/>
          <w:sz w:val="24"/>
          <w:szCs w:val="24"/>
        </w:rPr>
        <w:t xml:space="preserve">Tephrosia vogelii </w:t>
      </w:r>
      <w:r w:rsidRPr="006F08CD">
        <w:rPr>
          <w:rFonts w:ascii="Times New Roman" w:hAnsi="Times New Roman"/>
          <w:sz w:val="24"/>
          <w:szCs w:val="24"/>
        </w:rPr>
        <w:t xml:space="preserve">dapat mengendalikan </w:t>
      </w:r>
      <w:proofErr w:type="gramStart"/>
      <w:r w:rsidRPr="006F08CD">
        <w:rPr>
          <w:rFonts w:ascii="Times New Roman" w:hAnsi="Times New Roman"/>
          <w:sz w:val="24"/>
          <w:szCs w:val="24"/>
        </w:rPr>
        <w:t>hama</w:t>
      </w:r>
      <w:proofErr w:type="gramEnd"/>
      <w:r w:rsidRPr="006F08CD">
        <w:rPr>
          <w:rFonts w:ascii="Times New Roman" w:hAnsi="Times New Roman"/>
          <w:sz w:val="24"/>
          <w:szCs w:val="24"/>
        </w:rPr>
        <w:t xml:space="preserve"> kubis </w:t>
      </w:r>
      <w:r w:rsidRPr="006F08CD">
        <w:rPr>
          <w:rFonts w:ascii="Times New Roman" w:hAnsi="Times New Roman"/>
          <w:i/>
          <w:iCs/>
          <w:sz w:val="24"/>
          <w:szCs w:val="24"/>
        </w:rPr>
        <w:t xml:space="preserve">Crocidolomia pavonana </w:t>
      </w:r>
      <w:r w:rsidRPr="006F08CD">
        <w:rPr>
          <w:rFonts w:ascii="Times New Roman" w:hAnsi="Times New Roman"/>
          <w:sz w:val="24"/>
          <w:szCs w:val="24"/>
        </w:rPr>
        <w:t xml:space="preserve">dan </w:t>
      </w:r>
      <w:r w:rsidRPr="006F08CD">
        <w:rPr>
          <w:rFonts w:ascii="Times New Roman" w:hAnsi="Times New Roman"/>
          <w:i/>
          <w:iCs/>
          <w:sz w:val="24"/>
          <w:szCs w:val="24"/>
        </w:rPr>
        <w:t xml:space="preserve">Plutellaxylostella. </w:t>
      </w:r>
      <w:r w:rsidRPr="006F08CD">
        <w:rPr>
          <w:rFonts w:ascii="Times New Roman" w:hAnsi="Times New Roman"/>
          <w:sz w:val="24"/>
          <w:szCs w:val="24"/>
        </w:rPr>
        <w:t xml:space="preserve">Formulasi campuran tidak fitotoksik terhadap tanaman, aman terhadap musuh alami </w:t>
      </w:r>
      <w:proofErr w:type="gramStart"/>
      <w:r w:rsidRPr="006F08CD">
        <w:rPr>
          <w:rFonts w:ascii="Times New Roman" w:hAnsi="Times New Roman"/>
          <w:sz w:val="24"/>
          <w:szCs w:val="24"/>
        </w:rPr>
        <w:t>hama</w:t>
      </w:r>
      <w:proofErr w:type="gramEnd"/>
      <w:r w:rsidRPr="006F08CD">
        <w:rPr>
          <w:rFonts w:ascii="Times New Roman" w:hAnsi="Times New Roman"/>
          <w:sz w:val="24"/>
          <w:szCs w:val="24"/>
        </w:rPr>
        <w:t xml:space="preserve">, dan mampu menekan populasi hama lapangan dengan aktivitas sebanding insektisida komersial berbahan </w:t>
      </w:r>
      <w:r w:rsidRPr="006F08CD">
        <w:rPr>
          <w:rFonts w:ascii="Times New Roman" w:hAnsi="Times New Roman"/>
          <w:i/>
          <w:iCs/>
          <w:sz w:val="24"/>
          <w:szCs w:val="24"/>
        </w:rPr>
        <w:t>Bacillus thuringiensis</w:t>
      </w:r>
      <w:r w:rsidRPr="006F08CD">
        <w:rPr>
          <w:rFonts w:ascii="Times New Roman" w:hAnsi="Times New Roman"/>
          <w:sz w:val="24"/>
          <w:szCs w:val="24"/>
        </w:rPr>
        <w:t>.</w:t>
      </w:r>
    </w:p>
    <w:p w:rsidR="00AC12D3" w:rsidRDefault="00AC12D3" w:rsidP="00AC12D3">
      <w:pPr>
        <w:autoSpaceDE w:val="0"/>
        <w:autoSpaceDN w:val="0"/>
        <w:adjustRightInd w:val="0"/>
        <w:spacing w:after="0" w:line="360" w:lineRule="auto"/>
        <w:ind w:firstLine="720"/>
        <w:jc w:val="both"/>
        <w:rPr>
          <w:rFonts w:ascii="Times New Roman" w:hAnsi="Times New Roman"/>
          <w:sz w:val="24"/>
          <w:szCs w:val="24"/>
        </w:rPr>
      </w:pPr>
      <w:r w:rsidRPr="006F08CD">
        <w:rPr>
          <w:rFonts w:ascii="Times New Roman" w:hAnsi="Times New Roman"/>
          <w:sz w:val="24"/>
          <w:szCs w:val="24"/>
        </w:rPr>
        <w:t xml:space="preserve">Tujuan jangka panjang penelitian ini adalah tersedianya formulasi insektisida botani yang siap pakai bagi petani terutama petani padi untuk mengendalikan </w:t>
      </w:r>
      <w:proofErr w:type="gramStart"/>
      <w:r w:rsidRPr="006F08CD">
        <w:rPr>
          <w:rFonts w:ascii="Times New Roman" w:hAnsi="Times New Roman"/>
          <w:sz w:val="24"/>
          <w:szCs w:val="24"/>
        </w:rPr>
        <w:t>hama</w:t>
      </w:r>
      <w:proofErr w:type="gramEnd"/>
      <w:r w:rsidRPr="006F08CD">
        <w:rPr>
          <w:rFonts w:ascii="Times New Roman" w:hAnsi="Times New Roman"/>
          <w:sz w:val="24"/>
          <w:szCs w:val="24"/>
        </w:rPr>
        <w:t xml:space="preserve"> utama padi yaitu hama wereng batang coklat (WBC). Tujuan khusus penelitian ini adalah: a) </w:t>
      </w:r>
      <w:r>
        <w:rPr>
          <w:rFonts w:ascii="Times New Roman" w:hAnsi="Times New Roman"/>
          <w:sz w:val="24"/>
          <w:szCs w:val="24"/>
        </w:rPr>
        <w:t xml:space="preserve">Mendapatkan kombinasi campuran ekstrak </w:t>
      </w:r>
      <w:r>
        <w:rPr>
          <w:rFonts w:ascii="Times New Roman" w:hAnsi="Times New Roman"/>
          <w:i/>
          <w:iCs/>
          <w:sz w:val="24"/>
          <w:szCs w:val="24"/>
        </w:rPr>
        <w:t xml:space="preserve">P. aduncum </w:t>
      </w:r>
      <w:r>
        <w:rPr>
          <w:rFonts w:ascii="Times New Roman" w:hAnsi="Times New Roman"/>
          <w:iCs/>
          <w:sz w:val="24"/>
          <w:szCs w:val="24"/>
        </w:rPr>
        <w:t xml:space="preserve">dan </w:t>
      </w:r>
      <w:r>
        <w:rPr>
          <w:rFonts w:ascii="Times New Roman" w:hAnsi="Times New Roman"/>
          <w:i/>
          <w:iCs/>
          <w:sz w:val="24"/>
          <w:szCs w:val="24"/>
        </w:rPr>
        <w:t>T. vogelii</w:t>
      </w:r>
      <w:r>
        <w:rPr>
          <w:rFonts w:ascii="Times New Roman" w:hAnsi="Times New Roman"/>
          <w:sz w:val="24"/>
          <w:szCs w:val="24"/>
        </w:rPr>
        <w:t xml:space="preserve"> yang aktif terhadap </w:t>
      </w:r>
      <w:r>
        <w:rPr>
          <w:rFonts w:ascii="Times New Roman" w:hAnsi="Times New Roman"/>
          <w:iCs/>
          <w:sz w:val="24"/>
          <w:szCs w:val="24"/>
        </w:rPr>
        <w:t xml:space="preserve">WBC </w:t>
      </w:r>
      <w:r>
        <w:rPr>
          <w:rFonts w:ascii="Times New Roman" w:hAnsi="Times New Roman"/>
          <w:sz w:val="24"/>
          <w:szCs w:val="24"/>
        </w:rPr>
        <w:t>dan aman terhadap tanaman budidaya</w:t>
      </w:r>
      <w:proofErr w:type="gramStart"/>
      <w:r>
        <w:rPr>
          <w:rFonts w:ascii="Times New Roman" w:hAnsi="Times New Roman"/>
          <w:sz w:val="24"/>
          <w:szCs w:val="24"/>
        </w:rPr>
        <w:t>,b</w:t>
      </w:r>
      <w:proofErr w:type="gramEnd"/>
      <w:r>
        <w:rPr>
          <w:rFonts w:ascii="Times New Roman" w:hAnsi="Times New Roman"/>
          <w:sz w:val="24"/>
          <w:szCs w:val="24"/>
        </w:rPr>
        <w:t xml:space="preserve">) </w:t>
      </w:r>
      <w:r w:rsidRPr="006F08CD">
        <w:rPr>
          <w:rFonts w:ascii="Times New Roman" w:hAnsi="Times New Roman"/>
          <w:sz w:val="24"/>
          <w:szCs w:val="24"/>
        </w:rPr>
        <w:t>Mendapatkan campuran formulasi insektisida botani, c)</w:t>
      </w:r>
      <w:r>
        <w:rPr>
          <w:rFonts w:ascii="Times New Roman" w:hAnsi="Times New Roman"/>
          <w:sz w:val="24"/>
          <w:szCs w:val="24"/>
        </w:rPr>
        <w:t xml:space="preserve">Membuat formulasi campuran berbahan ekstrak </w:t>
      </w:r>
      <w:r>
        <w:rPr>
          <w:rFonts w:ascii="Times New Roman" w:hAnsi="Times New Roman"/>
          <w:i/>
          <w:iCs/>
          <w:sz w:val="24"/>
          <w:szCs w:val="24"/>
        </w:rPr>
        <w:t>P. aduncum</w:t>
      </w:r>
      <w:r>
        <w:rPr>
          <w:rFonts w:ascii="Times New Roman" w:hAnsi="Times New Roman"/>
          <w:iCs/>
          <w:sz w:val="24"/>
          <w:szCs w:val="24"/>
        </w:rPr>
        <w:t>dan</w:t>
      </w:r>
      <w:r>
        <w:rPr>
          <w:rFonts w:ascii="Times New Roman" w:hAnsi="Times New Roman"/>
          <w:i/>
          <w:iCs/>
          <w:sz w:val="24"/>
          <w:szCs w:val="24"/>
        </w:rPr>
        <w:t xml:space="preserve"> T. vogelii</w:t>
      </w:r>
      <w:r>
        <w:rPr>
          <w:rFonts w:ascii="Times New Roman" w:hAnsi="Times New Roman"/>
          <w:sz w:val="24"/>
          <w:szCs w:val="24"/>
        </w:rPr>
        <w:t xml:space="preserve"> dalam bentuk </w:t>
      </w:r>
      <w:r>
        <w:rPr>
          <w:rFonts w:ascii="Times New Roman" w:hAnsi="Times New Roman"/>
          <w:i/>
          <w:iCs/>
          <w:sz w:val="24"/>
          <w:szCs w:val="24"/>
        </w:rPr>
        <w:t xml:space="preserve">emulsifiable concentrate </w:t>
      </w:r>
      <w:r>
        <w:rPr>
          <w:rFonts w:ascii="Times New Roman" w:hAnsi="Times New Roman"/>
          <w:sz w:val="24"/>
          <w:szCs w:val="24"/>
        </w:rPr>
        <w:t xml:space="preserve">(EC) dan </w:t>
      </w:r>
      <w:r>
        <w:rPr>
          <w:rFonts w:ascii="Times New Roman" w:hAnsi="Times New Roman"/>
          <w:i/>
          <w:iCs/>
          <w:sz w:val="24"/>
          <w:szCs w:val="24"/>
        </w:rPr>
        <w:t xml:space="preserve">wettable powder </w:t>
      </w:r>
      <w:r>
        <w:rPr>
          <w:rFonts w:ascii="Times New Roman" w:hAnsi="Times New Roman"/>
          <w:sz w:val="24"/>
          <w:szCs w:val="24"/>
        </w:rPr>
        <w:t xml:space="preserve">(WP) yang memiliki aktivitas insektisida terhadap hama </w:t>
      </w:r>
      <w:r>
        <w:rPr>
          <w:rFonts w:ascii="Times New Roman" w:hAnsi="Times New Roman"/>
          <w:iCs/>
          <w:sz w:val="24"/>
          <w:szCs w:val="24"/>
        </w:rPr>
        <w:t>WBC,</w:t>
      </w:r>
      <w:r>
        <w:rPr>
          <w:rFonts w:ascii="Times New Roman" w:hAnsi="Times New Roman"/>
          <w:sz w:val="24"/>
          <w:szCs w:val="24"/>
        </w:rPr>
        <w:t xml:space="preserve"> d) </w:t>
      </w:r>
      <w:r w:rsidRPr="006F08CD">
        <w:rPr>
          <w:rFonts w:ascii="Times New Roman" w:hAnsi="Times New Roman"/>
          <w:sz w:val="24"/>
          <w:szCs w:val="24"/>
        </w:rPr>
        <w:t>Menguji aktivitas formulasi terhadap hama WBC.</w:t>
      </w:r>
    </w:p>
    <w:p w:rsidR="00AC12D3" w:rsidRPr="00DC2D32" w:rsidRDefault="00AC12D3" w:rsidP="00AC12D3">
      <w:pPr>
        <w:autoSpaceDE w:val="0"/>
        <w:autoSpaceDN w:val="0"/>
        <w:adjustRightInd w:val="0"/>
        <w:spacing w:after="0" w:line="360" w:lineRule="auto"/>
        <w:ind w:firstLine="720"/>
        <w:jc w:val="both"/>
        <w:rPr>
          <w:rFonts w:ascii="Times New Roman" w:hAnsi="Times New Roman"/>
          <w:sz w:val="24"/>
          <w:szCs w:val="24"/>
        </w:rPr>
      </w:pPr>
      <w:proofErr w:type="gramStart"/>
      <w:r>
        <w:rPr>
          <w:rFonts w:ascii="Times New Roman" w:hAnsi="Times New Roman"/>
          <w:color w:val="000000"/>
          <w:spacing w:val="1"/>
          <w:sz w:val="24"/>
          <w:szCs w:val="24"/>
        </w:rPr>
        <w:t>Metoda yang digunakan adalah metoda celup.</w:t>
      </w:r>
      <w:proofErr w:type="gramEnd"/>
      <w:r>
        <w:rPr>
          <w:rFonts w:ascii="Times New Roman" w:hAnsi="Times New Roman"/>
          <w:color w:val="000000"/>
          <w:spacing w:val="1"/>
          <w:sz w:val="24"/>
          <w:szCs w:val="24"/>
        </w:rPr>
        <w:t xml:space="preserve"> </w:t>
      </w:r>
      <w:proofErr w:type="gramStart"/>
      <w:r>
        <w:rPr>
          <w:rFonts w:ascii="Times New Roman" w:hAnsi="Times New Roman"/>
          <w:color w:val="000000"/>
          <w:spacing w:val="1"/>
          <w:sz w:val="24"/>
          <w:szCs w:val="24"/>
        </w:rPr>
        <w:t>Diamana, batang padi dimasukkan kedalam formulasi EC dan WP kemudian di keringkan dan dimasukkan kedalam tabung reaksi.</w:t>
      </w:r>
      <w:proofErr w:type="gramEnd"/>
      <w:r>
        <w:rPr>
          <w:rFonts w:ascii="Times New Roman" w:hAnsi="Times New Roman"/>
          <w:color w:val="000000"/>
          <w:spacing w:val="1"/>
          <w:sz w:val="24"/>
          <w:szCs w:val="24"/>
        </w:rPr>
        <w:t xml:space="preserve"> Setelah itu 10 ekor wereng instar 3 dimasukkan kedalam masing-masing tabung reaksi. Konsentrasi yan digunakan adalah 0</w:t>
      </w:r>
      <w:proofErr w:type="gramStart"/>
      <w:r>
        <w:rPr>
          <w:rFonts w:ascii="Times New Roman" w:hAnsi="Times New Roman"/>
          <w:color w:val="000000"/>
          <w:spacing w:val="1"/>
          <w:sz w:val="24"/>
          <w:szCs w:val="24"/>
        </w:rPr>
        <w:t>,25</w:t>
      </w:r>
      <w:proofErr w:type="gramEnd"/>
      <w:r>
        <w:rPr>
          <w:rFonts w:ascii="Times New Roman" w:hAnsi="Times New Roman"/>
          <w:color w:val="000000"/>
          <w:spacing w:val="1"/>
          <w:sz w:val="24"/>
          <w:szCs w:val="24"/>
        </w:rPr>
        <w:t>% dan 0,5% dengan pengamatan yang dilakukan setiap 1x24 jam. Hasil pengujian menunjukkan bahwa konsetrasi 0,25% mampu membunuh 75% hama wereng dan untuk konsentrasi 0,5% mampu membunuh 100% hama wereng.</w:t>
      </w: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Kata kunci: formulasi, insektisida botani, hama wereng</w:t>
      </w: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AC12D3" w:rsidRDefault="00AC12D3"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Pr="00391A07" w:rsidRDefault="00EC6784" w:rsidP="00EC6784">
      <w:pPr>
        <w:rPr>
          <w:lang w:val="id-ID"/>
        </w:rPr>
      </w:pPr>
    </w:p>
    <w:p w:rsidR="00EC6784" w:rsidRDefault="00EC6784" w:rsidP="00EC6784">
      <w:pPr>
        <w:autoSpaceDE w:val="0"/>
        <w:autoSpaceDN w:val="0"/>
        <w:adjustRightInd w:val="0"/>
        <w:spacing w:after="0" w:line="720" w:lineRule="auto"/>
        <w:jc w:val="center"/>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lastRenderedPageBreak/>
        <w:t>BAB I. PENDAHULUAN</w:t>
      </w:r>
    </w:p>
    <w:p w:rsidR="00EC6784" w:rsidRDefault="00EC6784" w:rsidP="00EC6784">
      <w:pPr>
        <w:pStyle w:val="ListParagraph2"/>
        <w:numPr>
          <w:ilvl w:val="0"/>
          <w:numId w:val="1"/>
        </w:numPr>
        <w:autoSpaceDE w:val="0"/>
        <w:autoSpaceDN w:val="0"/>
        <w:adjustRightInd w:val="0"/>
        <w:spacing w:after="0" w:line="480" w:lineRule="auto"/>
        <w:ind w:left="426" w:hanging="426"/>
        <w:jc w:val="both"/>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Latar Belakang</w:t>
      </w:r>
    </w:p>
    <w:p w:rsidR="00EC6784" w:rsidRDefault="00EC6784" w:rsidP="00EC6784">
      <w:pPr>
        <w:autoSpaceDE w:val="0"/>
        <w:autoSpaceDN w:val="0"/>
        <w:adjustRightInd w:val="0"/>
        <w:spacing w:after="0" w:line="360" w:lineRule="auto"/>
        <w:ind w:rightChars="13" w:right="29"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Produksi padi akan terus meningkat seiring bertambahnya jumlah penduduk, dikarenakan padi merupakan sumber makanan pokok mayoritas di Indonesia. Budidaya tanaman ini terkendala oleh serangan hama</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iCs/>
          <w:sz w:val="24"/>
          <w:szCs w:val="24"/>
          <w:lang w:val="id-ID"/>
        </w:rPr>
        <w:t>wereng batang coklat (WBC</w:t>
      </w:r>
      <w:r>
        <w:rPr>
          <w:rFonts w:ascii="Times New Roman" w:eastAsiaTheme="minorHAnsi" w:hAnsi="Times New Roman" w:cs="Times New Roman"/>
          <w:sz w:val="24"/>
          <w:szCs w:val="24"/>
          <w:lang w:val="id-ID"/>
        </w:rPr>
        <w:t xml:space="preserve">) yang merupakan hama utama tanaman ini. Serangan </w:t>
      </w:r>
      <w:r>
        <w:rPr>
          <w:rFonts w:ascii="Times New Roman" w:eastAsiaTheme="minorHAnsi" w:hAnsi="Times New Roman" w:cs="Times New Roman"/>
          <w:iCs/>
          <w:sz w:val="24"/>
          <w:szCs w:val="24"/>
          <w:lang w:val="id-ID"/>
        </w:rPr>
        <w:t>WBC</w:t>
      </w:r>
      <w:r>
        <w:rPr>
          <w:rFonts w:ascii="Times New Roman" w:eastAsiaTheme="minorHAnsi" w:hAnsi="Times New Roman" w:cs="Times New Roman"/>
          <w:sz w:val="24"/>
          <w:szCs w:val="24"/>
          <w:lang w:val="id-ID"/>
        </w:rPr>
        <w:t xml:space="preserve"> dapat menyebabkan kegagalan panen jika pengendalian tidak dilakukan. Sejauh ini petani masih mengandalkan pestisida sintetik untuk pengendalian hama tersebut. Sehingga berbagai dampak negatif muncul, di antaranya resistensi dan resurjensi hama sasaran, terbunuhnya musuh alami dan organisme bukan sasaran lainnya, pencemaran lingkungan serta bahaya residu pada hasil panen, bahkan dapat merangsang perkembangan sel kanker pada manusia (Abhilash dan Sing 2009; Kohler dan Triebskorn 2013).</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Berbagai permasalahan di atas mendorong orang untuk mencari alternatif yang lebih aman, di antaranya bahan insektisida dari tumbuhan (insektisida botani). Insektisida botani memiliki dampak negatif yang relatif lebih lunak dibandingkan dengan insektisida sintetik, karena lebih mudah terurai di lingkungan dan kompatibel dengan teknik pengendalian hama terpadu lainnya (Isman 1995; Schmutterer 1997). Produk pertanian yang diaplikasi dengan insektisida botani memiliki residu insektisida yang rendah. Hal ini memberi peluang besar bagi produk pertanian bisa masuk dan bersaing di pasar bebas yang bernaung di bawah </w:t>
      </w:r>
      <w:r>
        <w:rPr>
          <w:rFonts w:ascii="Times New Roman" w:eastAsiaTheme="minorHAnsi" w:hAnsi="Times New Roman" w:cs="Times New Roman"/>
          <w:i/>
          <w:iCs/>
          <w:sz w:val="24"/>
          <w:szCs w:val="24"/>
          <w:lang w:val="id-ID"/>
        </w:rPr>
        <w:t xml:space="preserve">World Trade Organization </w:t>
      </w:r>
      <w:r>
        <w:rPr>
          <w:rFonts w:ascii="Times New Roman" w:eastAsiaTheme="minorHAnsi" w:hAnsi="Times New Roman" w:cs="Times New Roman"/>
          <w:sz w:val="24"/>
          <w:szCs w:val="24"/>
          <w:lang w:val="id-ID"/>
        </w:rPr>
        <w:t xml:space="preserve">(WTO). Salah satu persyaratan yang ditetapkan oleh WTO adalah </w:t>
      </w:r>
      <w:r>
        <w:rPr>
          <w:rFonts w:ascii="Times New Roman" w:eastAsiaTheme="minorHAnsi" w:hAnsi="Times New Roman" w:cs="Times New Roman"/>
          <w:i/>
          <w:iCs/>
          <w:sz w:val="24"/>
          <w:szCs w:val="24"/>
          <w:lang w:val="id-ID"/>
        </w:rPr>
        <w:t xml:space="preserve">Sanitary and phytosanitary </w:t>
      </w:r>
      <w:r>
        <w:rPr>
          <w:rFonts w:ascii="Times New Roman" w:eastAsiaTheme="minorHAnsi" w:hAnsi="Times New Roman" w:cs="Times New Roman"/>
          <w:sz w:val="24"/>
          <w:szCs w:val="24"/>
          <w:lang w:val="id-ID"/>
        </w:rPr>
        <w:t>(SPS). Produk yang diperdagangkan harus aman bagi kesehatan konsumen, hewan, dan tanaman serta lingkungan hidup yang dilandasi oleh prinsip kajian ilmiah (Dirjen Bina Pengolahan dan Pemasaran Hasil Pertanian 2004).</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Salah satu faktor penyebab rendahnya penggunaan insektisida botani sebagai alternatif pengendalian hama di kalangan petani adalah minimnya insektisida botani siap pakai yang efektif, efisien, aman, dan tersedia dalam jumlah yang cukup (Lina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2014). Dalam upaya penyediaan insektisida botani siap pakai muncul kendala berupa keterbatasan bahan baku sumber ekstrak. Masalah ini dapat diatasi dengan metode pencampuran ekstrak dari beberapa jenis tanaman. Penggunaan insektisida dalam bentuk campuran sering disarankan untuk menunda timbulnya resistensi hama terhadap insektisida tertentu, mengendalikan beberapa jenis hama sekaligus, meningkatkan efisiensi aplikasi karena insektisida campuran digunakan pada dosis </w:t>
      </w:r>
      <w:r>
        <w:rPr>
          <w:rFonts w:ascii="Times New Roman" w:eastAsiaTheme="minorHAnsi" w:hAnsi="Times New Roman" w:cs="Times New Roman"/>
          <w:sz w:val="24"/>
          <w:szCs w:val="24"/>
          <w:lang w:val="id-ID"/>
        </w:rPr>
        <w:lastRenderedPageBreak/>
        <w:t>yang lebih rendah dibandingkan dengan dosis masing-masing komponennya secara terpisah, dan dapat mengurangi pengaruh samping terhadap organisme bukan sasaran dan lingkungan (Prijono 2002).</w:t>
      </w:r>
    </w:p>
    <w:p w:rsidR="00EC6784" w:rsidRDefault="00EC6784" w:rsidP="00EC6784">
      <w:pPr>
        <w:autoSpaceDE w:val="0"/>
        <w:autoSpaceDN w:val="0"/>
        <w:adjustRightInd w:val="0"/>
        <w:spacing w:after="0" w:line="360" w:lineRule="auto"/>
        <w:ind w:left="720"/>
        <w:jc w:val="both"/>
        <w:rPr>
          <w:rFonts w:ascii="Times New Roman" w:eastAsiaTheme="minorHAnsi" w:hAnsi="Times New Roman" w:cs="Times New Roman"/>
          <w:i/>
          <w:iCs/>
          <w:sz w:val="24"/>
          <w:szCs w:val="24"/>
          <w:lang w:val="id-ID"/>
        </w:rPr>
      </w:pPr>
      <w:r>
        <w:rPr>
          <w:rFonts w:ascii="Times New Roman" w:eastAsiaTheme="minorHAnsi" w:hAnsi="Times New Roman" w:cs="Times New Roman"/>
          <w:sz w:val="24"/>
          <w:szCs w:val="24"/>
          <w:lang w:val="id-ID"/>
        </w:rPr>
        <w:t xml:space="preserve">Tumbuhan yang memiliki aktivitas insektisida antara lain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Piper </w:t>
      </w: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i/>
          <w:iCs/>
          <w:sz w:val="24"/>
          <w:szCs w:val="24"/>
          <w:lang w:val="id-ID"/>
        </w:rPr>
      </w:pPr>
      <w:r>
        <w:rPr>
          <w:rFonts w:ascii="Times New Roman" w:eastAsiaTheme="minorHAnsi" w:hAnsi="Times New Roman" w:cs="Times New Roman"/>
          <w:i/>
          <w:iCs/>
          <w:sz w:val="24"/>
          <w:szCs w:val="24"/>
          <w:lang w:val="id-ID"/>
        </w:rPr>
        <w:t>aduncum</w:t>
      </w:r>
      <w:r>
        <w:rPr>
          <w:rFonts w:ascii="Times New Roman" w:eastAsiaTheme="minorHAnsi" w:hAnsi="Times New Roman" w:cs="Times New Roman"/>
          <w:sz w:val="24"/>
          <w:szCs w:val="24"/>
          <w:lang w:val="id-ID"/>
        </w:rPr>
        <w:t xml:space="preserve">.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diketahui mengandung senyawa</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kelompok isoflavonoid seperti rotenon dan senyawa rotenoid lain yang bersifat</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 xml:space="preserve">insektisida, yaitu deguelin dan tefrosin (Delfel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1970; Gaskins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1972;Lambert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1993). Tumbuhan famili Piperaceae selain bersifat toksik diketahui</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memiliki sifat sinergis. Senyawa lignan yang mengandung gugus</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 xml:space="preserve">metilendioksifenil dapat menghambat aktivitas enzim sitokrom P450 (Metcalf1967, Bernard et al.1989). Menurut Bernard et al. (1990) dilapiol yang berasaldari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dapat menghambat aktivitas enzim sitokrom P450 dalam sediaan</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 xml:space="preserve">mikrosom dari sel-sel saluran pencernaan larva penggerek batang jagung </w:t>
      </w:r>
      <w:r>
        <w:rPr>
          <w:rFonts w:ascii="Times New Roman" w:eastAsiaTheme="minorHAnsi" w:hAnsi="Times New Roman" w:cs="Times New Roman"/>
          <w:i/>
          <w:iCs/>
          <w:sz w:val="24"/>
          <w:szCs w:val="24"/>
          <w:lang w:val="id-ID"/>
        </w:rPr>
        <w:t>O. nubilalis</w:t>
      </w:r>
      <w:r>
        <w:rPr>
          <w:rFonts w:ascii="Times New Roman" w:eastAsiaTheme="minorHAnsi" w:hAnsi="Times New Roman" w:cs="Times New Roman"/>
          <w:sz w:val="24"/>
          <w:szCs w:val="24"/>
          <w:lang w:val="id-ID"/>
        </w:rPr>
        <w:t>. Sifat sinergis ini sangat menguntungkan untuk pengembangan</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insektisida botani campuran sebagai alternatif pengendalian di masa yang akan</w:t>
      </w:r>
      <w:r w:rsidR="00570E84">
        <w:rPr>
          <w:rFonts w:ascii="Times New Roman" w:eastAsiaTheme="minorHAnsi" w:hAnsi="Times New Roman" w:cs="Times New Roman"/>
          <w:sz w:val="24"/>
          <w:szCs w:val="24"/>
          <w:lang w:val="id-ID"/>
        </w:rPr>
        <w:t xml:space="preserve"> </w:t>
      </w:r>
      <w:r>
        <w:rPr>
          <w:rFonts w:ascii="Times New Roman" w:eastAsiaTheme="minorHAnsi" w:hAnsi="Times New Roman" w:cs="Times New Roman"/>
          <w:sz w:val="24"/>
          <w:szCs w:val="24"/>
          <w:lang w:val="id-ID"/>
        </w:rPr>
        <w:t>datang.</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(2014) melakukan penelitian menyeluruh terhadap ekstrak campuran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Piper aduncum </w:t>
      </w:r>
      <w:r>
        <w:rPr>
          <w:rFonts w:ascii="Times New Roman" w:eastAsiaTheme="minorHAnsi" w:hAnsi="Times New Roman" w:cs="Times New Roman"/>
          <w:sz w:val="24"/>
          <w:szCs w:val="24"/>
          <w:lang w:val="id-ID"/>
        </w:rPr>
        <w:t xml:space="preserve">(1:5). Diperoleh kesimpulan bahwa ekstrak campuran memiliki aktivitas insektisida yang lebih tinggi dibandingkan dengan ekstrak tunggalnya dengan sifat sinergistik kuat dan tidak menyebabkan fitotoksik pada daun brokoli. Ekstrak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mempengaruhi fungsi fisiologi serangga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melalui efek penghambatan makan (</w:t>
      </w:r>
      <w:r>
        <w:rPr>
          <w:rFonts w:ascii="Times New Roman" w:eastAsiaTheme="minorHAnsi" w:hAnsi="Times New Roman" w:cs="Times New Roman"/>
          <w:i/>
          <w:iCs/>
          <w:sz w:val="24"/>
          <w:szCs w:val="24"/>
          <w:lang w:val="id-ID"/>
        </w:rPr>
        <w:t>antifeedant</w:t>
      </w:r>
      <w:r>
        <w:rPr>
          <w:rFonts w:ascii="Times New Roman" w:eastAsiaTheme="minorHAnsi" w:hAnsi="Times New Roman" w:cs="Times New Roman"/>
          <w:sz w:val="24"/>
          <w:szCs w:val="24"/>
          <w:lang w:val="id-ID"/>
        </w:rPr>
        <w:t xml:space="preserve">) dan gangguan asimilasi makanan. Komponen toksik pada campuran ekstrak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meningkatkan aktivitas enzim sitokrom b5 dan sitokrom P450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baik pada perlakuan in-vivo dan in-vitro (Lina </w:t>
      </w:r>
      <w:r>
        <w:rPr>
          <w:rFonts w:ascii="Times New Roman" w:eastAsiaTheme="minorHAnsi" w:hAnsi="Times New Roman" w:cs="Times New Roman"/>
          <w:i/>
          <w:iCs/>
          <w:sz w:val="24"/>
          <w:szCs w:val="24"/>
          <w:lang w:val="id-ID"/>
        </w:rPr>
        <w:t>et al</w:t>
      </w:r>
      <w:r>
        <w:rPr>
          <w:rFonts w:ascii="Times New Roman" w:eastAsiaTheme="minorHAnsi" w:hAnsi="Times New Roman" w:cs="Times New Roman"/>
          <w:sz w:val="24"/>
          <w:szCs w:val="24"/>
          <w:lang w:val="id-ID"/>
        </w:rPr>
        <w:t xml:space="preserve">. 2015). Formulasi insektisida botani berbahan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da</w:t>
      </w:r>
      <w:r>
        <w:rPr>
          <w:rFonts w:ascii="Times New Roman" w:eastAsiaTheme="minorHAnsi" w:hAnsi="Times New Roman" w:cs="Times New Roman"/>
          <w:i/>
          <w:iCs/>
          <w:sz w:val="24"/>
          <w:szCs w:val="24"/>
          <w:lang w:val="id-ID"/>
        </w:rPr>
        <w:t xml:space="preserve">n P. aduncum </w:t>
      </w:r>
      <w:r>
        <w:rPr>
          <w:rFonts w:ascii="Times New Roman" w:eastAsiaTheme="minorHAnsi" w:hAnsi="Times New Roman" w:cs="Times New Roman"/>
          <w:sz w:val="24"/>
          <w:szCs w:val="24"/>
          <w:lang w:val="id-ID"/>
        </w:rPr>
        <w:t>(1:5) dibuat dalam bentu</w:t>
      </w:r>
      <w:r>
        <w:rPr>
          <w:rFonts w:ascii="Times New Roman" w:eastAsiaTheme="minorHAnsi" w:hAnsi="Times New Roman" w:cs="Times New Roman"/>
          <w:i/>
          <w:iCs/>
          <w:sz w:val="24"/>
          <w:szCs w:val="24"/>
          <w:lang w:val="id-ID"/>
        </w:rPr>
        <w:t xml:space="preserve">k emulsifiable concentrate </w:t>
      </w:r>
      <w:r>
        <w:rPr>
          <w:rFonts w:ascii="Times New Roman" w:eastAsiaTheme="minorHAnsi" w:hAnsi="Times New Roman" w:cs="Times New Roman"/>
          <w:sz w:val="24"/>
          <w:szCs w:val="24"/>
          <w:lang w:val="id-ID"/>
        </w:rPr>
        <w:t>(EC) da</w:t>
      </w:r>
      <w:r>
        <w:rPr>
          <w:rFonts w:ascii="Times New Roman" w:eastAsiaTheme="minorHAnsi" w:hAnsi="Times New Roman" w:cs="Times New Roman"/>
          <w:i/>
          <w:iCs/>
          <w:sz w:val="24"/>
          <w:szCs w:val="24"/>
          <w:lang w:val="id-ID"/>
        </w:rPr>
        <w:t xml:space="preserve">n wettable powder </w:t>
      </w:r>
      <w:r>
        <w:rPr>
          <w:rFonts w:ascii="Times New Roman" w:eastAsiaTheme="minorHAnsi" w:hAnsi="Times New Roman" w:cs="Times New Roman"/>
          <w:sz w:val="24"/>
          <w:szCs w:val="24"/>
          <w:lang w:val="id-ID"/>
        </w:rPr>
        <w:t xml:space="preserve">(WP). Formulasi EC dan WP mematikan dan menghambat pertumbuhan dan perkembangan larva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2017)</w:t>
      </w:r>
      <w:r>
        <w:rPr>
          <w:rFonts w:ascii="Times New Roman" w:eastAsiaTheme="minorHAnsi" w:hAnsi="Times New Roman" w:cs="Times New Roman"/>
          <w:i/>
          <w:iCs/>
          <w:sz w:val="24"/>
          <w:szCs w:val="24"/>
          <w:lang w:val="id-ID"/>
        </w:rPr>
        <w:t xml:space="preserve">. </w:t>
      </w:r>
      <w:r>
        <w:rPr>
          <w:rFonts w:ascii="Times New Roman" w:eastAsiaTheme="minorHAnsi" w:hAnsi="Times New Roman" w:cs="Times New Roman"/>
          <w:sz w:val="24"/>
          <w:szCs w:val="24"/>
          <w:lang w:val="id-ID"/>
        </w:rPr>
        <w:t xml:space="preserve">Formulasi EC dan WP campuran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memiliki persistensi yang rendah. Selain itu aman terhadap musuh alami </w:t>
      </w:r>
      <w:r>
        <w:rPr>
          <w:rFonts w:ascii="Times New Roman" w:eastAsiaTheme="minorHAnsi" w:hAnsi="Times New Roman" w:cs="Times New Roman"/>
          <w:i/>
          <w:iCs/>
          <w:sz w:val="24"/>
          <w:szCs w:val="24"/>
          <w:lang w:val="id-ID"/>
        </w:rPr>
        <w:t>Eriborus argenteopilosus</w:t>
      </w:r>
      <w:r>
        <w:rPr>
          <w:rFonts w:ascii="Times New Roman" w:eastAsiaTheme="minorHAnsi" w:hAnsi="Times New Roman" w:cs="Times New Roman"/>
          <w:sz w:val="24"/>
          <w:szCs w:val="24"/>
          <w:lang w:val="id-ID"/>
        </w:rPr>
        <w:t xml:space="preserve">. Formulasi EC dan WP campuran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efektif menekan populasi hama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di lapangan dengan nilai efektivitas setara insektisida </w:t>
      </w:r>
      <w:r>
        <w:rPr>
          <w:rFonts w:ascii="Times New Roman" w:eastAsiaTheme="minorHAnsi" w:hAnsi="Times New Roman" w:cs="Times New Roman"/>
          <w:i/>
          <w:iCs/>
          <w:sz w:val="24"/>
          <w:szCs w:val="24"/>
          <w:lang w:val="id-ID"/>
        </w:rPr>
        <w:t xml:space="preserve">Bacillusthuringiensis </w:t>
      </w:r>
      <w:r>
        <w:rPr>
          <w:rFonts w:ascii="Times New Roman" w:eastAsiaTheme="minorHAnsi" w:hAnsi="Times New Roman" w:cs="Times New Roman"/>
          <w:sz w:val="24"/>
          <w:szCs w:val="24"/>
          <w:lang w:val="id-ID"/>
        </w:rPr>
        <w:t xml:space="preserve">(BT). Formulasi EC dan WP secara keseluruhan memenuhi syarat dan layak digunakan untuk pengendalian hama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di lapangan (Lina </w:t>
      </w:r>
      <w:r>
        <w:rPr>
          <w:rFonts w:ascii="Times New Roman" w:eastAsiaTheme="minorHAnsi" w:hAnsi="Times New Roman" w:cs="Times New Roman"/>
          <w:i/>
          <w:iCs/>
          <w:sz w:val="24"/>
          <w:szCs w:val="24"/>
          <w:lang w:val="id-ID"/>
        </w:rPr>
        <w:t xml:space="preserve">etal. </w:t>
      </w:r>
      <w:r>
        <w:rPr>
          <w:rFonts w:ascii="Times New Roman" w:eastAsiaTheme="minorHAnsi" w:hAnsi="Times New Roman" w:cs="Times New Roman"/>
          <w:sz w:val="24"/>
          <w:szCs w:val="24"/>
          <w:lang w:val="id-ID"/>
        </w:rPr>
        <w:t>2017).</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lastRenderedPageBreak/>
        <w:t>Formulasi campuran insektisida botani harus memenuhi kriteria efektif dan efisien sebelum di produksi secara massal untuk mengendalikan berbagai jenis hama. Sejauh ini formulasi campuran hanya diuji terhadap hama penggigit dan pengunyah, maka dari itu butuh percobaan lebih lanjut untuk membuktikan bahwa formulasi campuran mampu membunuh hama menusuk dan menghisap, yang akan diujikan terhadap hama WBC.</w:t>
      </w: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pStyle w:val="ListParagraph2"/>
        <w:numPr>
          <w:ilvl w:val="0"/>
          <w:numId w:val="1"/>
        </w:numPr>
        <w:autoSpaceDE w:val="0"/>
        <w:autoSpaceDN w:val="0"/>
        <w:adjustRightInd w:val="0"/>
        <w:spacing w:after="0" w:line="480" w:lineRule="auto"/>
        <w:ind w:left="426" w:hanging="426"/>
        <w:jc w:val="both"/>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Tujuan Khusus</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Tujuan khusus penelitian ini adalah: a) </w:t>
      </w:r>
      <w:r>
        <w:rPr>
          <w:rFonts w:ascii="Times New Roman" w:hAnsi="Times New Roman" w:cs="Times New Roman"/>
          <w:sz w:val="24"/>
          <w:szCs w:val="24"/>
          <w:lang w:val="id-ID"/>
        </w:rPr>
        <w:t xml:space="preserve">Mendapatkan kombinasi campuran ekstrak </w:t>
      </w:r>
      <w:r>
        <w:rPr>
          <w:rFonts w:ascii="Times New Roman" w:hAnsi="Times New Roman" w:cs="Times New Roman"/>
          <w:i/>
          <w:iCs/>
          <w:sz w:val="24"/>
          <w:szCs w:val="24"/>
          <w:lang w:val="id-ID"/>
        </w:rPr>
        <w:t xml:space="preserve">P. aduncum </w:t>
      </w:r>
      <w:r>
        <w:rPr>
          <w:rFonts w:ascii="Times New Roman" w:hAnsi="Times New Roman" w:cs="Times New Roman"/>
          <w:iCs/>
          <w:sz w:val="24"/>
          <w:szCs w:val="24"/>
          <w:lang w:val="id-ID"/>
        </w:rPr>
        <w:t xml:space="preserve">dan </w:t>
      </w:r>
      <w:r>
        <w:rPr>
          <w:rFonts w:ascii="Times New Roman" w:hAnsi="Times New Roman" w:cs="Times New Roman"/>
          <w:i/>
          <w:iCs/>
          <w:sz w:val="24"/>
          <w:szCs w:val="24"/>
          <w:lang w:val="id-ID"/>
        </w:rPr>
        <w:t>T. vogelii</w:t>
      </w:r>
      <w:r>
        <w:rPr>
          <w:rFonts w:ascii="Times New Roman" w:hAnsi="Times New Roman" w:cs="Times New Roman"/>
          <w:sz w:val="24"/>
          <w:szCs w:val="24"/>
          <w:lang w:val="id-ID"/>
        </w:rPr>
        <w:t xml:space="preserve"> yang aktif terhadap </w:t>
      </w:r>
      <w:r>
        <w:rPr>
          <w:rFonts w:ascii="Times New Roman" w:hAnsi="Times New Roman" w:cs="Times New Roman"/>
          <w:iCs/>
          <w:sz w:val="24"/>
          <w:szCs w:val="24"/>
          <w:lang w:val="id-ID"/>
        </w:rPr>
        <w:t>WBC</w:t>
      </w:r>
      <w:r>
        <w:rPr>
          <w:rFonts w:ascii="Times New Roman" w:hAnsi="Times New Roman" w:cs="Times New Roman"/>
          <w:sz w:val="24"/>
          <w:szCs w:val="24"/>
          <w:lang w:val="id-ID"/>
        </w:rPr>
        <w:t xml:space="preserve">dan aman terhadap tanaman budidaya,b) </w:t>
      </w:r>
      <w:r>
        <w:rPr>
          <w:rFonts w:ascii="Times New Roman" w:eastAsiaTheme="minorHAnsi" w:hAnsi="Times New Roman" w:cs="Times New Roman"/>
          <w:sz w:val="24"/>
          <w:szCs w:val="24"/>
          <w:lang w:val="id-ID"/>
        </w:rPr>
        <w:t>Mendapatkan campuran formulasi insektisida botani, c)</w:t>
      </w:r>
      <w:r>
        <w:rPr>
          <w:rFonts w:ascii="Times New Roman" w:hAnsi="Times New Roman" w:cs="Times New Roman"/>
          <w:sz w:val="24"/>
          <w:szCs w:val="24"/>
          <w:lang w:val="id-ID"/>
        </w:rPr>
        <w:t xml:space="preserve">Membuat formulasi campuran berbahan ekstrak </w:t>
      </w:r>
      <w:r>
        <w:rPr>
          <w:rFonts w:ascii="Times New Roman" w:hAnsi="Times New Roman" w:cs="Times New Roman"/>
          <w:i/>
          <w:iCs/>
          <w:sz w:val="24"/>
          <w:szCs w:val="24"/>
          <w:lang w:val="id-ID"/>
        </w:rPr>
        <w:t>P. aduncum</w:t>
      </w:r>
      <w:r>
        <w:rPr>
          <w:rFonts w:ascii="Times New Roman" w:hAnsi="Times New Roman" w:cs="Times New Roman"/>
          <w:iCs/>
          <w:sz w:val="24"/>
          <w:szCs w:val="24"/>
          <w:lang w:val="id-ID"/>
        </w:rPr>
        <w:t>dan</w:t>
      </w:r>
      <w:r>
        <w:rPr>
          <w:rFonts w:ascii="Times New Roman" w:hAnsi="Times New Roman" w:cs="Times New Roman"/>
          <w:i/>
          <w:iCs/>
          <w:sz w:val="24"/>
          <w:szCs w:val="24"/>
          <w:lang w:val="id-ID"/>
        </w:rPr>
        <w:t xml:space="preserve"> T. vogelii</w:t>
      </w:r>
      <w:r>
        <w:rPr>
          <w:rFonts w:ascii="Times New Roman" w:hAnsi="Times New Roman" w:cs="Times New Roman"/>
          <w:sz w:val="24"/>
          <w:szCs w:val="24"/>
          <w:lang w:val="id-ID"/>
        </w:rPr>
        <w:t xml:space="preserve"> dalam bentuk </w:t>
      </w:r>
      <w:r>
        <w:rPr>
          <w:rFonts w:ascii="Times New Roman" w:hAnsi="Times New Roman" w:cs="Times New Roman"/>
          <w:i/>
          <w:iCs/>
          <w:sz w:val="24"/>
          <w:szCs w:val="24"/>
          <w:lang w:val="id-ID"/>
        </w:rPr>
        <w:t xml:space="preserve">emulsifiable concentrate </w:t>
      </w:r>
      <w:r>
        <w:rPr>
          <w:rFonts w:ascii="Times New Roman" w:hAnsi="Times New Roman" w:cs="Times New Roman"/>
          <w:sz w:val="24"/>
          <w:szCs w:val="24"/>
          <w:lang w:val="id-ID"/>
        </w:rPr>
        <w:t xml:space="preserve">(EC) dan </w:t>
      </w:r>
      <w:r>
        <w:rPr>
          <w:rFonts w:ascii="Times New Roman" w:hAnsi="Times New Roman" w:cs="Times New Roman"/>
          <w:i/>
          <w:iCs/>
          <w:sz w:val="24"/>
          <w:szCs w:val="24"/>
          <w:lang w:val="id-ID"/>
        </w:rPr>
        <w:t xml:space="preserve">wettable powder </w:t>
      </w:r>
      <w:r>
        <w:rPr>
          <w:rFonts w:ascii="Times New Roman" w:hAnsi="Times New Roman" w:cs="Times New Roman"/>
          <w:sz w:val="24"/>
          <w:szCs w:val="24"/>
          <w:lang w:val="id-ID"/>
        </w:rPr>
        <w:t xml:space="preserve">(WP) yang memiliki aktivitas insektisida terhadap hama </w:t>
      </w:r>
      <w:r>
        <w:rPr>
          <w:rFonts w:ascii="Times New Roman" w:hAnsi="Times New Roman" w:cs="Times New Roman"/>
          <w:iCs/>
          <w:sz w:val="24"/>
          <w:szCs w:val="24"/>
          <w:lang w:val="id-ID"/>
        </w:rPr>
        <w:t>WBC,</w:t>
      </w:r>
      <w:r>
        <w:rPr>
          <w:rFonts w:ascii="Times New Roman" w:hAnsi="Times New Roman" w:cs="Times New Roman"/>
          <w:sz w:val="24"/>
          <w:szCs w:val="24"/>
          <w:lang w:val="id-ID"/>
        </w:rPr>
        <w:t xml:space="preserve"> d) </w:t>
      </w:r>
      <w:r>
        <w:rPr>
          <w:rFonts w:ascii="Times New Roman" w:eastAsiaTheme="minorHAnsi" w:hAnsi="Times New Roman" w:cs="Times New Roman"/>
          <w:sz w:val="24"/>
          <w:szCs w:val="24"/>
          <w:lang w:val="id-ID"/>
        </w:rPr>
        <w:t>Menguji aktivitas formulasi terhadap hama WBC.</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rPr>
      </w:pPr>
    </w:p>
    <w:p w:rsidR="00EC6784" w:rsidRP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720" w:lineRule="auto"/>
        <w:jc w:val="center"/>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lastRenderedPageBreak/>
        <w:t>BAB II. TINJAUAN PUSTAKA</w:t>
      </w:r>
    </w:p>
    <w:p w:rsidR="00EC6784" w:rsidRDefault="00EC6784" w:rsidP="00EC6784">
      <w:pPr>
        <w:pStyle w:val="ListParagraph2"/>
        <w:numPr>
          <w:ilvl w:val="0"/>
          <w:numId w:val="2"/>
        </w:numPr>
        <w:autoSpaceDE w:val="0"/>
        <w:autoSpaceDN w:val="0"/>
        <w:adjustRightInd w:val="0"/>
        <w:spacing w:after="0" w:line="480" w:lineRule="auto"/>
        <w:ind w:left="426" w:hanging="426"/>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 xml:space="preserve">Sifat Insektisida </w:t>
      </w:r>
      <w:r>
        <w:rPr>
          <w:rFonts w:ascii="Times New Roman" w:eastAsiaTheme="minorHAnsi" w:hAnsi="Times New Roman" w:cs="Times New Roman"/>
          <w:b/>
          <w:bCs/>
          <w:i/>
          <w:sz w:val="24"/>
          <w:szCs w:val="24"/>
          <w:lang w:val="id-ID"/>
        </w:rPr>
        <w:t>Piper aduncum</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Tumbuhan sirih hutan </w:t>
      </w:r>
      <w:r>
        <w:rPr>
          <w:rFonts w:ascii="Times New Roman" w:eastAsiaTheme="minorHAnsi" w:hAnsi="Times New Roman" w:cs="Times New Roman"/>
          <w:i/>
          <w:iCs/>
          <w:sz w:val="24"/>
          <w:szCs w:val="24"/>
          <w:lang w:val="id-ID"/>
        </w:rPr>
        <w:t xml:space="preserve">Piper aduncum </w:t>
      </w:r>
      <w:r>
        <w:rPr>
          <w:rFonts w:ascii="Times New Roman" w:eastAsiaTheme="minorHAnsi" w:hAnsi="Times New Roman" w:cs="Times New Roman"/>
          <w:sz w:val="24"/>
          <w:szCs w:val="24"/>
          <w:lang w:val="id-ID"/>
        </w:rPr>
        <w:t xml:space="preserve">L (Piperaceae) berasal dari Amerika tropis dan diperkenalkan di Indonesia pada tahun 1860. Sirih hutan tumbuh pada ketinggian 90 sampai 1000 m dpl (Heyne 1987). Perlakuan dengan minyak atsiri daun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pada konsentrasi 0,1 mg/ml mengakibatkan kematian larva caplak </w:t>
      </w:r>
      <w:r>
        <w:rPr>
          <w:rFonts w:ascii="Times New Roman" w:eastAsiaTheme="minorHAnsi" w:hAnsi="Times New Roman" w:cs="Times New Roman"/>
          <w:i/>
          <w:iCs/>
          <w:sz w:val="24"/>
          <w:szCs w:val="24"/>
          <w:lang w:val="id-ID"/>
        </w:rPr>
        <w:t xml:space="preserve">Rhipicephalus microplus, </w:t>
      </w:r>
      <w:r>
        <w:rPr>
          <w:rFonts w:ascii="Times New Roman" w:eastAsiaTheme="minorHAnsi" w:hAnsi="Times New Roman" w:cs="Times New Roman"/>
          <w:sz w:val="24"/>
          <w:szCs w:val="24"/>
          <w:lang w:val="id-ID"/>
        </w:rPr>
        <w:t xml:space="preserve">parasit pada ternak seperti sapi, keledai, kuda, dan domba, sampai 100% (Silva </w:t>
      </w:r>
      <w:r>
        <w:rPr>
          <w:rFonts w:ascii="Times New Roman" w:eastAsiaTheme="minorHAnsi" w:hAnsi="Times New Roman" w:cs="Times New Roman"/>
          <w:i/>
          <w:iCs/>
          <w:sz w:val="24"/>
          <w:szCs w:val="24"/>
          <w:lang w:val="id-ID"/>
        </w:rPr>
        <w:t>et al</w:t>
      </w:r>
      <w:r>
        <w:rPr>
          <w:rFonts w:ascii="Times New Roman" w:eastAsiaTheme="minorHAnsi" w:hAnsi="Times New Roman" w:cs="Times New Roman"/>
          <w:sz w:val="24"/>
          <w:szCs w:val="24"/>
          <w:lang w:val="id-ID"/>
        </w:rPr>
        <w:t xml:space="preserve">. 2009). Sementara itu perlakuan dengan Minyak atsiri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dilaporkan juga toksik terhadap kumbang daun kacang </w:t>
      </w:r>
      <w:r>
        <w:rPr>
          <w:rFonts w:ascii="Times New Roman" w:eastAsiaTheme="minorHAnsi" w:hAnsi="Times New Roman" w:cs="Times New Roman"/>
          <w:i/>
          <w:iCs/>
          <w:sz w:val="24"/>
          <w:szCs w:val="24"/>
          <w:lang w:val="id-ID"/>
        </w:rPr>
        <w:t xml:space="preserve">Cerotoma tingomarianus </w:t>
      </w:r>
      <w:r>
        <w:rPr>
          <w:rFonts w:ascii="Times New Roman" w:eastAsiaTheme="minorHAnsi" w:hAnsi="Times New Roman" w:cs="Times New Roman"/>
          <w:sz w:val="24"/>
          <w:szCs w:val="24"/>
          <w:lang w:val="id-ID"/>
        </w:rPr>
        <w:t xml:space="preserve">dengan metode aplikasi kontak, perlakuan pada konsentrasi 1% dapat mengakibatkan kematian kumbang hampir 100% (Fazolin </w:t>
      </w:r>
      <w:r>
        <w:rPr>
          <w:rFonts w:ascii="Times New Roman" w:eastAsiaTheme="minorHAnsi" w:hAnsi="Times New Roman" w:cs="Times New Roman"/>
          <w:i/>
          <w:iCs/>
          <w:sz w:val="24"/>
          <w:szCs w:val="24"/>
          <w:lang w:val="id-ID"/>
        </w:rPr>
        <w:t xml:space="preserve">etal. </w:t>
      </w:r>
      <w:r>
        <w:rPr>
          <w:rFonts w:ascii="Times New Roman" w:eastAsiaTheme="minorHAnsi" w:hAnsi="Times New Roman" w:cs="Times New Roman"/>
          <w:sz w:val="24"/>
          <w:szCs w:val="24"/>
          <w:lang w:val="id-ID"/>
        </w:rPr>
        <w:t xml:space="preserve">2005). Bernard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(1995) menyebutkan bahwa ekstrak kasar daun </w:t>
      </w:r>
      <w:r>
        <w:rPr>
          <w:rFonts w:ascii="Times New Roman" w:eastAsiaTheme="minorHAnsi" w:hAnsi="Times New Roman" w:cs="Times New Roman"/>
          <w:i/>
          <w:iCs/>
          <w:sz w:val="24"/>
          <w:szCs w:val="24"/>
          <w:lang w:val="id-ID"/>
        </w:rPr>
        <w:t xml:space="preserve">P.aduncum </w:t>
      </w:r>
      <w:r>
        <w:rPr>
          <w:rFonts w:ascii="Times New Roman" w:eastAsiaTheme="minorHAnsi" w:hAnsi="Times New Roman" w:cs="Times New Roman"/>
          <w:sz w:val="24"/>
          <w:szCs w:val="24"/>
          <w:lang w:val="id-ID"/>
        </w:rPr>
        <w:t xml:space="preserve">pada konsentrasi 0,4% dapat menghambat perkembangan larva penggerek batang jagung </w:t>
      </w:r>
      <w:r>
        <w:rPr>
          <w:rFonts w:ascii="Times New Roman" w:eastAsiaTheme="minorHAnsi" w:hAnsi="Times New Roman" w:cs="Times New Roman"/>
          <w:i/>
          <w:iCs/>
          <w:sz w:val="24"/>
          <w:szCs w:val="24"/>
          <w:lang w:val="id-ID"/>
        </w:rPr>
        <w:t xml:space="preserve">Ostrinia nubilalis </w:t>
      </w:r>
      <w:r>
        <w:rPr>
          <w:rFonts w:ascii="Times New Roman" w:eastAsiaTheme="minorHAnsi" w:hAnsi="Times New Roman" w:cs="Times New Roman"/>
          <w:sz w:val="24"/>
          <w:szCs w:val="24"/>
          <w:lang w:val="id-ID"/>
        </w:rPr>
        <w:t xml:space="preserve">hingga 90%. </w:t>
      </w:r>
    </w:p>
    <w:p w:rsidR="00EC6784" w:rsidRP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Dilapiol merupakan komponen utama fraksi aktif daun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Hasyim (2011) melaporkan bahwa komponen utama dalam fraksi aktif dari ekstrak nheksana buah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adalah dilapiol (golongan fenilpropanoid), dengan area puncak pada kromatogram berdasarkan analisis dengan kromatografi gas sebesar 68,8%. Analisis GC-MS yang dilakukan 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(2014), juga menunjukkan bahwa komponen utama ekstrak etil asetat dan minyak atsiri hasil detilasi </w:t>
      </w:r>
      <w:r>
        <w:rPr>
          <w:rFonts w:ascii="Times New Roman" w:eastAsiaTheme="minorHAnsi" w:hAnsi="Times New Roman" w:cs="Times New Roman"/>
          <w:i/>
          <w:iCs/>
          <w:sz w:val="24"/>
          <w:szCs w:val="24"/>
          <w:lang w:val="id-ID"/>
        </w:rPr>
        <w:t xml:space="preserve">P.aduncum </w:t>
      </w:r>
      <w:r>
        <w:rPr>
          <w:rFonts w:ascii="Times New Roman" w:eastAsiaTheme="minorHAnsi" w:hAnsi="Times New Roman" w:cs="Times New Roman"/>
          <w:sz w:val="24"/>
          <w:szCs w:val="24"/>
          <w:lang w:val="id-ID"/>
        </w:rPr>
        <w:t xml:space="preserve">berturut-turut adalah dilapiol 75.18% dan 79.36%. Senyawa dilapiol memiliki gugus metilendioksifenil (MDF) yang merupakan ciri penting dari berbagai senyawa yang bersifat sebagai sinergis insektisida (Metcalf 1967; Bernard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1990; Scott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2008). Senyawa yang memiliki gugus MDF dapat menghambat aktivitas enzim polisubstrat monooksigenase (PSMO) yang berperan dalam menurunkan daya racun senyawa atau metabolit toksik di dalam tubuh.Terhambatnya enzim PSMO dapat mengakibatkan penumpukan senyawa atau metabolit toksik di dalam tubuh serangga yang akhirnya dapat mengakibatkan kematian (Bernard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1995).</w:t>
      </w:r>
    </w:p>
    <w:p w:rsidR="00EC6784" w:rsidRDefault="00EC6784" w:rsidP="00EC6784">
      <w:pPr>
        <w:pStyle w:val="ListParagraph2"/>
        <w:numPr>
          <w:ilvl w:val="0"/>
          <w:numId w:val="2"/>
        </w:numPr>
        <w:autoSpaceDE w:val="0"/>
        <w:autoSpaceDN w:val="0"/>
        <w:adjustRightInd w:val="0"/>
        <w:spacing w:after="0" w:line="480" w:lineRule="auto"/>
        <w:ind w:left="426" w:hanging="426"/>
        <w:jc w:val="both"/>
        <w:rPr>
          <w:rFonts w:ascii="Times New Roman" w:eastAsiaTheme="minorHAnsi" w:hAnsi="Times New Roman" w:cs="Times New Roman"/>
          <w:b/>
          <w:bCs/>
          <w:i/>
          <w:sz w:val="24"/>
          <w:szCs w:val="24"/>
          <w:lang w:val="id-ID"/>
        </w:rPr>
      </w:pPr>
      <w:r>
        <w:rPr>
          <w:rFonts w:ascii="Times New Roman" w:eastAsiaTheme="minorHAnsi" w:hAnsi="Times New Roman" w:cs="Times New Roman"/>
          <w:b/>
          <w:bCs/>
          <w:sz w:val="24"/>
          <w:szCs w:val="24"/>
          <w:lang w:val="id-ID"/>
        </w:rPr>
        <w:t xml:space="preserve">Sifat Insektisida </w:t>
      </w:r>
      <w:r>
        <w:rPr>
          <w:rFonts w:ascii="Times New Roman" w:eastAsiaTheme="minorHAnsi" w:hAnsi="Times New Roman" w:cs="Times New Roman"/>
          <w:b/>
          <w:bCs/>
          <w:i/>
          <w:sz w:val="24"/>
          <w:szCs w:val="24"/>
          <w:lang w:val="id-ID"/>
        </w:rPr>
        <w:t>Tephrosia vogelii</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i/>
          <w:iCs/>
          <w:sz w:val="24"/>
          <w:szCs w:val="24"/>
          <w:lang w:val="id-ID"/>
        </w:rPr>
      </w:pPr>
      <w:r>
        <w:rPr>
          <w:rFonts w:ascii="Times New Roman" w:eastAsiaTheme="minorHAnsi" w:hAnsi="Times New Roman" w:cs="Times New Roman"/>
          <w:sz w:val="24"/>
          <w:szCs w:val="24"/>
          <w:lang w:val="id-ID"/>
        </w:rPr>
        <w:t xml:space="preserve">Kacang babi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J. D. Hooker (Leguminosae) merupakan tumbuhan asli Afrika.Tanaman kacang babi berbentuk perdu, tumbuh tegak dengan tinggi mencapai 2-3 m. Daunnya berwarna hijau dan bermanfaat untuk pupuk hijau.Bunganya berwarna ungu, merah, </w:t>
      </w:r>
      <w:r>
        <w:rPr>
          <w:rFonts w:ascii="Times New Roman" w:eastAsiaTheme="minorHAnsi" w:hAnsi="Times New Roman" w:cs="Times New Roman"/>
          <w:sz w:val="24"/>
          <w:szCs w:val="24"/>
          <w:lang w:val="id-ID"/>
        </w:rPr>
        <w:lastRenderedPageBreak/>
        <w:t xml:space="preserve">dan putih.Perbanyakan tanaman kacang babi dapat dilakukan dengan biji. Daun kacang babi telah dimanfaatkan sebagai racun ikan, insektisida, dan naungan persemaian tanaman kopi (Gaskins </w:t>
      </w:r>
      <w:r>
        <w:rPr>
          <w:rFonts w:ascii="Times New Roman" w:eastAsiaTheme="minorHAnsi" w:hAnsi="Times New Roman" w:cs="Times New Roman"/>
          <w:i/>
          <w:iCs/>
          <w:sz w:val="24"/>
          <w:szCs w:val="24"/>
          <w:lang w:val="id-ID"/>
        </w:rPr>
        <w:t xml:space="preserve">etal </w:t>
      </w:r>
      <w:r>
        <w:rPr>
          <w:rFonts w:ascii="Times New Roman" w:eastAsiaTheme="minorHAnsi" w:hAnsi="Times New Roman" w:cs="Times New Roman"/>
          <w:sz w:val="24"/>
          <w:szCs w:val="24"/>
          <w:lang w:val="id-ID"/>
        </w:rPr>
        <w:t xml:space="preserve">1972; Heyne 1987). Wulan (2008) melaporkan penelitianfraksi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dengan metode residu padadaun, fraksi yang aktif terhadap larva </w:t>
      </w:r>
      <w:r>
        <w:rPr>
          <w:rFonts w:ascii="Times New Roman" w:eastAsiaTheme="minorHAnsi" w:hAnsi="Times New Roman" w:cs="Times New Roman"/>
          <w:i/>
          <w:iCs/>
          <w:sz w:val="24"/>
          <w:szCs w:val="24"/>
          <w:lang w:val="id-ID"/>
        </w:rPr>
        <w:t xml:space="preserve">Crocidolomia pavonana </w:t>
      </w:r>
      <w:r>
        <w:rPr>
          <w:rFonts w:ascii="Times New Roman" w:eastAsiaTheme="minorHAnsi" w:hAnsi="Times New Roman" w:cs="Times New Roman"/>
          <w:sz w:val="24"/>
          <w:szCs w:val="24"/>
          <w:lang w:val="id-ID"/>
        </w:rPr>
        <w:t xml:space="preserve">adalah fraksinheksana, fraksi etil asetat, dan ekstrak metanol dengan LC50 berturut-turut 0,14%, 0,45%, dan 0,30%, sedangkan dengan metode kontak fraksi yang aktif hanyafraksi n-heksana dengan LC50 sebesar 1,1%. Selain mengakibatkan kematian,fraksi atau ekstrak yang aktif juga berpengaruh terhadap perkembangan larva dan fraksi n-heksana juga memiliki efek </w:t>
      </w:r>
      <w:r>
        <w:rPr>
          <w:rFonts w:ascii="Times New Roman" w:eastAsiaTheme="minorHAnsi" w:hAnsi="Times New Roman" w:cs="Times New Roman"/>
          <w:i/>
          <w:iCs/>
          <w:sz w:val="24"/>
          <w:szCs w:val="24"/>
          <w:lang w:val="id-ID"/>
        </w:rPr>
        <w:t xml:space="preserve">antifeedant </w:t>
      </w:r>
      <w:r>
        <w:rPr>
          <w:rFonts w:ascii="Times New Roman" w:eastAsiaTheme="minorHAnsi" w:hAnsi="Times New Roman" w:cs="Times New Roman"/>
          <w:sz w:val="24"/>
          <w:szCs w:val="24"/>
          <w:lang w:val="id-ID"/>
        </w:rPr>
        <w:t xml:space="preserve">(penghambat makan). Abizar dan Prijono (2010) menjelaskan bahwa ekstrak etil asetat daun </w:t>
      </w:r>
      <w:r>
        <w:rPr>
          <w:rFonts w:ascii="Times New Roman" w:eastAsiaTheme="minorHAnsi" w:hAnsi="Times New Roman" w:cs="Times New Roman"/>
          <w:i/>
          <w:iCs/>
          <w:sz w:val="24"/>
          <w:szCs w:val="24"/>
          <w:lang w:val="id-ID"/>
        </w:rPr>
        <w:t xml:space="preserve">T.vogelii </w:t>
      </w:r>
      <w:r>
        <w:rPr>
          <w:rFonts w:ascii="Times New Roman" w:eastAsiaTheme="minorHAnsi" w:hAnsi="Times New Roman" w:cs="Times New Roman"/>
          <w:sz w:val="24"/>
          <w:szCs w:val="24"/>
          <w:lang w:val="id-ID"/>
        </w:rPr>
        <w:t>berbunga ungu memiliki aktivitas insektisida yang kuat terhadap larva instar II</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(LC50 dan LC95 pada 72 JSP masing-masing 0,091% dan 0,273%). Selain mengakibatkan kematian, perlakuan dengan ekstrak </w:t>
      </w:r>
      <w:r>
        <w:rPr>
          <w:rFonts w:ascii="Times New Roman" w:eastAsiaTheme="minorHAnsi" w:hAnsi="Times New Roman" w:cs="Times New Roman"/>
          <w:i/>
          <w:iCs/>
          <w:sz w:val="24"/>
          <w:szCs w:val="24"/>
          <w:lang w:val="id-ID"/>
        </w:rPr>
        <w:t>T. vogelii</w:t>
      </w:r>
      <w:r>
        <w:rPr>
          <w:rFonts w:ascii="Times New Roman" w:eastAsiaTheme="minorHAnsi" w:hAnsi="Times New Roman" w:cs="Times New Roman"/>
          <w:sz w:val="24"/>
          <w:szCs w:val="24"/>
          <w:lang w:val="id-ID"/>
        </w:rPr>
        <w:t xml:space="preserve"> bunga ungu juga menghambat perkembangan larva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akibat sifat penghambat makan dan peracunan oleh senyawa aktif.Lina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(2013) telah menguji ekstrak etil asetat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bunga ungu terhadap ulat kubis </w:t>
      </w:r>
      <w:r>
        <w:rPr>
          <w:rFonts w:ascii="Times New Roman" w:eastAsiaTheme="minorHAnsi" w:hAnsi="Times New Roman" w:cs="Times New Roman"/>
          <w:i/>
          <w:iCs/>
          <w:sz w:val="24"/>
          <w:szCs w:val="24"/>
          <w:lang w:val="id-ID"/>
        </w:rPr>
        <w:t>C.pavonana.</w:t>
      </w:r>
    </w:p>
    <w:p w:rsidR="00EC6784" w:rsidRPr="005F0271"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id-ID"/>
        </w:rPr>
        <w:t xml:space="preserve">Hasil yang diperoleh sangat baik dengan nilai LC50 dan LC95 berturut-turut 0,05% dan 0,16%.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diketahui mengandung senyawa rotenon dan senyawa rotenoid lain yang bersifat insektisida, seperti deguelin dan tefrosin (Delfel </w:t>
      </w:r>
      <w:r>
        <w:rPr>
          <w:rFonts w:ascii="Times New Roman" w:eastAsiaTheme="minorHAnsi" w:hAnsi="Times New Roman" w:cs="Times New Roman"/>
          <w:i/>
          <w:iCs/>
          <w:sz w:val="24"/>
          <w:szCs w:val="24"/>
          <w:lang w:val="id-ID"/>
        </w:rPr>
        <w:t>et al.</w:t>
      </w:r>
      <w:r>
        <w:rPr>
          <w:rFonts w:ascii="Times New Roman" w:eastAsiaTheme="minorHAnsi" w:hAnsi="Times New Roman" w:cs="Times New Roman"/>
          <w:sz w:val="24"/>
          <w:szCs w:val="24"/>
          <w:lang w:val="id-ID"/>
        </w:rPr>
        <w:t xml:space="preserve"> 1970; Gaskins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1972; Lambert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1993).Rotenoid terdapat pada seluruh bagian tanaman </w:t>
      </w:r>
      <w:r>
        <w:rPr>
          <w:rFonts w:ascii="Times New Roman" w:eastAsiaTheme="minorHAnsi" w:hAnsi="Times New Roman" w:cs="Times New Roman"/>
          <w:i/>
          <w:iCs/>
          <w:sz w:val="24"/>
          <w:szCs w:val="24"/>
          <w:lang w:val="id-ID"/>
        </w:rPr>
        <w:t>T. vogelii</w:t>
      </w:r>
      <w:r>
        <w:rPr>
          <w:rFonts w:ascii="Times New Roman" w:eastAsiaTheme="minorHAnsi" w:hAnsi="Times New Roman" w:cs="Times New Roman"/>
          <w:sz w:val="24"/>
          <w:szCs w:val="24"/>
          <w:lang w:val="id-ID"/>
        </w:rPr>
        <w:t xml:space="preserve">, namun kandungan tertinggi terdapat pada bagian daun dan yang terendah pada bagian akar (Delfel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1970). Kandungan rotenoid semakin meningkat seiring dengan perkembangan tanaman (Hagemann </w:t>
      </w:r>
      <w:r>
        <w:rPr>
          <w:rFonts w:ascii="Times New Roman" w:eastAsiaTheme="minorHAnsi" w:hAnsi="Times New Roman" w:cs="Times New Roman"/>
          <w:i/>
          <w:iCs/>
          <w:sz w:val="24"/>
          <w:szCs w:val="24"/>
          <w:lang w:val="id-ID"/>
        </w:rPr>
        <w:t>et al</w:t>
      </w:r>
      <w:r>
        <w:rPr>
          <w:rFonts w:ascii="Times New Roman" w:eastAsiaTheme="minorHAnsi" w:hAnsi="Times New Roman" w:cs="Times New Roman"/>
          <w:sz w:val="24"/>
          <w:szCs w:val="24"/>
          <w:lang w:val="id-ID"/>
        </w:rPr>
        <w:t>. 1972). Pada tingkat sel, rotenon menghambat transfer elektron antara NADH dehidrogenase dan koenzim Q pada kompleks I dari rantai transpor elektron di dalam mitokondria (Hollingworth 2001). Hambatan terhadap proses respirasi sel tersebut menyebabkan produksi ATP menurun sehingga sel kekurangan energi yang selanjutnya dapat menyebabkan kelumpuhan berbagai sistem otot dan jaringan lainnya.</w:t>
      </w:r>
    </w:p>
    <w:p w:rsidR="00EC6784" w:rsidRDefault="00EC6784" w:rsidP="00EC6784">
      <w:pPr>
        <w:pStyle w:val="ListParagraph2"/>
        <w:numPr>
          <w:ilvl w:val="0"/>
          <w:numId w:val="2"/>
        </w:numPr>
        <w:autoSpaceDE w:val="0"/>
        <w:autoSpaceDN w:val="0"/>
        <w:adjustRightInd w:val="0"/>
        <w:spacing w:after="0" w:line="480" w:lineRule="auto"/>
        <w:ind w:left="426" w:hanging="426"/>
        <w:jc w:val="both"/>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Potensi Campuran Insektisida Botani</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Insektisida botani dapat digunakan dalam bentuk campuran dua jenis atau lebih ekstrak tumbuhan. Penggunaan insektisida botani yang berbahan baku campuran ekstrak tumbuhan memiliki keunggulan dibandingkan dengan ekstrak tunggal, antara lain mengurangi ketergantungan pada satu jenis tumbuhan sebagai bahan baku (Dadang &amp; Prijono 2008). </w:t>
      </w:r>
      <w:r>
        <w:rPr>
          <w:rFonts w:ascii="Times New Roman" w:eastAsiaTheme="minorHAnsi" w:hAnsi="Times New Roman" w:cs="Times New Roman"/>
          <w:sz w:val="24"/>
          <w:szCs w:val="24"/>
          <w:lang w:val="id-ID"/>
        </w:rPr>
        <w:lastRenderedPageBreak/>
        <w:t xml:space="preserve">Penggunaan insektisida dalam bentuk campuran lebih ekonomis bila campuran bersifat sinergis (Stone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1988), dapat meningkatkan spektrum aktivitas insektisida (Dadang &amp; Prijono 2008), dan dapat menunda timbulnya resistensi hama terhadap insektisida (Georghiou 1983). Campuran ekstrak metanol buah </w:t>
      </w:r>
      <w:r>
        <w:rPr>
          <w:rFonts w:ascii="Times New Roman" w:eastAsiaTheme="minorHAnsi" w:hAnsi="Times New Roman" w:cs="Times New Roman"/>
          <w:i/>
          <w:iCs/>
          <w:sz w:val="24"/>
          <w:szCs w:val="24"/>
          <w:lang w:val="id-ID"/>
        </w:rPr>
        <w:t xml:space="preserve">Piper retrofractum </w:t>
      </w:r>
      <w:r>
        <w:rPr>
          <w:rFonts w:ascii="Times New Roman" w:eastAsiaTheme="minorHAnsi" w:hAnsi="Times New Roman" w:cs="Times New Roman"/>
          <w:sz w:val="24"/>
          <w:szCs w:val="24"/>
          <w:lang w:val="id-ID"/>
        </w:rPr>
        <w:t xml:space="preserve">dan ekstrak metanol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pada perbandingan konsentrasi 1:1 bersifat sinergistik lemah baik pada taraf LC50 maupun LC95 (indeks kombinasi pada 72 JSP masing-masing 0,667 dan 0,507) dan perlakuan dengan campuran ekstrak tersebut pada konsentrasi 0,1% menghambat perkembangan larva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sebesar 97% (Saryanah 2008). Menurut (Abizar dan Prijono 2010) campuran ekstrak daun </w:t>
      </w:r>
      <w:r>
        <w:rPr>
          <w:rFonts w:ascii="Times New Roman" w:eastAsiaTheme="minorHAnsi" w:hAnsi="Times New Roman" w:cs="Times New Roman"/>
          <w:i/>
          <w:iCs/>
          <w:sz w:val="24"/>
          <w:szCs w:val="24"/>
          <w:lang w:val="id-ID"/>
        </w:rPr>
        <w:t>T. vogelii</w:t>
      </w:r>
      <w:r>
        <w:rPr>
          <w:rFonts w:ascii="Times New Roman" w:eastAsiaTheme="minorHAnsi" w:hAnsi="Times New Roman" w:cs="Times New Roman"/>
          <w:sz w:val="24"/>
          <w:szCs w:val="24"/>
          <w:lang w:val="id-ID"/>
        </w:rPr>
        <w:t xml:space="preserve">bunga ungu dan ekstrak buah </w:t>
      </w:r>
      <w:r>
        <w:rPr>
          <w:rFonts w:ascii="Times New Roman" w:eastAsiaTheme="minorHAnsi" w:hAnsi="Times New Roman" w:cs="Times New Roman"/>
          <w:i/>
          <w:iCs/>
          <w:sz w:val="24"/>
          <w:szCs w:val="24"/>
          <w:lang w:val="id-ID"/>
        </w:rPr>
        <w:t xml:space="preserve">P. cubeba </w:t>
      </w:r>
      <w:r>
        <w:rPr>
          <w:rFonts w:ascii="Times New Roman" w:eastAsiaTheme="minorHAnsi" w:hAnsi="Times New Roman" w:cs="Times New Roman"/>
          <w:sz w:val="24"/>
          <w:szCs w:val="24"/>
          <w:lang w:val="id-ID"/>
        </w:rPr>
        <w:t xml:space="preserve">(5:9) bersifat sinergistik terhadap larva </w:t>
      </w:r>
      <w:r>
        <w:rPr>
          <w:rFonts w:ascii="Times New Roman" w:eastAsiaTheme="minorHAnsi" w:hAnsi="Times New Roman" w:cs="Times New Roman"/>
          <w:i/>
          <w:iCs/>
          <w:sz w:val="24"/>
          <w:szCs w:val="24"/>
          <w:lang w:val="id-ID"/>
        </w:rPr>
        <w:t>C. pavonana</w:t>
      </w:r>
      <w:r>
        <w:rPr>
          <w:rFonts w:ascii="Times New Roman" w:eastAsiaTheme="minorHAnsi" w:hAnsi="Times New Roman" w:cs="Times New Roman"/>
          <w:sz w:val="24"/>
          <w:szCs w:val="24"/>
          <w:lang w:val="id-ID"/>
        </w:rPr>
        <w:t xml:space="preserve">, baik pada taraf LC50 (indeks kombinasi 0,245 pada 96 JSP) maupun LC95 (indeks kombinasi 0,655 pada 96JSP). Selain mengakibatkan kematian, perlakuan dengan ekstrak uji juga bersifat sebagai penghambat makan sehingga menghambat perkembangan larva </w:t>
      </w:r>
      <w:r>
        <w:rPr>
          <w:rFonts w:ascii="Times New Roman" w:eastAsiaTheme="minorHAnsi" w:hAnsi="Times New Roman" w:cs="Times New Roman"/>
          <w:i/>
          <w:iCs/>
          <w:sz w:val="24"/>
          <w:szCs w:val="24"/>
          <w:lang w:val="id-ID"/>
        </w:rPr>
        <w:t>C. pavonana</w:t>
      </w:r>
      <w:r>
        <w:rPr>
          <w:rFonts w:ascii="Times New Roman" w:eastAsiaTheme="minorHAnsi" w:hAnsi="Times New Roman" w:cs="Times New Roman"/>
          <w:sz w:val="24"/>
          <w:szCs w:val="24"/>
          <w:lang w:val="id-ID"/>
        </w:rPr>
        <w:t xml:space="preserve">. </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(2014) telah melakukan penelitian menyeluruh terhadap campuran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P. aduncum</w:t>
      </w:r>
      <w:r>
        <w:rPr>
          <w:rFonts w:ascii="Times New Roman" w:eastAsiaTheme="minorHAnsi" w:hAnsi="Times New Roman" w:cs="Times New Roman"/>
          <w:sz w:val="24"/>
          <w:szCs w:val="24"/>
          <w:lang w:val="id-ID"/>
        </w:rPr>
        <w:t xml:space="preserve">. Campuran dengan perbandingan 1:5 memiliki aktivitas paling tinggi terhadap hama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dengan nilai LC50 dan LC95 berturut-turut 0.014 dan 0.060. Kombinasi ekstrak pada campuran bekerja dengan cara fasilitasi yaitu, bahan aktif dari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menghambat aktivitas enzim yang menguraikan senyawa toksik pada tubuh serangga, akibatnya bahan aktif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B. javanica </w:t>
      </w:r>
      <w:r>
        <w:rPr>
          <w:rFonts w:ascii="Times New Roman" w:eastAsiaTheme="minorHAnsi" w:hAnsi="Times New Roman" w:cs="Times New Roman"/>
          <w:sz w:val="24"/>
          <w:szCs w:val="24"/>
          <w:lang w:val="id-ID"/>
        </w:rPr>
        <w:t xml:space="preserve">tidak terurai dengan baik sehingga bisa masuk menuju sasaran dan bekerja dengan maksimal. Famili Piperaceae diketahui memiliki sifat sinergis jika dicampurkan dengan ekstrak lainnya. Hal ini disebabkan oleh adanya senyawa lignan yang mengandung gugus metilendioksifenil yang dapat menghambat aktivitas enzim sitokrom P450, yang dapat menurunkan daya racun senyawa asing termasuk insektisida (Metcalf 1967; Bernard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1989). Menurut Bernard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(1990) dilapiol yang berasal dari </w:t>
      </w:r>
      <w:r>
        <w:rPr>
          <w:rFonts w:ascii="Times New Roman" w:eastAsiaTheme="minorHAnsi" w:hAnsi="Times New Roman" w:cs="Times New Roman"/>
          <w:i/>
          <w:iCs/>
          <w:sz w:val="24"/>
          <w:szCs w:val="24"/>
          <w:lang w:val="id-ID"/>
        </w:rPr>
        <w:t xml:space="preserve">P.aduncum </w:t>
      </w:r>
      <w:r>
        <w:rPr>
          <w:rFonts w:ascii="Times New Roman" w:eastAsiaTheme="minorHAnsi" w:hAnsi="Times New Roman" w:cs="Times New Roman"/>
          <w:sz w:val="24"/>
          <w:szCs w:val="24"/>
          <w:lang w:val="id-ID"/>
        </w:rPr>
        <w:t xml:space="preserve">dapat menghambat aktivitas enzim sitokrom P450 dalam sediaan mikrosom dari sel-sel saluran pencernaan larva penggerek batang jagung </w:t>
      </w:r>
      <w:r>
        <w:rPr>
          <w:rFonts w:ascii="Times New Roman" w:eastAsiaTheme="minorHAnsi" w:hAnsi="Times New Roman" w:cs="Times New Roman"/>
          <w:i/>
          <w:iCs/>
          <w:sz w:val="24"/>
          <w:szCs w:val="24"/>
          <w:lang w:val="id-ID"/>
        </w:rPr>
        <w:t>O.nubilalis</w:t>
      </w:r>
      <w:r>
        <w:rPr>
          <w:rFonts w:ascii="Times New Roman" w:eastAsiaTheme="minorHAnsi" w:hAnsi="Times New Roman" w:cs="Times New Roman"/>
          <w:sz w:val="24"/>
          <w:szCs w:val="24"/>
          <w:lang w:val="id-ID"/>
        </w:rPr>
        <w:t xml:space="preserve">. Oleh karena itu, ekstrak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yang mengandung dilapiol berpotensi sinergis bila dicampurkan dengan ekstrak tumbuhan lain. </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(2014) telah membuat formulasi campuran berbahan ekstrak </w:t>
      </w:r>
      <w:r>
        <w:rPr>
          <w:rFonts w:ascii="Times New Roman" w:eastAsiaTheme="minorHAnsi" w:hAnsi="Times New Roman" w:cs="Times New Roman"/>
          <w:i/>
          <w:iCs/>
          <w:sz w:val="24"/>
          <w:szCs w:val="24"/>
          <w:lang w:val="id-ID"/>
        </w:rPr>
        <w:t xml:space="preserve">T.vogelii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yang dikembangkan dalam bentuk </w:t>
      </w:r>
      <w:r>
        <w:rPr>
          <w:rFonts w:ascii="Times New Roman" w:eastAsiaTheme="minorHAnsi" w:hAnsi="Times New Roman" w:cs="Times New Roman"/>
          <w:i/>
          <w:iCs/>
          <w:sz w:val="24"/>
          <w:szCs w:val="24"/>
          <w:lang w:val="id-ID"/>
        </w:rPr>
        <w:t xml:space="preserve">emulsifiableconcentrate </w:t>
      </w:r>
      <w:r>
        <w:rPr>
          <w:rFonts w:ascii="Times New Roman" w:eastAsiaTheme="minorHAnsi" w:hAnsi="Times New Roman" w:cs="Times New Roman"/>
          <w:sz w:val="24"/>
          <w:szCs w:val="24"/>
          <w:lang w:val="id-ID"/>
        </w:rPr>
        <w:t xml:space="preserve">(EC) dan </w:t>
      </w:r>
      <w:r>
        <w:rPr>
          <w:rFonts w:ascii="Times New Roman" w:eastAsiaTheme="minorHAnsi" w:hAnsi="Times New Roman" w:cs="Times New Roman"/>
          <w:i/>
          <w:iCs/>
          <w:sz w:val="24"/>
          <w:szCs w:val="24"/>
          <w:lang w:val="id-ID"/>
        </w:rPr>
        <w:t xml:space="preserve">wettable powder </w:t>
      </w:r>
      <w:r>
        <w:rPr>
          <w:rFonts w:ascii="Times New Roman" w:eastAsiaTheme="minorHAnsi" w:hAnsi="Times New Roman" w:cs="Times New Roman"/>
          <w:sz w:val="24"/>
          <w:szCs w:val="24"/>
          <w:lang w:val="id-ID"/>
        </w:rPr>
        <w:t xml:space="preserve">(WP). Formulasi campuran memiliki aktivitas insektisida dan menghambat perkembangan larva </w:t>
      </w:r>
      <w:r>
        <w:rPr>
          <w:rFonts w:ascii="Times New Roman" w:eastAsiaTheme="minorHAnsi" w:hAnsi="Times New Roman" w:cs="Times New Roman"/>
          <w:i/>
          <w:iCs/>
          <w:sz w:val="24"/>
          <w:szCs w:val="24"/>
          <w:lang w:val="id-ID"/>
        </w:rPr>
        <w:t>C. pavonana</w:t>
      </w:r>
      <w:r>
        <w:rPr>
          <w:rFonts w:ascii="Times New Roman" w:eastAsiaTheme="minorHAnsi" w:hAnsi="Times New Roman" w:cs="Times New Roman"/>
          <w:sz w:val="24"/>
          <w:szCs w:val="24"/>
          <w:lang w:val="id-ID"/>
        </w:rPr>
        <w:t xml:space="preserve">. Bahan aktif formulasi mudah terurai oleh sinar matahari sehingga tidak meninggalkan residu yang berbahaya bagi manusia. Formulasi bersifat stabil pada </w:t>
      </w:r>
      <w:r>
        <w:rPr>
          <w:rFonts w:ascii="Times New Roman" w:eastAsiaTheme="minorHAnsi" w:hAnsi="Times New Roman" w:cs="Times New Roman"/>
          <w:sz w:val="24"/>
          <w:szCs w:val="24"/>
          <w:lang w:val="id-ID"/>
        </w:rPr>
        <w:lastRenderedPageBreak/>
        <w:t>air akuades dan air sadah yang sesuai dengan standar CIPAC (</w:t>
      </w:r>
      <w:r>
        <w:rPr>
          <w:rFonts w:ascii="Times New Roman" w:eastAsiaTheme="minorHAnsi" w:hAnsi="Times New Roman" w:cs="Times New Roman"/>
          <w:i/>
          <w:iCs/>
          <w:sz w:val="24"/>
          <w:szCs w:val="24"/>
          <w:lang w:val="id-ID"/>
        </w:rPr>
        <w:t>Collaborative InternationalPesticides Analytical Council</w:t>
      </w:r>
      <w:r>
        <w:rPr>
          <w:rFonts w:ascii="Times New Roman" w:eastAsiaTheme="minorHAnsi" w:hAnsi="Times New Roman" w:cs="Times New Roman"/>
          <w:sz w:val="24"/>
          <w:szCs w:val="24"/>
          <w:lang w:val="id-ID"/>
        </w:rPr>
        <w:t>). Formulasi EC dan WP aman terhadap parasitoid</w:t>
      </w: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r>
        <w:rPr>
          <w:rFonts w:ascii="Times New Roman" w:eastAsiaTheme="minorHAnsi" w:hAnsi="Times New Roman" w:cs="Times New Roman"/>
          <w:i/>
          <w:iCs/>
          <w:sz w:val="24"/>
          <w:szCs w:val="24"/>
          <w:lang w:val="id-ID"/>
        </w:rPr>
        <w:t xml:space="preserve">Eriborus argenteopilosus </w:t>
      </w:r>
      <w:r>
        <w:rPr>
          <w:rFonts w:ascii="Times New Roman" w:eastAsiaTheme="minorHAnsi" w:hAnsi="Times New Roman" w:cs="Times New Roman"/>
          <w:sz w:val="24"/>
          <w:szCs w:val="24"/>
          <w:lang w:val="id-ID"/>
        </w:rPr>
        <w:t xml:space="preserve">jantan dan betina pada konsentarasi setara 2x LC95 dan tidak menyebabkan gejala fitotoksik pada daun brokoli. Uji efikasi formulasi di lapangan menunjukkan bahwa pada saat populasi hama tinggi, formulasi EC dan WP </w:t>
      </w:r>
      <w:r>
        <w:rPr>
          <w:rFonts w:ascii="Times New Roman" w:eastAsiaTheme="minorHAnsi" w:hAnsi="Times New Roman" w:cs="Times New Roman"/>
          <w:i/>
          <w:iCs/>
          <w:sz w:val="24"/>
          <w:szCs w:val="24"/>
          <w:lang w:val="id-ID"/>
        </w:rPr>
        <w:t>T. vogelii</w:t>
      </w:r>
      <w:r>
        <w:rPr>
          <w:rFonts w:ascii="Times New Roman" w:eastAsiaTheme="minorHAnsi" w:hAnsi="Times New Roman" w:cs="Times New Roman"/>
          <w:sz w:val="24"/>
          <w:szCs w:val="24"/>
          <w:lang w:val="id-ID"/>
        </w:rPr>
        <w:t>:</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memiliki aktivitas yang setara dengan insektisida BT dan deltametrin. Pada 28 HST, formulasi EC dan WP mampu menekan populasi larva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berturut-turut 80.16% dan 96.73%. Pada 56 HST perlakuan formulasi EC dan WP menekan populasi larva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berturut-turut 88.56% dan 81.01%. Berdasarkan bioaktivitas insektisida, keamanan terhadap musuh alami, keamanan terhadap tanaman budidaya, persistensi residu, dan keefektifan di lapangan, secara keseluruhan formulasi EC dan WP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(1:5) dapat digunakan untuk pengendalian hama </w:t>
      </w:r>
      <w:r>
        <w:rPr>
          <w:rFonts w:ascii="Times New Roman" w:eastAsiaTheme="minorHAnsi" w:hAnsi="Times New Roman" w:cs="Times New Roman"/>
          <w:i/>
          <w:iCs/>
          <w:sz w:val="24"/>
          <w:szCs w:val="24"/>
          <w:lang w:val="id-ID"/>
        </w:rPr>
        <w:t xml:space="preserve">C. pavonana </w:t>
      </w:r>
      <w:r>
        <w:rPr>
          <w:rFonts w:ascii="Times New Roman" w:eastAsiaTheme="minorHAnsi" w:hAnsi="Times New Roman" w:cs="Times New Roman"/>
          <w:sz w:val="24"/>
          <w:szCs w:val="24"/>
          <w:lang w:val="id-ID"/>
        </w:rPr>
        <w:t xml:space="preserve">di lapangan (Lina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2014)</w:t>
      </w:r>
    </w:p>
    <w:p w:rsidR="00EC6784" w:rsidRPr="00EC6784" w:rsidRDefault="00EC6784" w:rsidP="00EC6784">
      <w:pPr>
        <w:pStyle w:val="ListParagraph"/>
        <w:numPr>
          <w:ilvl w:val="0"/>
          <w:numId w:val="2"/>
        </w:numPr>
        <w:autoSpaceDE w:val="0"/>
        <w:autoSpaceDN w:val="0"/>
        <w:adjustRightInd w:val="0"/>
        <w:spacing w:after="0" w:line="360" w:lineRule="auto"/>
        <w:ind w:left="567" w:hanging="567"/>
        <w:jc w:val="both"/>
        <w:rPr>
          <w:rFonts w:ascii="Times New Roman" w:eastAsiaTheme="minorHAnsi" w:hAnsi="Times New Roman" w:cs="Times New Roman"/>
          <w:sz w:val="24"/>
          <w:szCs w:val="24"/>
          <w:lang w:val="id-ID"/>
        </w:rPr>
      </w:pPr>
      <w:r w:rsidRPr="00EC6784">
        <w:rPr>
          <w:rFonts w:ascii="Times New Roman" w:eastAsiaTheme="minorHAnsi" w:hAnsi="Times New Roman" w:cs="Times New Roman"/>
          <w:b/>
          <w:sz w:val="24"/>
          <w:szCs w:val="24"/>
        </w:rPr>
        <w:t xml:space="preserve">Hama Wereng Batang Coklat Padi </w:t>
      </w:r>
      <w:r w:rsidRPr="00EC6784">
        <w:rPr>
          <w:rFonts w:ascii="Times New Roman" w:eastAsiaTheme="minorHAnsi" w:hAnsi="Times New Roman" w:cs="Times New Roman"/>
          <w:b/>
          <w:i/>
          <w:sz w:val="24"/>
          <w:szCs w:val="24"/>
        </w:rPr>
        <w:t>(Nillaparvata lugens)</w:t>
      </w:r>
    </w:p>
    <w:p w:rsidR="00EC6784" w:rsidRDefault="00EC6784" w:rsidP="00EC6784">
      <w:pPr>
        <w:pStyle w:val="ListParagraph"/>
        <w:autoSpaceDE w:val="0"/>
        <w:autoSpaceDN w:val="0"/>
        <w:adjustRightInd w:val="0"/>
        <w:spacing w:after="0" w:line="360" w:lineRule="auto"/>
        <w:ind w:left="0" w:firstLine="567"/>
        <w:jc w:val="both"/>
        <w:rPr>
          <w:rFonts w:ascii="Times New Roman" w:eastAsia="Times New Roman" w:hAnsi="Times New Roman"/>
          <w:sz w:val="24"/>
          <w:lang w:val="id-ID"/>
        </w:rPr>
      </w:pPr>
      <w:r w:rsidRPr="00EC6784">
        <w:rPr>
          <w:rFonts w:ascii="Times New Roman" w:eastAsia="Times New Roman" w:hAnsi="Times New Roman"/>
          <w:sz w:val="24"/>
        </w:rPr>
        <w:t xml:space="preserve">Wereng batang cokelat (WBC) </w:t>
      </w:r>
      <w:r w:rsidRPr="00EC6784">
        <w:rPr>
          <w:rFonts w:ascii="Times New Roman" w:eastAsia="Times New Roman" w:hAnsi="Times New Roman"/>
          <w:i/>
          <w:sz w:val="24"/>
        </w:rPr>
        <w:t>Nilaparvata lugens</w:t>
      </w:r>
      <w:r w:rsidRPr="00EC6784">
        <w:rPr>
          <w:rFonts w:ascii="Times New Roman" w:eastAsia="Times New Roman" w:hAnsi="Times New Roman"/>
          <w:sz w:val="24"/>
        </w:rPr>
        <w:t xml:space="preserve"> Stål adalah serangga yang termasuk dalam Ordo Hemiptera, Subordo Auchenorrhyncha, Superfamili Fulgoroidea, Famili Delphacidae (CAB </w:t>
      </w:r>
      <w:r w:rsidRPr="00EC6784">
        <w:rPr>
          <w:rFonts w:ascii="Times New Roman" w:eastAsia="Times New Roman" w:hAnsi="Times New Roman"/>
          <w:i/>
          <w:sz w:val="24"/>
        </w:rPr>
        <w:t>International</w:t>
      </w:r>
      <w:r w:rsidRPr="00EC6784">
        <w:rPr>
          <w:rFonts w:ascii="Times New Roman" w:eastAsia="Times New Roman" w:hAnsi="Times New Roman"/>
          <w:sz w:val="24"/>
        </w:rPr>
        <w:t xml:space="preserve"> 2005). </w:t>
      </w:r>
      <w:proofErr w:type="gramStart"/>
      <w:r w:rsidRPr="00EC6784">
        <w:rPr>
          <w:rFonts w:ascii="Times New Roman" w:eastAsia="Times New Roman" w:hAnsi="Times New Roman"/>
          <w:sz w:val="24"/>
        </w:rPr>
        <w:t>WBC hidup dan berkembangbiak pada tanaman padi (</w:t>
      </w:r>
      <w:r w:rsidRPr="00EC6784">
        <w:rPr>
          <w:rFonts w:ascii="Times New Roman" w:eastAsia="Times New Roman" w:hAnsi="Times New Roman"/>
          <w:i/>
          <w:sz w:val="24"/>
        </w:rPr>
        <w:t>Oryza sativa</w:t>
      </w:r>
      <w:r w:rsidRPr="00EC6784">
        <w:rPr>
          <w:rFonts w:ascii="Times New Roman" w:eastAsia="Times New Roman" w:hAnsi="Times New Roman"/>
          <w:sz w:val="24"/>
        </w:rPr>
        <w:t>) sebagai pakan utama.</w:t>
      </w:r>
      <w:proofErr w:type="gramEnd"/>
      <w:r w:rsidRPr="00EC6784">
        <w:rPr>
          <w:rFonts w:ascii="Times New Roman" w:eastAsia="Times New Roman" w:hAnsi="Times New Roman"/>
          <w:sz w:val="24"/>
        </w:rPr>
        <w:t xml:space="preserve"> Di Filipina, WBC dapat ditemukan juga pada padi liar dan gulma jenis rumput</w:t>
      </w:r>
      <w:r w:rsidRPr="00EC6784">
        <w:rPr>
          <w:rFonts w:ascii="Times New Roman" w:eastAsia="Times New Roman" w:hAnsi="Times New Roman"/>
          <w:i/>
          <w:sz w:val="24"/>
        </w:rPr>
        <w:t>Leersia hexandra</w:t>
      </w:r>
      <w:r w:rsidRPr="00EC6784">
        <w:rPr>
          <w:rFonts w:ascii="Times New Roman" w:eastAsia="Times New Roman" w:hAnsi="Times New Roman"/>
          <w:sz w:val="24"/>
        </w:rPr>
        <w:t>. Di Malaysia, rumput</w:t>
      </w:r>
      <w:r w:rsidRPr="00EC6784">
        <w:rPr>
          <w:rFonts w:ascii="Times New Roman" w:eastAsia="Times New Roman" w:hAnsi="Times New Roman"/>
          <w:i/>
          <w:sz w:val="24"/>
        </w:rPr>
        <w:t xml:space="preserve"> Arthroxon hisdipus</w:t>
      </w:r>
      <w:r w:rsidRPr="00EC6784">
        <w:rPr>
          <w:rFonts w:ascii="Times New Roman" w:eastAsia="Times New Roman" w:hAnsi="Times New Roman"/>
          <w:sz w:val="24"/>
        </w:rPr>
        <w:t>,</w:t>
      </w:r>
      <w:r w:rsidRPr="00EC6784">
        <w:rPr>
          <w:rFonts w:ascii="Times New Roman" w:eastAsia="Times New Roman" w:hAnsi="Times New Roman"/>
          <w:i/>
          <w:sz w:val="24"/>
        </w:rPr>
        <w:t xml:space="preserve"> Digitaria adscendens</w:t>
      </w:r>
      <w:r w:rsidRPr="00EC6784">
        <w:rPr>
          <w:rFonts w:ascii="Times New Roman" w:eastAsia="Times New Roman" w:hAnsi="Times New Roman"/>
          <w:sz w:val="24"/>
        </w:rPr>
        <w:t>,</w:t>
      </w:r>
      <w:r w:rsidRPr="00EC6784">
        <w:rPr>
          <w:rFonts w:ascii="Times New Roman" w:eastAsia="Times New Roman" w:hAnsi="Times New Roman"/>
          <w:i/>
          <w:sz w:val="24"/>
        </w:rPr>
        <w:t xml:space="preserve"> Echinochloa crus-galli </w:t>
      </w:r>
      <w:r w:rsidRPr="00EC6784">
        <w:rPr>
          <w:rFonts w:ascii="Times New Roman" w:eastAsia="Times New Roman" w:hAnsi="Times New Roman"/>
          <w:sz w:val="24"/>
        </w:rPr>
        <w:t>var.</w:t>
      </w:r>
      <w:r w:rsidRPr="00EC6784">
        <w:rPr>
          <w:rFonts w:ascii="Times New Roman" w:eastAsia="Times New Roman" w:hAnsi="Times New Roman"/>
          <w:i/>
          <w:sz w:val="24"/>
        </w:rPr>
        <w:t xml:space="preserve"> oryzicola</w:t>
      </w:r>
      <w:r w:rsidRPr="00EC6784">
        <w:rPr>
          <w:rFonts w:ascii="Times New Roman" w:eastAsia="Times New Roman" w:hAnsi="Times New Roman"/>
          <w:sz w:val="24"/>
        </w:rPr>
        <w:t>,</w:t>
      </w:r>
      <w:r w:rsidRPr="00EC6784">
        <w:rPr>
          <w:rFonts w:ascii="Times New Roman" w:eastAsia="Times New Roman" w:hAnsi="Times New Roman"/>
          <w:i/>
          <w:sz w:val="24"/>
        </w:rPr>
        <w:t xml:space="preserve"> Isachne globosa</w:t>
      </w:r>
      <w:r w:rsidRPr="00EC6784">
        <w:rPr>
          <w:rFonts w:ascii="Times New Roman" w:eastAsia="Times New Roman" w:hAnsi="Times New Roman"/>
          <w:sz w:val="24"/>
        </w:rPr>
        <w:t>,</w:t>
      </w:r>
      <w:r w:rsidRPr="00EC6784">
        <w:rPr>
          <w:rFonts w:ascii="Times New Roman" w:eastAsia="Times New Roman" w:hAnsi="Times New Roman"/>
          <w:i/>
          <w:sz w:val="24"/>
        </w:rPr>
        <w:t xml:space="preserve"> Leersia japonica</w:t>
      </w:r>
      <w:r w:rsidRPr="00EC6784">
        <w:rPr>
          <w:rFonts w:ascii="Times New Roman" w:eastAsia="Times New Roman" w:hAnsi="Times New Roman"/>
          <w:sz w:val="24"/>
        </w:rPr>
        <w:t>, dan</w:t>
      </w:r>
      <w:r w:rsidRPr="00EC6784">
        <w:rPr>
          <w:rFonts w:ascii="Times New Roman" w:eastAsia="Times New Roman" w:hAnsi="Times New Roman"/>
          <w:i/>
          <w:sz w:val="24"/>
        </w:rPr>
        <w:t xml:space="preserve"> Poa annua </w:t>
      </w:r>
      <w:r w:rsidRPr="00EC6784">
        <w:rPr>
          <w:rFonts w:ascii="Times New Roman" w:eastAsia="Times New Roman" w:hAnsi="Times New Roman"/>
          <w:sz w:val="24"/>
        </w:rPr>
        <w:t>dilaporkan merupakan inang dari</w:t>
      </w:r>
      <w:r w:rsidRPr="00EC6784">
        <w:rPr>
          <w:rFonts w:ascii="Times New Roman" w:eastAsia="Times New Roman" w:hAnsi="Times New Roman"/>
          <w:i/>
          <w:sz w:val="24"/>
        </w:rPr>
        <w:t xml:space="preserve"> N. lugens</w:t>
      </w:r>
      <w:r w:rsidRPr="00EC6784">
        <w:rPr>
          <w:rFonts w:ascii="Times New Roman" w:eastAsia="Times New Roman" w:hAnsi="Times New Roman"/>
          <w:sz w:val="24"/>
        </w:rPr>
        <w:t>.</w:t>
      </w:r>
    </w:p>
    <w:p w:rsidR="00EC6784" w:rsidRDefault="00EC6784" w:rsidP="00EC6784">
      <w:pPr>
        <w:pStyle w:val="ListParagraph"/>
        <w:autoSpaceDE w:val="0"/>
        <w:autoSpaceDN w:val="0"/>
        <w:adjustRightInd w:val="0"/>
        <w:spacing w:after="0" w:line="360" w:lineRule="auto"/>
        <w:ind w:left="0" w:firstLine="567"/>
        <w:jc w:val="both"/>
        <w:rPr>
          <w:rFonts w:ascii="Times New Roman" w:eastAsia="Times New Roman" w:hAnsi="Times New Roman"/>
          <w:sz w:val="24"/>
          <w:lang w:val="id-ID"/>
        </w:rPr>
      </w:pPr>
      <w:proofErr w:type="gramStart"/>
      <w:r>
        <w:rPr>
          <w:rFonts w:ascii="Times New Roman" w:eastAsia="Times New Roman" w:hAnsi="Times New Roman"/>
          <w:sz w:val="24"/>
        </w:rPr>
        <w:t xml:space="preserve">Persebaran </w:t>
      </w:r>
      <w:r>
        <w:rPr>
          <w:rFonts w:ascii="Times New Roman" w:eastAsia="Times New Roman" w:hAnsi="Times New Roman"/>
          <w:i/>
          <w:sz w:val="24"/>
        </w:rPr>
        <w:t>N. lugens</w:t>
      </w:r>
      <w:r>
        <w:rPr>
          <w:rFonts w:ascii="Times New Roman" w:eastAsia="Times New Roman" w:hAnsi="Times New Roman"/>
          <w:sz w:val="24"/>
        </w:rPr>
        <w:t xml:space="preserve"> meliputi daerah Asia Selatan, Asia Tenggara, Australia bagian tropis, Oseania dan Kepulauan Pasifik (CAB </w:t>
      </w:r>
      <w:r>
        <w:rPr>
          <w:rFonts w:ascii="Times New Roman" w:eastAsia="Times New Roman" w:hAnsi="Times New Roman"/>
          <w:i/>
          <w:sz w:val="24"/>
        </w:rPr>
        <w:t>International</w:t>
      </w:r>
      <w:r>
        <w:rPr>
          <w:rFonts w:ascii="Times New Roman" w:eastAsia="Times New Roman" w:hAnsi="Times New Roman"/>
          <w:sz w:val="24"/>
        </w:rPr>
        <w:t xml:space="preserve"> 2005).</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Menurut Mochida &amp; Okada (1979), persebaran wereng ini meliputi daerah paleartik (Cina, Jepang, dan Korea), dan wilayah oriental (Bangladesh, Kamboja, India, Malaysia, Taiwan, Thailand, Vietnam, dan Filipina).</w:t>
      </w:r>
      <w:proofErr w:type="gramEnd"/>
      <w:r>
        <w:rPr>
          <w:rFonts w:ascii="Times New Roman" w:eastAsia="Times New Roman" w:hAnsi="Times New Roman"/>
          <w:sz w:val="24"/>
        </w:rPr>
        <w:t xml:space="preserve"> Di Indonesia, WBC tersebar luas di seluruh daerah provinsi, kecuali Maluku dan Irian Jaya.</w:t>
      </w:r>
      <w:r>
        <w:rPr>
          <w:rFonts w:ascii="Times New Roman" w:eastAsia="Times New Roman" w:hAnsi="Times New Roman"/>
          <w:sz w:val="24"/>
          <w:lang w:val="id-ID"/>
        </w:rPr>
        <w:t xml:space="preserve"> </w:t>
      </w:r>
      <w:proofErr w:type="gramStart"/>
      <w:r>
        <w:rPr>
          <w:rFonts w:ascii="Times New Roman" w:eastAsia="Times New Roman" w:hAnsi="Times New Roman"/>
          <w:sz w:val="24"/>
        </w:rPr>
        <w:t xml:space="preserve">WBC adalah serangga penghisap cairan tanaman (CAB </w:t>
      </w:r>
      <w:r>
        <w:rPr>
          <w:rFonts w:ascii="Times New Roman" w:eastAsia="Times New Roman" w:hAnsi="Times New Roman"/>
          <w:i/>
          <w:sz w:val="24"/>
        </w:rPr>
        <w:t>International</w:t>
      </w:r>
      <w:r>
        <w:rPr>
          <w:rFonts w:ascii="Times New Roman" w:eastAsia="Times New Roman" w:hAnsi="Times New Roman"/>
          <w:sz w:val="24"/>
        </w:rPr>
        <w:t xml:space="preserve"> 2005).</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Habitat wereng umumnya berada di pangkal pelepah batang tanaman di permukaan tanah, tetapi pada kondisi populasi tinggi dapat hidup pada helaian daun, bahkan memenuhi seluruh bagian tanaman (Kalshoven 1981).</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Pada wereng ini dijumpai dimorfisme imago, yakni brakhiptera dan makroptera.</w:t>
      </w:r>
      <w:proofErr w:type="gramEnd"/>
      <w:r>
        <w:rPr>
          <w:rFonts w:ascii="Times New Roman" w:eastAsia="Times New Roman" w:hAnsi="Times New Roman"/>
          <w:sz w:val="24"/>
        </w:rPr>
        <w:t xml:space="preserve"> Brakhiptera memiliki bentuk dan ukuran sayap depan dan sayap belakang pendek, terutama sayap belakang sangat </w:t>
      </w:r>
      <w:r>
        <w:rPr>
          <w:rFonts w:ascii="Times New Roman" w:eastAsia="Times New Roman" w:hAnsi="Times New Roman"/>
          <w:sz w:val="24"/>
        </w:rPr>
        <w:lastRenderedPageBreak/>
        <w:t>rudimenter, sedangkan makroptera memiliki bentuk dan ukuran sayap depan dan sayap belakang relatif panjang, dengan pertulangan sayap yang jauh lebih berkembang.</w:t>
      </w:r>
    </w:p>
    <w:p w:rsidR="00EC6784" w:rsidRDefault="00EC6784" w:rsidP="00EC6784">
      <w:pPr>
        <w:pStyle w:val="ListParagraph"/>
        <w:autoSpaceDE w:val="0"/>
        <w:autoSpaceDN w:val="0"/>
        <w:adjustRightInd w:val="0"/>
        <w:spacing w:after="0" w:line="360" w:lineRule="auto"/>
        <w:ind w:left="0" w:firstLine="567"/>
        <w:jc w:val="both"/>
        <w:rPr>
          <w:rFonts w:ascii="Times New Roman" w:eastAsia="Times New Roman" w:hAnsi="Times New Roman"/>
          <w:sz w:val="24"/>
          <w:lang w:val="id-ID"/>
        </w:rPr>
      </w:pPr>
      <w:proofErr w:type="gramStart"/>
      <w:r>
        <w:rPr>
          <w:rFonts w:ascii="Times New Roman" w:eastAsia="Times New Roman" w:hAnsi="Times New Roman"/>
          <w:sz w:val="24"/>
        </w:rPr>
        <w:t>Tubuh imago WBC berwarna cokelat kekuningan sampai cokelat tua.</w:t>
      </w:r>
      <w:proofErr w:type="gramEnd"/>
      <w:r>
        <w:rPr>
          <w:rFonts w:ascii="Times New Roman" w:eastAsia="Times New Roman" w:hAnsi="Times New Roman"/>
          <w:sz w:val="24"/>
        </w:rPr>
        <w:t xml:space="preserve"> Panjang tubuh imago jantan 2-3 mm dan imago betina 3-4 mm. Wereng berkembang biak secara seksual dengan masa prapeneluran brakhiptera 3-4 hari dan makroptera 3-8 hari (Mochida &amp; Okada 1979). </w:t>
      </w:r>
      <w:proofErr w:type="gramStart"/>
      <w:r>
        <w:rPr>
          <w:rFonts w:ascii="Times New Roman" w:eastAsia="Times New Roman" w:hAnsi="Times New Roman"/>
          <w:sz w:val="24"/>
        </w:rPr>
        <w:t>Tubuh imago betina yang sedang dalam periode prapeneluran lebih besar dibandingkan imago jantan.</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Imago</w:t>
      </w:r>
      <w:bookmarkStart w:id="0" w:name="page16"/>
      <w:bookmarkEnd w:id="0"/>
      <w:r>
        <w:rPr>
          <w:rFonts w:ascii="Times New Roman" w:eastAsia="Times New Roman" w:hAnsi="Times New Roman"/>
          <w:sz w:val="24"/>
        </w:rPr>
        <w:t>betina periode prapeneluran memiliki ujung abdomen agak meruncing dibandingkan imago yang sedang dalam periode peneluran yang bertubuh gemuk terutama bagian abdomen tampak membengkak.</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Seekor imago betina mampu meletakkan 300-350 butir telur selama hidupnya yaitu dalam waktu berkisar antara 10-24 hari (Harahap &amp; Tjahjono 1997).</w:t>
      </w:r>
      <w:proofErr w:type="gramEnd"/>
      <w:r>
        <w:rPr>
          <w:rFonts w:ascii="Times New Roman" w:eastAsia="Times New Roman" w:hAnsi="Times New Roman"/>
          <w:sz w:val="24"/>
        </w:rPr>
        <w:t xml:space="preserve"> Pada kondisi optimal, seekor betina brakhiptera sehat yang hidup pada tanaman rentan meletakkan 300-400 telur dalam kondisi suhu ruangan 25-30 °C, walaupun ditemukan kasus imago yang meletakkan telur hingga melebihi 1000 telur. </w:t>
      </w:r>
      <w:proofErr w:type="gramStart"/>
      <w:r>
        <w:rPr>
          <w:rFonts w:ascii="Times New Roman" w:eastAsia="Times New Roman" w:hAnsi="Times New Roman"/>
          <w:sz w:val="24"/>
        </w:rPr>
        <w:t xml:space="preserve">Seekor betina betina makroptera umumnya meletakkan 100 telur (CAB </w:t>
      </w:r>
      <w:r>
        <w:rPr>
          <w:rFonts w:ascii="Times New Roman" w:eastAsia="Times New Roman" w:hAnsi="Times New Roman"/>
          <w:i/>
          <w:sz w:val="24"/>
        </w:rPr>
        <w:t>International</w:t>
      </w:r>
      <w:r>
        <w:rPr>
          <w:rFonts w:ascii="Times New Roman" w:eastAsia="Times New Roman" w:hAnsi="Times New Roman"/>
          <w:sz w:val="24"/>
        </w:rPr>
        <w:t xml:space="preserve"> 2005).</w:t>
      </w:r>
      <w:proofErr w:type="gramEnd"/>
    </w:p>
    <w:p w:rsidR="00EC6784" w:rsidRDefault="00EC6784" w:rsidP="00EC6784">
      <w:pPr>
        <w:pStyle w:val="ListParagraph"/>
        <w:autoSpaceDE w:val="0"/>
        <w:autoSpaceDN w:val="0"/>
        <w:adjustRightInd w:val="0"/>
        <w:spacing w:after="0" w:line="360" w:lineRule="auto"/>
        <w:ind w:left="0" w:firstLine="567"/>
        <w:jc w:val="both"/>
        <w:rPr>
          <w:rFonts w:ascii="Times New Roman" w:eastAsia="Times New Roman" w:hAnsi="Times New Roman"/>
          <w:sz w:val="24"/>
          <w:lang w:val="id-ID"/>
        </w:rPr>
      </w:pPr>
      <w:proofErr w:type="gramStart"/>
      <w:r>
        <w:rPr>
          <w:rFonts w:ascii="Times New Roman" w:eastAsia="Times New Roman" w:hAnsi="Times New Roman"/>
          <w:sz w:val="24"/>
        </w:rPr>
        <w:t>Telur WBC diletakkan secara berkelompok di ujung pelepah daun atau tulang daun dengan posisi berderet seperti sisir pisang.</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Satu kelompok telur terdiri atas 3-21 butir (Baehaki 1987; Harahap &amp; Tjahjono 1997).</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 xml:space="preserve">Telur menyerupai bentuk buah pisang atau berbentuk bulan sabit dan menyempit di bagian tudung telur (CAB </w:t>
      </w:r>
      <w:r>
        <w:rPr>
          <w:rFonts w:ascii="Times New Roman" w:eastAsia="Times New Roman" w:hAnsi="Times New Roman"/>
          <w:i/>
          <w:sz w:val="24"/>
        </w:rPr>
        <w:t>International</w:t>
      </w:r>
      <w:r>
        <w:rPr>
          <w:rFonts w:ascii="Times New Roman" w:eastAsia="Times New Roman" w:hAnsi="Times New Roman"/>
          <w:sz w:val="24"/>
        </w:rPr>
        <w:t xml:space="preserve"> 2005).</w:t>
      </w:r>
      <w:proofErr w:type="gramEnd"/>
      <w:r>
        <w:rPr>
          <w:rFonts w:ascii="Times New Roman" w:eastAsia="Times New Roman" w:hAnsi="Times New Roman"/>
          <w:sz w:val="24"/>
        </w:rPr>
        <w:t xml:space="preserve"> Panjang telur 0,99 mm dan lebar 0,3 mm. Telur berwarna putih transparan saat baru diletakkan, kemudian akan terlihat bintik merah yang merupakan calon mata pada bagian kepala saat menjelang menetas. </w:t>
      </w:r>
      <w:proofErr w:type="gramStart"/>
      <w:r>
        <w:rPr>
          <w:rFonts w:ascii="Times New Roman" w:eastAsia="Times New Roman" w:hAnsi="Times New Roman"/>
          <w:sz w:val="24"/>
        </w:rPr>
        <w:t>Stadium telur 6-9 hari.</w:t>
      </w:r>
      <w:proofErr w:type="gramEnd"/>
      <w:r>
        <w:rPr>
          <w:rFonts w:ascii="Times New Roman" w:eastAsia="Times New Roman" w:hAnsi="Times New Roman"/>
          <w:sz w:val="24"/>
        </w:rPr>
        <w:t xml:space="preserve"> Suhu lingkungan mempengaruhi masa inkubasi telur, seperti suhu optimum untuk masa inkubasi telur berkisar antara 25-28 °C, sedangkan suhu kurang dari 10 °C atau di atas 42 °C menyebabkan embrio tidak mampu berkembang dan bertahan hidup.</w:t>
      </w:r>
    </w:p>
    <w:p w:rsidR="00EC6784" w:rsidRPr="00EC6784" w:rsidRDefault="00EC6784" w:rsidP="00EC6784">
      <w:pPr>
        <w:pStyle w:val="ListParagraph"/>
        <w:autoSpaceDE w:val="0"/>
        <w:autoSpaceDN w:val="0"/>
        <w:adjustRightInd w:val="0"/>
        <w:spacing w:after="0" w:line="360" w:lineRule="auto"/>
        <w:ind w:left="0" w:firstLine="567"/>
        <w:jc w:val="both"/>
        <w:rPr>
          <w:rFonts w:ascii="Times New Roman" w:eastAsiaTheme="minorHAnsi" w:hAnsi="Times New Roman" w:cs="Times New Roman"/>
          <w:sz w:val="24"/>
          <w:szCs w:val="24"/>
          <w:lang w:val="id-ID"/>
        </w:rPr>
      </w:pPr>
      <w:r>
        <w:rPr>
          <w:rFonts w:ascii="Times New Roman" w:eastAsia="Times New Roman" w:hAnsi="Times New Roman"/>
          <w:sz w:val="24"/>
        </w:rPr>
        <w:t xml:space="preserve">Nimfa terdiri atas </w:t>
      </w:r>
      <w:proofErr w:type="gramStart"/>
      <w:r>
        <w:rPr>
          <w:rFonts w:ascii="Times New Roman" w:eastAsia="Times New Roman" w:hAnsi="Times New Roman"/>
          <w:sz w:val="24"/>
        </w:rPr>
        <w:t>lima</w:t>
      </w:r>
      <w:proofErr w:type="gramEnd"/>
      <w:r>
        <w:rPr>
          <w:rFonts w:ascii="Times New Roman" w:eastAsia="Times New Roman" w:hAnsi="Times New Roman"/>
          <w:sz w:val="24"/>
        </w:rPr>
        <w:t xml:space="preserve"> instar atau mengalami lima kali pergantian kulit. Setiap instar dapat dibedakan dari ukuran tubuh dan bakal sayap yang semakin membesar. Nimfa yang baru menetas berwarna keputih-putihan dengan panjang tubuh 0</w:t>
      </w:r>
      <w:proofErr w:type="gramStart"/>
      <w:r>
        <w:rPr>
          <w:rFonts w:ascii="Times New Roman" w:eastAsia="Times New Roman" w:hAnsi="Times New Roman"/>
          <w:sz w:val="24"/>
        </w:rPr>
        <w:t>,6</w:t>
      </w:r>
      <w:proofErr w:type="gramEnd"/>
      <w:r>
        <w:rPr>
          <w:rFonts w:ascii="Times New Roman" w:eastAsia="Times New Roman" w:hAnsi="Times New Roman"/>
          <w:sz w:val="24"/>
        </w:rPr>
        <w:t xml:space="preserve"> mm. Setelah ganti kulit pertama, warna tubuh berubah menjadi coklat kehitaman hingga memasuki instar lima yang mencapai panjang 2 mm (Harahap</w:t>
      </w:r>
      <w:r>
        <w:rPr>
          <w:rFonts w:ascii="Times New Roman" w:eastAsia="Times New Roman" w:hAnsi="Times New Roman"/>
          <w:sz w:val="24"/>
          <w:lang w:val="id-ID"/>
        </w:rPr>
        <w:t xml:space="preserve"> dan </w:t>
      </w:r>
      <w:r>
        <w:rPr>
          <w:rFonts w:ascii="Times New Roman" w:eastAsia="Times New Roman" w:hAnsi="Times New Roman"/>
          <w:sz w:val="24"/>
        </w:rPr>
        <w:t xml:space="preserve">Tjahjono 1997). </w:t>
      </w:r>
      <w:proofErr w:type="gramStart"/>
      <w:r>
        <w:rPr>
          <w:rFonts w:ascii="Times New Roman" w:eastAsia="Times New Roman" w:hAnsi="Times New Roman"/>
          <w:sz w:val="24"/>
        </w:rPr>
        <w:t>Setiap stadium nimfa umumnya memerlukan waktu 2-4 hari pada suhu berkisar antara 25-28 °C.</w:t>
      </w:r>
      <w:proofErr w:type="gramEnd"/>
      <w:r>
        <w:rPr>
          <w:rFonts w:ascii="Times New Roman" w:eastAsia="Times New Roman" w:hAnsi="Times New Roman"/>
          <w:sz w:val="24"/>
        </w:rPr>
        <w:t xml:space="preserve"> Waktu yang diperlukan untuk menyelesaikan stadium nimfa bergantung pada bentuk dewasa brakhiptera atau makroptera yang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terbentuk (Baehaki &amp; Iman 1991). </w:t>
      </w:r>
      <w:proofErr w:type="gramStart"/>
      <w:r>
        <w:rPr>
          <w:rFonts w:ascii="Times New Roman" w:eastAsia="Times New Roman" w:hAnsi="Times New Roman"/>
          <w:sz w:val="24"/>
        </w:rPr>
        <w:t xml:space="preserve">Ukuran tubuh, waktu perkembangan, fekunditas, dan longevitas </w:t>
      </w:r>
      <w:r>
        <w:rPr>
          <w:rFonts w:ascii="Times New Roman" w:eastAsia="Times New Roman" w:hAnsi="Times New Roman"/>
          <w:sz w:val="24"/>
        </w:rPr>
        <w:lastRenderedPageBreak/>
        <w:t xml:space="preserve">dipengaruhi oleh faktor lingkungan abiotik, terutama suhu, kelembaban, status nutrisi dan ketahanan inang (CAB </w:t>
      </w:r>
      <w:r>
        <w:rPr>
          <w:rFonts w:ascii="Times New Roman" w:eastAsia="Times New Roman" w:hAnsi="Times New Roman"/>
          <w:i/>
          <w:sz w:val="24"/>
        </w:rPr>
        <w:t>International</w:t>
      </w:r>
      <w:r>
        <w:rPr>
          <w:rFonts w:ascii="Times New Roman" w:eastAsia="Times New Roman" w:hAnsi="Times New Roman"/>
          <w:sz w:val="24"/>
        </w:rPr>
        <w:t xml:space="preserve"> 2005).</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Hal ini sangat mempengaruhi</w:t>
      </w:r>
      <w:bookmarkStart w:id="1" w:name="page17"/>
      <w:bookmarkEnd w:id="1"/>
      <w:r>
        <w:rPr>
          <w:rFonts w:ascii="Times New Roman" w:eastAsia="Times New Roman" w:hAnsi="Times New Roman"/>
          <w:sz w:val="24"/>
        </w:rPr>
        <w:t>perkembangan populasi dan serangan WBC di lapangan.</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Suhu optimum untuk perkembangan populasi WBC berkisar antara 18-28 °C.</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Kelembaban mikro yang disebabkan oleh curah hujan/keadaan air sawah dan kerapatan tanaman dilaporkan sangat berpengaruh terhadap perkembangan populasi dan serangannya (Mustaghfirin 2008).</w:t>
      </w:r>
      <w:proofErr w:type="gramEnd"/>
    </w:p>
    <w:p w:rsidR="00EC6784" w:rsidRDefault="00EC6784" w:rsidP="00EC6784">
      <w:pPr>
        <w:spacing w:line="360" w:lineRule="auto"/>
        <w:jc w:val="both"/>
        <w:rPr>
          <w:rFonts w:ascii="Times New Roman" w:hAnsi="Times New Roman" w:cs="Times New Roman"/>
          <w:sz w:val="24"/>
          <w:szCs w:val="24"/>
        </w:rPr>
      </w:pPr>
    </w:p>
    <w:p w:rsidR="00EC6784" w:rsidRDefault="00EC6784" w:rsidP="00EC6784">
      <w:pPr>
        <w:spacing w:line="360" w:lineRule="auto"/>
        <w:jc w:val="both"/>
        <w:rPr>
          <w:rFonts w:ascii="Times New Roman" w:hAnsi="Times New Roman" w:cs="Times New Roman"/>
          <w:sz w:val="24"/>
          <w:szCs w:val="24"/>
        </w:rPr>
      </w:pPr>
    </w:p>
    <w:p w:rsidR="00EC6784" w:rsidRDefault="00EC6784"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Default="008B3E3C" w:rsidP="00EC6784">
      <w:pPr>
        <w:spacing w:line="360" w:lineRule="auto"/>
        <w:jc w:val="both"/>
        <w:rPr>
          <w:rFonts w:ascii="Times New Roman" w:hAnsi="Times New Roman" w:cs="Times New Roman"/>
          <w:sz w:val="24"/>
          <w:szCs w:val="24"/>
          <w:lang w:val="id-ID"/>
        </w:rPr>
      </w:pPr>
    </w:p>
    <w:p w:rsidR="008B3E3C" w:rsidRPr="008B3E3C" w:rsidRDefault="008B3E3C" w:rsidP="00EC6784">
      <w:pPr>
        <w:spacing w:line="360" w:lineRule="auto"/>
        <w:jc w:val="both"/>
        <w:rPr>
          <w:rFonts w:ascii="Times New Roman" w:hAnsi="Times New Roman" w:cs="Times New Roman"/>
          <w:sz w:val="24"/>
          <w:szCs w:val="24"/>
          <w:lang w:val="id-ID"/>
        </w:rPr>
      </w:pPr>
    </w:p>
    <w:p w:rsidR="00EC6784" w:rsidRPr="008B3E3C"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autoSpaceDE w:val="0"/>
        <w:autoSpaceDN w:val="0"/>
        <w:adjustRightInd w:val="0"/>
        <w:spacing w:after="0" w:line="720" w:lineRule="auto"/>
        <w:jc w:val="center"/>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lastRenderedPageBreak/>
        <w:t>BAB III. METODOLOGI PENELITIAN</w:t>
      </w:r>
    </w:p>
    <w:p w:rsidR="00EC6784" w:rsidRDefault="00EC6784" w:rsidP="00EC6784">
      <w:pPr>
        <w:pStyle w:val="ListParagraph2"/>
        <w:numPr>
          <w:ilvl w:val="0"/>
          <w:numId w:val="3"/>
        </w:numPr>
        <w:autoSpaceDE w:val="0"/>
        <w:autoSpaceDN w:val="0"/>
        <w:adjustRightInd w:val="0"/>
        <w:spacing w:after="0" w:line="480" w:lineRule="auto"/>
        <w:ind w:left="426" w:hanging="426"/>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Tempat dan Waktu</w:t>
      </w:r>
    </w:p>
    <w:p w:rsidR="00EC6784" w:rsidRDefault="00EC6784" w:rsidP="00EC6784">
      <w:pPr>
        <w:autoSpaceDE w:val="0"/>
        <w:autoSpaceDN w:val="0"/>
        <w:adjustRightInd w:val="0"/>
        <w:spacing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Penelitian dilaksanakan di Laboratorium Fisiologi dan Toksikologi Serangga dan Rumah Kawat Fakultas Pertanian, Universitas Andalas.</w:t>
      </w:r>
    </w:p>
    <w:p w:rsidR="00EC6784" w:rsidRDefault="00EC6784" w:rsidP="00EC6784">
      <w:pPr>
        <w:pStyle w:val="ListParagraph2"/>
        <w:numPr>
          <w:ilvl w:val="0"/>
          <w:numId w:val="3"/>
        </w:numPr>
        <w:autoSpaceDE w:val="0"/>
        <w:autoSpaceDN w:val="0"/>
        <w:adjustRightInd w:val="0"/>
        <w:spacing w:after="0" w:line="480" w:lineRule="auto"/>
        <w:ind w:left="426" w:hanging="426"/>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Bahan Tumbuhan Sumber Ekstrak</w:t>
      </w:r>
    </w:p>
    <w:p w:rsidR="00EC6784" w:rsidRDefault="00EC6784" w:rsidP="00EC6784">
      <w:pPr>
        <w:autoSpaceDE w:val="0"/>
        <w:autoSpaceDN w:val="0"/>
        <w:adjustRightInd w:val="0"/>
        <w:spacing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Bahan tumbuhan yang digunakan sebagai sumber ekstrak adalah daun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berbunga ungu dan buah </w:t>
      </w:r>
      <w:r>
        <w:rPr>
          <w:rFonts w:ascii="Times New Roman" w:eastAsiaTheme="minorHAnsi" w:hAnsi="Times New Roman" w:cs="Times New Roman"/>
          <w:i/>
          <w:iCs/>
          <w:sz w:val="24"/>
          <w:szCs w:val="24"/>
          <w:lang w:val="id-ID"/>
        </w:rPr>
        <w:t xml:space="preserve">Piper aduncum </w:t>
      </w:r>
      <w:r>
        <w:rPr>
          <w:rFonts w:ascii="Times New Roman" w:eastAsiaTheme="minorHAnsi" w:hAnsi="Times New Roman" w:cs="Times New Roman"/>
          <w:sz w:val="24"/>
          <w:szCs w:val="24"/>
          <w:lang w:val="id-ID"/>
        </w:rPr>
        <w:t xml:space="preserve">yang di dapat dari berbagai daerah di Sumatera Barat.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langsung dipotong kecil-kecil lalu dikering udarakan selama 1 minggu, sedangkan buah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dikering udarakan dalam keadaan utuh selama 1 minggu tanpa terkena cahaya matahari langsung. Kemudian di blender hingga menjadi serbuk, di ayak dan disimpan didalam alat penyimpan bersuhu 4°C hingga saat digunakan.</w:t>
      </w:r>
    </w:p>
    <w:p w:rsidR="00EC6784" w:rsidRDefault="00EC6784" w:rsidP="00EC6784">
      <w:pPr>
        <w:pStyle w:val="ListParagraph2"/>
        <w:numPr>
          <w:ilvl w:val="0"/>
          <w:numId w:val="3"/>
        </w:numPr>
        <w:autoSpaceDE w:val="0"/>
        <w:autoSpaceDN w:val="0"/>
        <w:adjustRightInd w:val="0"/>
        <w:spacing w:after="0" w:line="480" w:lineRule="auto"/>
        <w:ind w:left="426" w:hanging="426"/>
        <w:jc w:val="both"/>
        <w:rPr>
          <w:rFonts w:ascii="Times New Roman" w:eastAsiaTheme="minorHAnsi" w:hAnsi="Times New Roman" w:cs="Times New Roman"/>
          <w:b/>
          <w:bCs/>
          <w:i/>
          <w:iCs/>
          <w:sz w:val="24"/>
          <w:szCs w:val="24"/>
          <w:lang w:val="id-ID"/>
        </w:rPr>
      </w:pPr>
      <w:r>
        <w:rPr>
          <w:rFonts w:ascii="Times New Roman" w:eastAsiaTheme="minorHAnsi" w:hAnsi="Times New Roman" w:cs="Times New Roman"/>
          <w:b/>
          <w:bCs/>
          <w:sz w:val="24"/>
          <w:szCs w:val="24"/>
          <w:lang w:val="id-ID"/>
        </w:rPr>
        <w:t xml:space="preserve">Ekstraksi </w:t>
      </w:r>
      <w:r>
        <w:rPr>
          <w:rFonts w:ascii="Times New Roman" w:eastAsiaTheme="minorHAnsi" w:hAnsi="Times New Roman" w:cs="Times New Roman"/>
          <w:b/>
          <w:bCs/>
          <w:i/>
          <w:iCs/>
          <w:sz w:val="24"/>
          <w:szCs w:val="24"/>
          <w:lang w:val="id-ID"/>
        </w:rPr>
        <w:t xml:space="preserve">T. vogelii </w:t>
      </w:r>
      <w:r>
        <w:rPr>
          <w:rFonts w:ascii="Times New Roman" w:eastAsiaTheme="minorHAnsi" w:hAnsi="Times New Roman" w:cs="Times New Roman"/>
          <w:b/>
          <w:bCs/>
          <w:sz w:val="24"/>
          <w:szCs w:val="24"/>
          <w:lang w:val="id-ID"/>
        </w:rPr>
        <w:t xml:space="preserve">dan </w:t>
      </w:r>
      <w:r>
        <w:rPr>
          <w:rFonts w:ascii="Times New Roman" w:eastAsiaTheme="minorHAnsi" w:hAnsi="Times New Roman" w:cs="Times New Roman"/>
          <w:b/>
          <w:bCs/>
          <w:i/>
          <w:iCs/>
          <w:sz w:val="24"/>
          <w:szCs w:val="24"/>
          <w:lang w:val="id-ID"/>
        </w:rPr>
        <w:t>P. aduncum</w:t>
      </w:r>
    </w:p>
    <w:p w:rsidR="00EC6784" w:rsidRDefault="00EC6784" w:rsidP="00EC6784">
      <w:pPr>
        <w:autoSpaceDE w:val="0"/>
        <w:autoSpaceDN w:val="0"/>
        <w:adjustRightInd w:val="0"/>
        <w:spacing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Serbuk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dan serbuk buah </w:t>
      </w:r>
      <w:r>
        <w:rPr>
          <w:rFonts w:ascii="Times New Roman" w:eastAsiaTheme="minorHAnsi" w:hAnsi="Times New Roman" w:cs="Times New Roman"/>
          <w:i/>
          <w:iCs/>
          <w:sz w:val="24"/>
          <w:szCs w:val="24"/>
          <w:lang w:val="id-ID"/>
        </w:rPr>
        <w:t xml:space="preserve">P. aduncum </w:t>
      </w:r>
      <w:r>
        <w:rPr>
          <w:rFonts w:ascii="Times New Roman" w:eastAsiaTheme="minorHAnsi" w:hAnsi="Times New Roman" w:cs="Times New Roman"/>
          <w:sz w:val="24"/>
          <w:szCs w:val="24"/>
          <w:lang w:val="id-ID"/>
        </w:rPr>
        <w:t xml:space="preserve">masing-masing 25 g direndam dalam 200 ml etil asetatCairan hasil rendaman disaring menggunakan corong kaca yang dialasi kertas saring Whatman No. 41 diameter 185 mm. Hasil saringan diuapkan dengan menggunakan </w:t>
      </w:r>
      <w:r>
        <w:rPr>
          <w:rFonts w:ascii="Times New Roman" w:eastAsiaTheme="minorHAnsi" w:hAnsi="Times New Roman" w:cs="Times New Roman"/>
          <w:i/>
          <w:iCs/>
          <w:sz w:val="24"/>
          <w:szCs w:val="24"/>
          <w:lang w:val="id-ID"/>
        </w:rPr>
        <w:t xml:space="preserve">rotary evaporator </w:t>
      </w:r>
      <w:r>
        <w:rPr>
          <w:rFonts w:ascii="Times New Roman" w:eastAsiaTheme="minorHAnsi" w:hAnsi="Times New Roman" w:cs="Times New Roman"/>
          <w:sz w:val="24"/>
          <w:szCs w:val="24"/>
          <w:lang w:val="id-ID"/>
        </w:rPr>
        <w:t xml:space="preserve">pada suhu 50 ºC dan tekanan 240 mbar sehingga diperoleh ekstrak kasar.Ekstrak daun </w:t>
      </w:r>
      <w:r>
        <w:rPr>
          <w:rFonts w:ascii="Times New Roman" w:eastAsiaTheme="minorHAnsi" w:hAnsi="Times New Roman" w:cs="Times New Roman"/>
          <w:i/>
          <w:iCs/>
          <w:sz w:val="24"/>
          <w:szCs w:val="24"/>
          <w:lang w:val="id-ID"/>
        </w:rPr>
        <w:t xml:space="preserve">T. vogelii </w:t>
      </w:r>
      <w:r>
        <w:rPr>
          <w:rFonts w:ascii="Times New Roman" w:eastAsiaTheme="minorHAnsi" w:hAnsi="Times New Roman" w:cs="Times New Roman"/>
          <w:sz w:val="24"/>
          <w:szCs w:val="24"/>
          <w:lang w:val="id-ID"/>
        </w:rPr>
        <w:t xml:space="preserve">yang diperoleh berbentuk bahan pekat berwarna hijau gelap dan ekstrak buah </w:t>
      </w:r>
      <w:r>
        <w:rPr>
          <w:rFonts w:ascii="Times New Roman" w:eastAsiaTheme="minorHAnsi" w:hAnsi="Times New Roman" w:cs="Times New Roman"/>
          <w:i/>
          <w:iCs/>
          <w:sz w:val="24"/>
          <w:szCs w:val="24"/>
          <w:lang w:val="id-ID"/>
        </w:rPr>
        <w:t xml:space="preserve">P.aduncum </w:t>
      </w:r>
      <w:r>
        <w:rPr>
          <w:rFonts w:ascii="Times New Roman" w:eastAsiaTheme="minorHAnsi" w:hAnsi="Times New Roman" w:cs="Times New Roman"/>
          <w:sz w:val="24"/>
          <w:szCs w:val="24"/>
          <w:lang w:val="id-ID"/>
        </w:rPr>
        <w:t>berupa bahan semipadat berwarna cokelat. Setiap ekstrak yang diperoleh disimpan dalam lemari es (± 4 ºC) hingga saat digunakan.</w:t>
      </w:r>
    </w:p>
    <w:p w:rsidR="00EC6784" w:rsidRDefault="00EC6784" w:rsidP="00EC6784">
      <w:pPr>
        <w:pStyle w:val="ListParagraph2"/>
        <w:numPr>
          <w:ilvl w:val="0"/>
          <w:numId w:val="3"/>
        </w:numPr>
        <w:autoSpaceDE w:val="0"/>
        <w:autoSpaceDN w:val="0"/>
        <w:adjustRightInd w:val="0"/>
        <w:spacing w:after="0" w:line="480" w:lineRule="auto"/>
        <w:ind w:left="426" w:hanging="426"/>
        <w:jc w:val="both"/>
        <w:rPr>
          <w:rFonts w:ascii="Times New Roman" w:eastAsiaTheme="minorHAnsi" w:hAnsi="Times New Roman" w:cs="Times New Roman"/>
          <w:b/>
          <w:bCs/>
          <w:sz w:val="24"/>
          <w:szCs w:val="24"/>
          <w:lang w:val="id-ID"/>
        </w:rPr>
      </w:pPr>
      <w:r>
        <w:rPr>
          <w:rFonts w:ascii="Times New Roman" w:eastAsiaTheme="minorHAnsi" w:hAnsi="Times New Roman" w:cs="Times New Roman"/>
          <w:b/>
          <w:bCs/>
          <w:sz w:val="24"/>
          <w:szCs w:val="24"/>
          <w:lang w:val="id-ID"/>
        </w:rPr>
        <w:t>Pembuatan Formulasi</w:t>
      </w:r>
    </w:p>
    <w:p w:rsidR="00EC6784" w:rsidRPr="00C755BA" w:rsidRDefault="00EC6784" w:rsidP="00EC6784">
      <w:pPr>
        <w:autoSpaceDE w:val="0"/>
        <w:autoSpaceDN w:val="0"/>
        <w:adjustRightInd w:val="0"/>
        <w:spacing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id-ID"/>
        </w:rPr>
        <w:t xml:space="preserve">Pembuatan formulasi cair (EC: </w:t>
      </w:r>
      <w:r>
        <w:rPr>
          <w:rFonts w:ascii="Times New Roman" w:eastAsiaTheme="minorHAnsi" w:hAnsi="Times New Roman" w:cs="Times New Roman"/>
          <w:i/>
          <w:iCs/>
          <w:sz w:val="24"/>
          <w:szCs w:val="24"/>
          <w:lang w:val="id-ID"/>
        </w:rPr>
        <w:t>emulsifiable concentrate</w:t>
      </w:r>
      <w:r>
        <w:rPr>
          <w:rFonts w:ascii="Times New Roman" w:eastAsiaTheme="minorHAnsi" w:hAnsi="Times New Roman" w:cs="Times New Roman"/>
          <w:sz w:val="24"/>
          <w:szCs w:val="24"/>
          <w:lang w:val="id-ID"/>
        </w:rPr>
        <w:t xml:space="preserve">) dan tepung (WP: </w:t>
      </w:r>
      <w:r>
        <w:rPr>
          <w:rFonts w:ascii="Times New Roman" w:eastAsiaTheme="minorHAnsi" w:hAnsi="Times New Roman" w:cs="Times New Roman"/>
          <w:i/>
          <w:iCs/>
          <w:sz w:val="24"/>
          <w:szCs w:val="24"/>
          <w:lang w:val="id-ID"/>
        </w:rPr>
        <w:t>wettable powder</w:t>
      </w:r>
      <w:r>
        <w:rPr>
          <w:rFonts w:ascii="Times New Roman" w:eastAsiaTheme="minorHAnsi" w:hAnsi="Times New Roman" w:cs="Times New Roman"/>
          <w:sz w:val="24"/>
          <w:szCs w:val="24"/>
          <w:lang w:val="id-ID"/>
        </w:rPr>
        <w:t>), masing-masing dengan konsentrasi fraksi aktif 20% (20 EC dan 20 WP). Formulasi ekstrak atau fraksi campuran 20 EC dibuat secara terpisah dengan cara mencampurkan ekstrak atau fraksi aktif dengan perekat terbaik dan pelarut metanol dengan proporsi berturut-turut 20%, 10%, dan 70% (berdasarkan volume). Untuk formulasi 20 WP masing-masing ekstrak atau fraksi campuran terbaik dicampur dengan perekat terbaik, dan bahan pembawa kaolin atau maltodextrin dengan proporsi masing-masing 20%, 10%, dan 70% (berdasarkan bobot).</w:t>
      </w:r>
    </w:p>
    <w:p w:rsidR="00EC6784" w:rsidRDefault="00EC6784" w:rsidP="00EC6784">
      <w:pPr>
        <w:pStyle w:val="ListParagraph2"/>
        <w:numPr>
          <w:ilvl w:val="0"/>
          <w:numId w:val="3"/>
        </w:numPr>
        <w:autoSpaceDE w:val="0"/>
        <w:autoSpaceDN w:val="0"/>
        <w:adjustRightInd w:val="0"/>
        <w:spacing w:after="0" w:line="360" w:lineRule="auto"/>
        <w:ind w:left="426" w:hanging="426"/>
        <w:jc w:val="both"/>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lastRenderedPageBreak/>
        <w:t>Pemeliharaan Serangga Uji Wereng Batang Coklat</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Serangga WBC dibiakkan mengikuti prosedur yang digunakan oleh Ningsih </w:t>
      </w:r>
      <w:r>
        <w:rPr>
          <w:rFonts w:ascii="Times New Roman" w:eastAsiaTheme="minorHAnsi" w:hAnsi="Times New Roman" w:cs="Times New Roman"/>
          <w:i/>
          <w:sz w:val="24"/>
          <w:szCs w:val="24"/>
          <w:lang w:val="id-ID"/>
        </w:rPr>
        <w:t>et al.,</w:t>
      </w:r>
      <w:r>
        <w:rPr>
          <w:rFonts w:ascii="Times New Roman" w:eastAsiaTheme="minorHAnsi" w:hAnsi="Times New Roman" w:cs="Times New Roman"/>
          <w:sz w:val="24"/>
          <w:szCs w:val="24"/>
          <w:lang w:val="id-ID"/>
        </w:rPr>
        <w:t xml:space="preserve"> (2016). Indukan WBC yang digunakan diperoleh dari persawahan daerah Padang. WBC yang didapat di lapangan dimasukkan ke dalam botol yang atasnya ditutup dengan kain kasa sebagai tempat sementara WBC. Setelah itu WBC dibawa ke rumah kawat dan dipindahkan ke dalam polybag yang sebelumnya sudah ditanami padi (digunakan untuk makanannya) kemudian ditutup dengan jaring. Didalam tempat tersebut WBC berkembang biak yang dimulai dari telur, nimfa, hingga menjadi WBC dewasa untuk selanjutnya diberi perlakuan. Benih padi sebagai pakan didapat dari petani setempat, kemudian disemai dalam kotak berukuran 60x40x10 cm. Benih disemai berbentuk lingkaran berdiamater 40 cm dengan jarak 4 cm. Setelah disemai selama 1 minggu, bibit padi ditanam dalam polybag. Tanaman padi dirawat sampai berumur 40 hari agar siap digunakan untuk aplikasi (Hashifah </w:t>
      </w:r>
      <w:r>
        <w:rPr>
          <w:rFonts w:ascii="Times New Roman" w:eastAsiaTheme="minorHAnsi" w:hAnsi="Times New Roman" w:cs="Times New Roman"/>
          <w:i/>
          <w:sz w:val="24"/>
          <w:szCs w:val="24"/>
          <w:lang w:val="id-ID"/>
        </w:rPr>
        <w:t>et al</w:t>
      </w:r>
      <w:r>
        <w:rPr>
          <w:rFonts w:ascii="Times New Roman" w:eastAsiaTheme="minorHAnsi" w:hAnsi="Times New Roman" w:cs="Times New Roman"/>
          <w:sz w:val="24"/>
          <w:szCs w:val="24"/>
          <w:lang w:val="id-ID"/>
        </w:rPr>
        <w:t xml:space="preserve">., 2016; Rahmini </w:t>
      </w:r>
      <w:r>
        <w:rPr>
          <w:rFonts w:ascii="Times New Roman" w:eastAsiaTheme="minorHAnsi" w:hAnsi="Times New Roman" w:cs="Times New Roman"/>
          <w:i/>
          <w:sz w:val="24"/>
          <w:szCs w:val="24"/>
          <w:lang w:val="id-ID"/>
        </w:rPr>
        <w:t>et al.,</w:t>
      </w:r>
      <w:r>
        <w:rPr>
          <w:rFonts w:ascii="Times New Roman" w:eastAsiaTheme="minorHAnsi" w:hAnsi="Times New Roman" w:cs="Times New Roman"/>
          <w:sz w:val="24"/>
          <w:szCs w:val="24"/>
          <w:lang w:val="id-ID"/>
        </w:rPr>
        <w:t xml:space="preserve"> 2012). </w:t>
      </w:r>
    </w:p>
    <w:p w:rsidR="00EC6784" w:rsidRDefault="00EC6784" w:rsidP="00EC6784">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EC6784" w:rsidRDefault="00EC6784" w:rsidP="00EC6784">
      <w:pPr>
        <w:pStyle w:val="ListParagraph2"/>
        <w:numPr>
          <w:ilvl w:val="0"/>
          <w:numId w:val="3"/>
        </w:numPr>
        <w:autoSpaceDE w:val="0"/>
        <w:autoSpaceDN w:val="0"/>
        <w:adjustRightInd w:val="0"/>
        <w:spacing w:after="0" w:line="480" w:lineRule="auto"/>
        <w:ind w:left="426" w:hanging="426"/>
        <w:jc w:val="both"/>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t>Uji Toksisitas Formulasi</w:t>
      </w:r>
    </w:p>
    <w:p w:rsidR="00EC6784" w:rsidRDefault="00EC6784"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Formulasi EC dan WP diuji dengan cara menyiapkan sesuai konsentrasi yang diinginkan dan melarutkannya ke dalam air. Aplikasi formulasi dilakukan dengan menggunakan alat semprot. Aplikasi pertama dilakukan 10 hari setelah tanam dan dilakukan 3x dengan interval 10 hari. Volume larutan penyemprotan 3,25 ml/pot/aplikasi. Sepuluh hari setelah aplikasi ketiga, 10 ekor imago WBC diinfestasikan pada tanaman. Tanaman padi dan imago WBC didalamnya disungkup dengan jaring. Pengamatan dilakukan setiap hari, imago yang mati dihitung dan dibuang dari dalam sungkup polybag setiap harinya sampai semua imago mati (Trisnaningsih, 2016).</w:t>
      </w: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EC6784">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p>
    <w:p w:rsidR="008B3E3C" w:rsidRDefault="008B3E3C" w:rsidP="008B3E3C">
      <w:pPr>
        <w:autoSpaceDE w:val="0"/>
        <w:autoSpaceDN w:val="0"/>
        <w:adjustRightInd w:val="0"/>
        <w:spacing w:after="0" w:line="360" w:lineRule="auto"/>
        <w:jc w:val="center"/>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lastRenderedPageBreak/>
        <w:t xml:space="preserve">BAB IV. HASIL DAN PEMBAHASAN </w:t>
      </w:r>
    </w:p>
    <w:p w:rsidR="008B3E3C" w:rsidRDefault="00FA2A19" w:rsidP="00FA2A19">
      <w:pPr>
        <w:pStyle w:val="ListParagraph"/>
        <w:numPr>
          <w:ilvl w:val="0"/>
          <w:numId w:val="4"/>
        </w:numPr>
        <w:autoSpaceDE w:val="0"/>
        <w:autoSpaceDN w:val="0"/>
        <w:adjustRightInd w:val="0"/>
        <w:spacing w:after="0" w:line="360" w:lineRule="auto"/>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t xml:space="preserve">Hasil </w:t>
      </w:r>
    </w:p>
    <w:p w:rsidR="00FA2A19" w:rsidRDefault="00FA2A19" w:rsidP="00FA2A19">
      <w:pPr>
        <w:pStyle w:val="ListParagraph"/>
        <w:autoSpaceDE w:val="0"/>
        <w:autoSpaceDN w:val="0"/>
        <w:adjustRightInd w:val="0"/>
        <w:spacing w:after="0" w:line="360" w:lineRule="auto"/>
        <w:ind w:left="0"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Pengujian dilakukan dengan menggunakan konsentrasi 0,25% dan 0,55% dengan ulangan sebanyak 5 ulangan. Wereng yang digunakan adalah wereng instar 3. Batang padi yang akan digunakan dicelupkan kedalam masing-masing formulasi, kemudian dimasukkan ke dalam tabung reaksi, setelah itu dimasukkan 10 ekor wereng untuk tiap-tiap ulangan. Pengamatan dilakukan setiap 1x24 jam.</w:t>
      </w:r>
      <w:r w:rsidR="0017216D">
        <w:rPr>
          <w:rFonts w:ascii="Times New Roman" w:eastAsiaTheme="minorHAnsi" w:hAnsi="Times New Roman" w:cs="Times New Roman"/>
          <w:sz w:val="24"/>
          <w:szCs w:val="24"/>
          <w:lang w:val="id-ID"/>
        </w:rPr>
        <w:t xml:space="preserve"> Hasil yang diperoleh dari pengujian adalah pada konsentrasi 0,25% hanya 75% hama wereng yang mati sedangkan pada pengujian dengan konsentrasi 0,5%, hama wereng yang mati 100%. </w:t>
      </w:r>
    </w:p>
    <w:p w:rsidR="003445BF" w:rsidRDefault="003445BF" w:rsidP="00FA2A19">
      <w:pPr>
        <w:pStyle w:val="ListParagraph"/>
        <w:autoSpaceDE w:val="0"/>
        <w:autoSpaceDN w:val="0"/>
        <w:adjustRightInd w:val="0"/>
        <w:spacing w:after="0" w:line="360" w:lineRule="auto"/>
        <w:ind w:left="0"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Tabel 1. </w:t>
      </w:r>
      <w:r w:rsidR="00570E84">
        <w:rPr>
          <w:rFonts w:ascii="Times New Roman" w:eastAsiaTheme="minorHAnsi" w:hAnsi="Times New Roman" w:cs="Times New Roman"/>
          <w:sz w:val="24"/>
          <w:szCs w:val="24"/>
          <w:lang w:val="id-ID"/>
        </w:rPr>
        <w:t xml:space="preserve">Hasil pengamatan jumlah wereng yang mati setelah di beri perlakuan  </w:t>
      </w:r>
    </w:p>
    <w:tbl>
      <w:tblPr>
        <w:tblStyle w:val="TableGrid"/>
        <w:tblW w:w="0" w:type="auto"/>
        <w:tblInd w:w="675" w:type="dxa"/>
        <w:tblLook w:val="04A0" w:firstRow="1" w:lastRow="0" w:firstColumn="1" w:lastColumn="0" w:noHBand="0" w:noVBand="1"/>
      </w:tblPr>
      <w:tblGrid>
        <w:gridCol w:w="2517"/>
        <w:gridCol w:w="3437"/>
      </w:tblGrid>
      <w:tr w:rsidR="00360AFE" w:rsidTr="00600F44">
        <w:tc>
          <w:tcPr>
            <w:tcW w:w="251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Perlakuan</w:t>
            </w:r>
          </w:p>
        </w:tc>
        <w:tc>
          <w:tcPr>
            <w:tcW w:w="3437" w:type="dxa"/>
            <w:vAlign w:val="center"/>
          </w:tcPr>
          <w:p w:rsidR="00360AFE" w:rsidRDefault="00600F44"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Jumlah Hama Wereng yang Mati (%)</w:t>
            </w:r>
          </w:p>
        </w:tc>
      </w:tr>
      <w:tr w:rsidR="00360AFE" w:rsidTr="00600F44">
        <w:tc>
          <w:tcPr>
            <w:tcW w:w="251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Kontrol</w:t>
            </w:r>
          </w:p>
        </w:tc>
        <w:tc>
          <w:tcPr>
            <w:tcW w:w="343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w:t>
            </w:r>
          </w:p>
        </w:tc>
      </w:tr>
      <w:tr w:rsidR="00360AFE" w:rsidTr="00600F44">
        <w:tc>
          <w:tcPr>
            <w:tcW w:w="251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0,25%</w:t>
            </w:r>
          </w:p>
        </w:tc>
        <w:tc>
          <w:tcPr>
            <w:tcW w:w="343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75%</w:t>
            </w:r>
          </w:p>
        </w:tc>
      </w:tr>
      <w:tr w:rsidR="00360AFE" w:rsidTr="00600F44">
        <w:tc>
          <w:tcPr>
            <w:tcW w:w="251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0,5%</w:t>
            </w:r>
          </w:p>
        </w:tc>
        <w:tc>
          <w:tcPr>
            <w:tcW w:w="3437" w:type="dxa"/>
            <w:vAlign w:val="center"/>
          </w:tcPr>
          <w:p w:rsidR="00360AFE" w:rsidRDefault="00360AFE" w:rsidP="003445BF">
            <w:pPr>
              <w:pStyle w:val="ListParagraph"/>
              <w:autoSpaceDE w:val="0"/>
              <w:autoSpaceDN w:val="0"/>
              <w:adjustRightInd w:val="0"/>
              <w:spacing w:line="360" w:lineRule="auto"/>
              <w:ind w:left="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100%</w:t>
            </w:r>
          </w:p>
        </w:tc>
      </w:tr>
    </w:tbl>
    <w:p w:rsidR="003445BF" w:rsidRDefault="003445BF" w:rsidP="003445BF">
      <w:pPr>
        <w:pStyle w:val="ListParagraph"/>
        <w:autoSpaceDE w:val="0"/>
        <w:autoSpaceDN w:val="0"/>
        <w:adjustRightInd w:val="0"/>
        <w:spacing w:after="0" w:line="360" w:lineRule="auto"/>
        <w:ind w:left="0"/>
        <w:jc w:val="both"/>
        <w:rPr>
          <w:rFonts w:ascii="Times New Roman" w:eastAsiaTheme="minorHAnsi" w:hAnsi="Times New Roman" w:cs="Times New Roman"/>
          <w:sz w:val="24"/>
          <w:szCs w:val="24"/>
          <w:lang w:val="id-ID"/>
        </w:rPr>
      </w:pPr>
    </w:p>
    <w:p w:rsidR="003445BF" w:rsidRDefault="003445BF" w:rsidP="00FA2A19">
      <w:pPr>
        <w:pStyle w:val="ListParagraph"/>
        <w:autoSpaceDE w:val="0"/>
        <w:autoSpaceDN w:val="0"/>
        <w:adjustRightInd w:val="0"/>
        <w:spacing w:after="0" w:line="360" w:lineRule="auto"/>
        <w:ind w:left="0" w:firstLine="720"/>
        <w:jc w:val="both"/>
        <w:rPr>
          <w:rFonts w:ascii="Times New Roman" w:eastAsiaTheme="minorHAnsi" w:hAnsi="Times New Roman" w:cs="Times New Roman"/>
          <w:sz w:val="24"/>
          <w:szCs w:val="24"/>
          <w:lang w:val="id-ID"/>
        </w:rPr>
      </w:pPr>
    </w:p>
    <w:p w:rsidR="0017216D" w:rsidRDefault="003445BF" w:rsidP="003445BF">
      <w:pPr>
        <w:autoSpaceDE w:val="0"/>
        <w:autoSpaceDN w:val="0"/>
        <w:adjustRightInd w:val="0"/>
        <w:spacing w:after="0" w:line="360" w:lineRule="auto"/>
        <w:jc w:val="both"/>
        <w:rPr>
          <w:rFonts w:ascii="Times New Roman" w:eastAsiaTheme="minorHAnsi" w:hAnsi="Times New Roman" w:cs="Times New Roman"/>
          <w:sz w:val="24"/>
          <w:szCs w:val="24"/>
          <w:lang w:val="id-ID"/>
        </w:rPr>
      </w:pPr>
      <w:r>
        <w:rPr>
          <w:rFonts w:eastAsiaTheme="minorHAnsi"/>
          <w:noProof/>
        </w:rPr>
        <w:drawing>
          <wp:inline distT="0" distB="0" distL="0" distR="0" wp14:anchorId="013D754B" wp14:editId="2DC9758B">
            <wp:extent cx="3209900" cy="3057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5-WA0037.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214119" cy="3061505"/>
                    </a:xfrm>
                    <a:prstGeom prst="rect">
                      <a:avLst/>
                    </a:prstGeom>
                  </pic:spPr>
                </pic:pic>
              </a:graphicData>
            </a:graphic>
          </wp:inline>
        </w:drawing>
      </w:r>
      <w:r>
        <w:rPr>
          <w:rFonts w:ascii="Times New Roman" w:eastAsiaTheme="minorHAnsi" w:hAnsi="Times New Roman" w:cs="Times New Roman"/>
          <w:sz w:val="24"/>
          <w:szCs w:val="24"/>
          <w:lang w:val="id-ID"/>
        </w:rPr>
        <w:t xml:space="preserve"> </w:t>
      </w:r>
      <w:r>
        <w:rPr>
          <w:rFonts w:ascii="Times New Roman" w:eastAsiaTheme="minorHAnsi" w:hAnsi="Times New Roman" w:cs="Times New Roman"/>
          <w:noProof/>
          <w:sz w:val="24"/>
          <w:szCs w:val="24"/>
          <w:lang w:val="id-ID"/>
        </w:rPr>
        <w:t xml:space="preserve">      </w:t>
      </w:r>
      <w:r>
        <w:rPr>
          <w:rFonts w:ascii="Times New Roman" w:eastAsiaTheme="minorHAnsi" w:hAnsi="Times New Roman" w:cs="Times New Roman"/>
          <w:noProof/>
          <w:sz w:val="24"/>
          <w:szCs w:val="24"/>
        </w:rPr>
        <w:drawing>
          <wp:inline distT="0" distB="0" distL="0" distR="0" wp14:anchorId="1F2D3ACD" wp14:editId="25359F5E">
            <wp:extent cx="2419141" cy="322552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5-WA00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2631" cy="3230174"/>
                    </a:xfrm>
                    <a:prstGeom prst="rect">
                      <a:avLst/>
                    </a:prstGeom>
                  </pic:spPr>
                </pic:pic>
              </a:graphicData>
            </a:graphic>
          </wp:inline>
        </w:drawing>
      </w:r>
    </w:p>
    <w:p w:rsidR="003445BF" w:rsidRDefault="003445BF" w:rsidP="003445BF">
      <w:pPr>
        <w:autoSpaceDE w:val="0"/>
        <w:autoSpaceDN w:val="0"/>
        <w:adjustRightInd w:val="0"/>
        <w:spacing w:after="0" w:line="360" w:lineRule="auto"/>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Gambar 1. Pengujian Terhadap Hama Wereng</w:t>
      </w:r>
    </w:p>
    <w:p w:rsidR="003445BF" w:rsidRDefault="003445BF" w:rsidP="003445BF">
      <w:pPr>
        <w:autoSpaceDE w:val="0"/>
        <w:autoSpaceDN w:val="0"/>
        <w:adjustRightInd w:val="0"/>
        <w:spacing w:after="0" w:line="360" w:lineRule="auto"/>
        <w:jc w:val="both"/>
        <w:rPr>
          <w:rFonts w:ascii="Times New Roman" w:eastAsiaTheme="minorHAnsi" w:hAnsi="Times New Roman" w:cs="Times New Roman"/>
          <w:noProof/>
          <w:sz w:val="24"/>
          <w:szCs w:val="24"/>
          <w:lang w:val="id-ID"/>
        </w:rPr>
      </w:pPr>
    </w:p>
    <w:p w:rsidR="00570E84" w:rsidRDefault="00570E84" w:rsidP="00570E84">
      <w:pPr>
        <w:pStyle w:val="ListParagraph"/>
        <w:numPr>
          <w:ilvl w:val="0"/>
          <w:numId w:val="4"/>
        </w:numPr>
        <w:autoSpaceDE w:val="0"/>
        <w:autoSpaceDN w:val="0"/>
        <w:adjustRightInd w:val="0"/>
        <w:spacing w:after="0" w:line="360" w:lineRule="auto"/>
        <w:jc w:val="both"/>
        <w:rPr>
          <w:rFonts w:ascii="Times New Roman" w:eastAsiaTheme="minorHAnsi" w:hAnsi="Times New Roman" w:cs="Times New Roman"/>
          <w:b/>
          <w:sz w:val="24"/>
          <w:szCs w:val="24"/>
          <w:lang w:val="id-ID"/>
        </w:rPr>
      </w:pPr>
      <w:r w:rsidRPr="00570E84">
        <w:rPr>
          <w:rFonts w:ascii="Times New Roman" w:eastAsiaTheme="minorHAnsi" w:hAnsi="Times New Roman" w:cs="Times New Roman"/>
          <w:b/>
          <w:sz w:val="24"/>
          <w:szCs w:val="24"/>
          <w:lang w:val="id-ID"/>
        </w:rPr>
        <w:t xml:space="preserve">Pembahasan </w:t>
      </w:r>
    </w:p>
    <w:p w:rsidR="00DF1D81" w:rsidRDefault="00570E84" w:rsidP="00DF1D81">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sidRPr="00570E84">
        <w:rPr>
          <w:rFonts w:ascii="Times New Roman" w:eastAsiaTheme="minorHAnsi" w:hAnsi="Times New Roman" w:cs="Times New Roman"/>
          <w:sz w:val="24"/>
          <w:szCs w:val="24"/>
          <w:lang w:val="id-ID"/>
        </w:rPr>
        <w:t xml:space="preserve">Hama wereng </w:t>
      </w:r>
      <w:r>
        <w:rPr>
          <w:rFonts w:ascii="Times New Roman" w:eastAsiaTheme="minorHAnsi" w:hAnsi="Times New Roman" w:cs="Times New Roman"/>
          <w:sz w:val="24"/>
          <w:szCs w:val="24"/>
          <w:lang w:val="id-ID"/>
        </w:rPr>
        <w:t xml:space="preserve">batang coklat </w:t>
      </w:r>
      <w:r w:rsidRPr="00570E84">
        <w:rPr>
          <w:rFonts w:ascii="Times New Roman" w:eastAsiaTheme="minorHAnsi" w:hAnsi="Times New Roman" w:cs="Times New Roman"/>
          <w:sz w:val="24"/>
          <w:szCs w:val="24"/>
          <w:lang w:val="id-ID"/>
        </w:rPr>
        <w:t xml:space="preserve">merupakan hama utama tanaman padi. Serangan </w:t>
      </w:r>
      <w:r w:rsidRPr="00570E84">
        <w:rPr>
          <w:rFonts w:ascii="Times New Roman" w:eastAsiaTheme="minorHAnsi" w:hAnsi="Times New Roman" w:cs="Times New Roman"/>
          <w:iCs/>
          <w:sz w:val="24"/>
          <w:szCs w:val="24"/>
          <w:lang w:val="id-ID"/>
        </w:rPr>
        <w:t>WBC</w:t>
      </w:r>
      <w:r w:rsidRPr="00570E84">
        <w:rPr>
          <w:rFonts w:ascii="Times New Roman" w:eastAsiaTheme="minorHAnsi" w:hAnsi="Times New Roman" w:cs="Times New Roman"/>
          <w:sz w:val="24"/>
          <w:szCs w:val="24"/>
          <w:lang w:val="id-ID"/>
        </w:rPr>
        <w:t xml:space="preserve"> dapat menyebabkan kegagalan panen jika pengendalian tidak dilakukan. Sejauh ini petani masih mengandalkan pestisida sintetik untuk pengendalian hama tersebut. Sehingga berbagai dampak negatif muncul, di antaranya resistensi dan resurjensi hama sasaran, terbunuhnya musuh alami dan organisme bukan sasaran lainnya, pencemaran lingkungan serta bahaya residu pada hasil panen, bahkan dapat merangsang perkembangan sel kanker pada manusia (Abhilash dan Sing 2009; Kohler dan Triebskorn 2013).</w:t>
      </w:r>
    </w:p>
    <w:p w:rsidR="008B3E3C" w:rsidRPr="00C75DE4" w:rsidRDefault="00570E84" w:rsidP="00DF1D81">
      <w:pPr>
        <w:autoSpaceDE w:val="0"/>
        <w:autoSpaceDN w:val="0"/>
        <w:adjustRightInd w:val="0"/>
        <w:spacing w:after="0" w:line="360" w:lineRule="auto"/>
        <w:ind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Insektisdia botani yang digunakan berupa campuran ekstrak </w:t>
      </w:r>
      <w:r>
        <w:rPr>
          <w:rFonts w:ascii="Times New Roman" w:eastAsiaTheme="minorHAnsi" w:hAnsi="Times New Roman" w:cs="Times New Roman"/>
          <w:i/>
          <w:sz w:val="24"/>
          <w:szCs w:val="24"/>
          <w:lang w:val="id-ID"/>
        </w:rPr>
        <w:t xml:space="preserve">Piper aduncum </w:t>
      </w:r>
      <w:r w:rsidRPr="00360AFE">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sz w:val="24"/>
          <w:szCs w:val="24"/>
          <w:lang w:val="id-ID"/>
        </w:rPr>
        <w:t xml:space="preserve">Theprosia vogelii </w:t>
      </w:r>
      <w:r w:rsidR="00600F44">
        <w:rPr>
          <w:rFonts w:ascii="Times New Roman" w:eastAsiaTheme="minorHAnsi" w:hAnsi="Times New Roman" w:cs="Times New Roman"/>
          <w:sz w:val="24"/>
          <w:szCs w:val="24"/>
          <w:lang w:val="id-ID"/>
        </w:rPr>
        <w:t>di uji di laboratorium Entomologi Serangga Fakultas Pertenian, Universitas Andalas. H</w:t>
      </w:r>
      <w:r w:rsidR="00360AFE">
        <w:rPr>
          <w:rFonts w:ascii="Times New Roman" w:eastAsiaTheme="minorHAnsi" w:hAnsi="Times New Roman" w:cs="Times New Roman"/>
          <w:sz w:val="24"/>
          <w:szCs w:val="24"/>
          <w:lang w:val="id-ID"/>
        </w:rPr>
        <w:t xml:space="preserve">asil </w:t>
      </w:r>
      <w:r w:rsidR="00600F44">
        <w:rPr>
          <w:rFonts w:ascii="Times New Roman" w:eastAsiaTheme="minorHAnsi" w:hAnsi="Times New Roman" w:cs="Times New Roman"/>
          <w:sz w:val="24"/>
          <w:szCs w:val="24"/>
          <w:lang w:val="id-ID"/>
        </w:rPr>
        <w:t>uji laboratorium yang telah dilakukan</w:t>
      </w:r>
      <w:r w:rsidR="00360AFE">
        <w:rPr>
          <w:rFonts w:ascii="Times New Roman" w:eastAsiaTheme="minorHAnsi" w:hAnsi="Times New Roman" w:cs="Times New Roman"/>
          <w:sz w:val="24"/>
          <w:szCs w:val="24"/>
          <w:lang w:val="id-ID"/>
        </w:rPr>
        <w:t xml:space="preserve"> </w:t>
      </w:r>
      <w:r w:rsidR="00600F44">
        <w:rPr>
          <w:rFonts w:ascii="Times New Roman" w:eastAsiaTheme="minorHAnsi" w:hAnsi="Times New Roman" w:cs="Times New Roman"/>
          <w:sz w:val="24"/>
          <w:szCs w:val="24"/>
          <w:lang w:val="id-ID"/>
        </w:rPr>
        <w:t xml:space="preserve">memperlihtkan hasil bahwa pengujian </w:t>
      </w:r>
      <w:r w:rsidR="00360AFE">
        <w:rPr>
          <w:rFonts w:ascii="Times New Roman" w:eastAsiaTheme="minorHAnsi" w:hAnsi="Times New Roman" w:cs="Times New Roman"/>
          <w:sz w:val="24"/>
          <w:szCs w:val="24"/>
          <w:lang w:val="id-ID"/>
        </w:rPr>
        <w:t>pada konsentrasi 0,</w:t>
      </w:r>
      <w:r w:rsidR="00600F44">
        <w:rPr>
          <w:rFonts w:ascii="Times New Roman" w:eastAsiaTheme="minorHAnsi" w:hAnsi="Times New Roman" w:cs="Times New Roman"/>
          <w:sz w:val="24"/>
          <w:szCs w:val="24"/>
          <w:lang w:val="id-ID"/>
        </w:rPr>
        <w:t>2</w:t>
      </w:r>
      <w:r w:rsidR="00360AFE">
        <w:rPr>
          <w:rFonts w:ascii="Times New Roman" w:eastAsiaTheme="minorHAnsi" w:hAnsi="Times New Roman" w:cs="Times New Roman"/>
          <w:sz w:val="24"/>
          <w:szCs w:val="24"/>
          <w:lang w:val="id-ID"/>
        </w:rPr>
        <w:t xml:space="preserve">5% dapat membunuh </w:t>
      </w:r>
      <w:r w:rsidR="00600F44">
        <w:rPr>
          <w:rFonts w:ascii="Times New Roman" w:eastAsiaTheme="minorHAnsi" w:hAnsi="Times New Roman" w:cs="Times New Roman"/>
          <w:sz w:val="24"/>
          <w:szCs w:val="24"/>
          <w:lang w:val="id-ID"/>
        </w:rPr>
        <w:t xml:space="preserve">75% </w:t>
      </w:r>
      <w:r w:rsidR="00360AFE">
        <w:rPr>
          <w:rFonts w:ascii="Times New Roman" w:eastAsiaTheme="minorHAnsi" w:hAnsi="Times New Roman" w:cs="Times New Roman"/>
          <w:sz w:val="24"/>
          <w:szCs w:val="24"/>
          <w:lang w:val="id-ID"/>
        </w:rPr>
        <w:t xml:space="preserve"> hama wereng, </w:t>
      </w:r>
      <w:r w:rsidR="00600F44">
        <w:rPr>
          <w:rFonts w:ascii="Times New Roman" w:eastAsiaTheme="minorHAnsi" w:hAnsi="Times New Roman" w:cs="Times New Roman"/>
          <w:sz w:val="24"/>
          <w:szCs w:val="24"/>
          <w:lang w:val="id-ID"/>
        </w:rPr>
        <w:t xml:space="preserve">dan </w:t>
      </w:r>
      <w:r w:rsidR="00360AFE">
        <w:rPr>
          <w:rFonts w:ascii="Times New Roman" w:eastAsiaTheme="minorHAnsi" w:hAnsi="Times New Roman" w:cs="Times New Roman"/>
          <w:sz w:val="24"/>
          <w:szCs w:val="24"/>
          <w:lang w:val="id-ID"/>
        </w:rPr>
        <w:t xml:space="preserve"> pada konsentrasi 0,5% </w:t>
      </w:r>
      <w:r w:rsidR="00600F44">
        <w:rPr>
          <w:rFonts w:ascii="Times New Roman" w:eastAsiaTheme="minorHAnsi" w:hAnsi="Times New Roman" w:cs="Times New Roman"/>
          <w:sz w:val="24"/>
          <w:szCs w:val="24"/>
          <w:lang w:val="id-ID"/>
        </w:rPr>
        <w:t xml:space="preserve">mampu bunuh 100% hama wereng. </w:t>
      </w:r>
      <w:r w:rsidR="00DF1D81">
        <w:rPr>
          <w:rFonts w:ascii="Times New Roman" w:eastAsiaTheme="minorHAnsi" w:hAnsi="Times New Roman" w:cs="Times New Roman"/>
          <w:sz w:val="24"/>
          <w:szCs w:val="24"/>
          <w:lang w:val="id-ID"/>
        </w:rPr>
        <w:t xml:space="preserve">Hasil pengujian yang telah dilakukan, membuktikan bahwa ekstrak campuran </w:t>
      </w:r>
      <w:r w:rsidR="00DF1D81">
        <w:rPr>
          <w:rFonts w:ascii="Times New Roman" w:eastAsiaTheme="minorHAnsi" w:hAnsi="Times New Roman" w:cs="Times New Roman"/>
          <w:i/>
          <w:sz w:val="24"/>
          <w:szCs w:val="24"/>
          <w:lang w:val="id-ID"/>
        </w:rPr>
        <w:t xml:space="preserve">P. aduncum </w:t>
      </w:r>
      <w:r w:rsidR="00DF1D81">
        <w:rPr>
          <w:rFonts w:ascii="Times New Roman" w:eastAsiaTheme="minorHAnsi" w:hAnsi="Times New Roman" w:cs="Times New Roman"/>
          <w:sz w:val="24"/>
          <w:szCs w:val="24"/>
          <w:lang w:val="id-ID"/>
        </w:rPr>
        <w:t xml:space="preserve">dan </w:t>
      </w:r>
      <w:r w:rsidR="00DF1D81">
        <w:rPr>
          <w:rFonts w:ascii="Times New Roman" w:eastAsiaTheme="minorHAnsi" w:hAnsi="Times New Roman" w:cs="Times New Roman"/>
          <w:i/>
          <w:sz w:val="24"/>
          <w:szCs w:val="24"/>
          <w:lang w:val="id-ID"/>
        </w:rPr>
        <w:t xml:space="preserve">T. vogelii </w:t>
      </w:r>
      <w:r w:rsidR="00DF1D81">
        <w:rPr>
          <w:rFonts w:ascii="Times New Roman" w:eastAsiaTheme="minorHAnsi" w:hAnsi="Times New Roman" w:cs="Times New Roman"/>
          <w:sz w:val="24"/>
          <w:szCs w:val="24"/>
          <w:lang w:val="id-ID"/>
        </w:rPr>
        <w:t xml:space="preserve">dapat digunakan sebagai insektisdia botani. Hal ini disebabkan oleh daun </w:t>
      </w:r>
      <w:r w:rsidR="00DF1D81">
        <w:rPr>
          <w:rFonts w:ascii="Times New Roman" w:eastAsiaTheme="minorHAnsi" w:hAnsi="Times New Roman" w:cs="Times New Roman"/>
          <w:i/>
          <w:iCs/>
          <w:sz w:val="24"/>
          <w:szCs w:val="24"/>
          <w:lang w:val="id-ID"/>
        </w:rPr>
        <w:t xml:space="preserve">T. vogelii </w:t>
      </w:r>
      <w:r w:rsidR="00DF1D81">
        <w:rPr>
          <w:rFonts w:ascii="Times New Roman" w:eastAsiaTheme="minorHAnsi" w:hAnsi="Times New Roman" w:cs="Times New Roman"/>
          <w:sz w:val="24"/>
          <w:szCs w:val="24"/>
          <w:lang w:val="id-ID"/>
        </w:rPr>
        <w:t xml:space="preserve">diketahui mengandung senyawa kelompok isoflavonoid seperti rotenon dan senyawa rotenoid lain yang bersifat insektisida, yaitu deguelin dan tefrosin (Delfel </w:t>
      </w:r>
      <w:r w:rsidR="00DF1D81">
        <w:rPr>
          <w:rFonts w:ascii="Times New Roman" w:eastAsiaTheme="minorHAnsi" w:hAnsi="Times New Roman" w:cs="Times New Roman"/>
          <w:i/>
          <w:iCs/>
          <w:sz w:val="24"/>
          <w:szCs w:val="24"/>
          <w:lang w:val="id-ID"/>
        </w:rPr>
        <w:t xml:space="preserve">et al. </w:t>
      </w:r>
      <w:r w:rsidR="00DF1D81">
        <w:rPr>
          <w:rFonts w:ascii="Times New Roman" w:eastAsiaTheme="minorHAnsi" w:hAnsi="Times New Roman" w:cs="Times New Roman"/>
          <w:sz w:val="24"/>
          <w:szCs w:val="24"/>
          <w:lang w:val="id-ID"/>
        </w:rPr>
        <w:t xml:space="preserve">1970; Gaskins </w:t>
      </w:r>
      <w:r w:rsidR="00DF1D81">
        <w:rPr>
          <w:rFonts w:ascii="Times New Roman" w:eastAsiaTheme="minorHAnsi" w:hAnsi="Times New Roman" w:cs="Times New Roman"/>
          <w:i/>
          <w:iCs/>
          <w:sz w:val="24"/>
          <w:szCs w:val="24"/>
          <w:lang w:val="id-ID"/>
        </w:rPr>
        <w:t xml:space="preserve">et al </w:t>
      </w:r>
      <w:r w:rsidR="00DF1D81">
        <w:rPr>
          <w:rFonts w:ascii="Times New Roman" w:eastAsiaTheme="minorHAnsi" w:hAnsi="Times New Roman" w:cs="Times New Roman"/>
          <w:sz w:val="24"/>
          <w:szCs w:val="24"/>
          <w:lang w:val="id-ID"/>
        </w:rPr>
        <w:t xml:space="preserve">1972;Lambert </w:t>
      </w:r>
      <w:r w:rsidR="00DF1D81">
        <w:rPr>
          <w:rFonts w:ascii="Times New Roman" w:eastAsiaTheme="minorHAnsi" w:hAnsi="Times New Roman" w:cs="Times New Roman"/>
          <w:i/>
          <w:iCs/>
          <w:sz w:val="24"/>
          <w:szCs w:val="24"/>
          <w:lang w:val="id-ID"/>
        </w:rPr>
        <w:t xml:space="preserve">et al. </w:t>
      </w:r>
      <w:r w:rsidR="00DF1D81">
        <w:rPr>
          <w:rFonts w:ascii="Times New Roman" w:eastAsiaTheme="minorHAnsi" w:hAnsi="Times New Roman" w:cs="Times New Roman"/>
          <w:sz w:val="24"/>
          <w:szCs w:val="24"/>
          <w:lang w:val="id-ID"/>
        </w:rPr>
        <w:t xml:space="preserve">1993). Tumbuhan famili Piperaceae selain bersifat toksik diketahui memiliki sifat sinergis. Senyawa lignan yang mengandung gugus metilendioksifenil dapat menghambat aktivitas enzim sitokrom P450 (Metcalf1967, Bernard et al.1989). Menurut Bernard et al. (1990) dilapiol yang berasaldari </w:t>
      </w:r>
      <w:r w:rsidR="00DF1D81">
        <w:rPr>
          <w:rFonts w:ascii="Times New Roman" w:eastAsiaTheme="minorHAnsi" w:hAnsi="Times New Roman" w:cs="Times New Roman"/>
          <w:i/>
          <w:iCs/>
          <w:sz w:val="24"/>
          <w:szCs w:val="24"/>
          <w:lang w:val="id-ID"/>
        </w:rPr>
        <w:t xml:space="preserve">P. aduncum </w:t>
      </w:r>
      <w:r w:rsidR="00DF1D81">
        <w:rPr>
          <w:rFonts w:ascii="Times New Roman" w:eastAsiaTheme="minorHAnsi" w:hAnsi="Times New Roman" w:cs="Times New Roman"/>
          <w:sz w:val="24"/>
          <w:szCs w:val="24"/>
          <w:lang w:val="id-ID"/>
        </w:rPr>
        <w:t xml:space="preserve">dapat menghambat aktivitas enzim sitokrom P450 dalam sediaan mikrosom dari sel-sel saluran pencernaan larva penggerek batang jagung </w:t>
      </w:r>
      <w:r w:rsidR="00DF1D81">
        <w:rPr>
          <w:rFonts w:ascii="Times New Roman" w:eastAsiaTheme="minorHAnsi" w:hAnsi="Times New Roman" w:cs="Times New Roman"/>
          <w:i/>
          <w:iCs/>
          <w:sz w:val="24"/>
          <w:szCs w:val="24"/>
          <w:lang w:val="id-ID"/>
        </w:rPr>
        <w:t>O. nubilalis</w:t>
      </w:r>
      <w:r w:rsidR="00DF1D81">
        <w:rPr>
          <w:rFonts w:ascii="Times New Roman" w:eastAsiaTheme="minorHAnsi" w:hAnsi="Times New Roman" w:cs="Times New Roman"/>
          <w:sz w:val="24"/>
          <w:szCs w:val="24"/>
          <w:lang w:val="id-ID"/>
        </w:rPr>
        <w:t xml:space="preserve">. </w:t>
      </w:r>
      <w:r w:rsidR="00C75DE4">
        <w:rPr>
          <w:rFonts w:ascii="Times New Roman" w:eastAsiaTheme="minorHAnsi" w:hAnsi="Times New Roman" w:cs="Times New Roman"/>
          <w:sz w:val="24"/>
          <w:szCs w:val="24"/>
          <w:lang w:val="id-ID"/>
        </w:rPr>
        <w:t xml:space="preserve">Akibat senayawa yang terkandung dalam buah </w:t>
      </w:r>
      <w:r w:rsidR="00C75DE4">
        <w:rPr>
          <w:rFonts w:ascii="Times New Roman" w:eastAsiaTheme="minorHAnsi" w:hAnsi="Times New Roman" w:cs="Times New Roman"/>
          <w:i/>
          <w:sz w:val="24"/>
          <w:szCs w:val="24"/>
          <w:lang w:val="id-ID"/>
        </w:rPr>
        <w:t xml:space="preserve">P. aduncum </w:t>
      </w:r>
      <w:r w:rsidR="00C75DE4" w:rsidRPr="00C75DE4">
        <w:rPr>
          <w:rFonts w:ascii="Times New Roman" w:eastAsiaTheme="minorHAnsi" w:hAnsi="Times New Roman" w:cs="Times New Roman"/>
          <w:sz w:val="24"/>
          <w:szCs w:val="24"/>
          <w:lang w:val="id-ID"/>
        </w:rPr>
        <w:t>dan daun</w:t>
      </w:r>
      <w:r w:rsidR="00C75DE4">
        <w:rPr>
          <w:rFonts w:ascii="Times New Roman" w:eastAsiaTheme="minorHAnsi" w:hAnsi="Times New Roman" w:cs="Times New Roman"/>
          <w:i/>
          <w:sz w:val="24"/>
          <w:szCs w:val="24"/>
          <w:lang w:val="id-ID"/>
        </w:rPr>
        <w:t xml:space="preserve"> T. vogelii </w:t>
      </w:r>
      <w:r w:rsidR="00C75DE4">
        <w:rPr>
          <w:rFonts w:ascii="Times New Roman" w:eastAsiaTheme="minorHAnsi" w:hAnsi="Times New Roman" w:cs="Times New Roman"/>
          <w:sz w:val="24"/>
          <w:szCs w:val="24"/>
          <w:lang w:val="id-ID"/>
        </w:rPr>
        <w:t xml:space="preserve">ini lah yang menyebabkan penghabambatan pertumbuhan dan perkembangan hama wereng karena adanya kontak dari hama wereng. Hama wereng dengan tipe mulut menusuk menghisap menyebabkan cairan insektisida botani di batang padi tersebut terhisap dan menyebabkan penghambatan nafsu makan serangga dan gangguan fungisional organ pencernaan nya sehingga menyebabkan serangga mati. </w:t>
      </w:r>
    </w:p>
    <w:p w:rsidR="008B3E3C" w:rsidRDefault="008B3E3C" w:rsidP="008B3E3C">
      <w:pPr>
        <w:autoSpaceDE w:val="0"/>
        <w:autoSpaceDN w:val="0"/>
        <w:adjustRightInd w:val="0"/>
        <w:spacing w:after="0" w:line="360" w:lineRule="auto"/>
        <w:jc w:val="center"/>
        <w:rPr>
          <w:rFonts w:ascii="Times New Roman" w:eastAsiaTheme="minorHAnsi" w:hAnsi="Times New Roman" w:cs="Times New Roman"/>
          <w:b/>
          <w:sz w:val="24"/>
          <w:szCs w:val="24"/>
          <w:lang w:val="id-ID"/>
        </w:rPr>
      </w:pPr>
    </w:p>
    <w:p w:rsidR="008B3E3C" w:rsidRDefault="008B3E3C" w:rsidP="008B3E3C">
      <w:pPr>
        <w:autoSpaceDE w:val="0"/>
        <w:autoSpaceDN w:val="0"/>
        <w:adjustRightInd w:val="0"/>
        <w:spacing w:after="0" w:line="360" w:lineRule="auto"/>
        <w:jc w:val="center"/>
        <w:rPr>
          <w:rFonts w:ascii="Times New Roman" w:eastAsiaTheme="minorHAnsi" w:hAnsi="Times New Roman" w:cs="Times New Roman"/>
          <w:b/>
          <w:sz w:val="24"/>
          <w:szCs w:val="24"/>
          <w:lang w:val="id-ID"/>
        </w:rPr>
      </w:pPr>
    </w:p>
    <w:p w:rsidR="008B3E3C" w:rsidRDefault="008B3E3C" w:rsidP="00391A07">
      <w:pPr>
        <w:autoSpaceDE w:val="0"/>
        <w:autoSpaceDN w:val="0"/>
        <w:adjustRightInd w:val="0"/>
        <w:spacing w:after="0" w:line="360" w:lineRule="auto"/>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lastRenderedPageBreak/>
        <w:t>BAB V. KESIMPULAN DAN SARAN</w:t>
      </w:r>
    </w:p>
    <w:p w:rsidR="00A0123B" w:rsidRDefault="00A0123B" w:rsidP="00A0123B">
      <w:pPr>
        <w:pStyle w:val="ListParagraph"/>
        <w:numPr>
          <w:ilvl w:val="0"/>
          <w:numId w:val="5"/>
        </w:numPr>
        <w:autoSpaceDE w:val="0"/>
        <w:autoSpaceDN w:val="0"/>
        <w:adjustRightInd w:val="0"/>
        <w:spacing w:after="0" w:line="360" w:lineRule="auto"/>
        <w:jc w:val="both"/>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t>Kesimpulan</w:t>
      </w:r>
    </w:p>
    <w:p w:rsidR="00A0123B" w:rsidRDefault="00A0123B" w:rsidP="00A0123B">
      <w:pPr>
        <w:pStyle w:val="ListParagraph"/>
        <w:autoSpaceDE w:val="0"/>
        <w:autoSpaceDN w:val="0"/>
        <w:adjustRightInd w:val="0"/>
        <w:spacing w:after="0" w:line="360" w:lineRule="auto"/>
        <w:ind w:left="0"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Campuran Ekstrak </w:t>
      </w:r>
      <w:r>
        <w:rPr>
          <w:rFonts w:ascii="Times New Roman" w:eastAsiaTheme="minorHAnsi" w:hAnsi="Times New Roman" w:cs="Times New Roman"/>
          <w:i/>
          <w:sz w:val="24"/>
          <w:szCs w:val="24"/>
          <w:lang w:val="id-ID"/>
        </w:rPr>
        <w:t xml:space="preserve">Piper aduncum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sz w:val="24"/>
          <w:szCs w:val="24"/>
          <w:lang w:val="id-ID"/>
        </w:rPr>
        <w:t xml:space="preserve">Theprosia vogelii </w:t>
      </w:r>
      <w:r>
        <w:rPr>
          <w:rFonts w:ascii="Times New Roman" w:eastAsiaTheme="minorHAnsi" w:hAnsi="Times New Roman" w:cs="Times New Roman"/>
          <w:sz w:val="24"/>
          <w:szCs w:val="24"/>
          <w:lang w:val="id-ID"/>
        </w:rPr>
        <w:t xml:space="preserve"> pada konsentrasi 0,25% mampu membunuh hama wereng batang coklat 75% dan pada konsentrasi 0,5% mampu membunuh hama wereng batang coklat 100%. Sehingga campuran ekstrak ini mampu digunakan sebagai insektisida botani. </w:t>
      </w:r>
    </w:p>
    <w:p w:rsidR="00A0123B" w:rsidRPr="00A0123B" w:rsidRDefault="00A0123B" w:rsidP="00A0123B">
      <w:pPr>
        <w:pStyle w:val="ListParagraph"/>
        <w:numPr>
          <w:ilvl w:val="0"/>
          <w:numId w:val="5"/>
        </w:numPr>
        <w:autoSpaceDE w:val="0"/>
        <w:autoSpaceDN w:val="0"/>
        <w:adjustRightInd w:val="0"/>
        <w:spacing w:after="0" w:line="360" w:lineRule="auto"/>
        <w:jc w:val="both"/>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t xml:space="preserve">Saran </w:t>
      </w:r>
    </w:p>
    <w:p w:rsidR="00A0123B" w:rsidRPr="00A0123B" w:rsidRDefault="00A0123B" w:rsidP="00A0123B">
      <w:pPr>
        <w:pStyle w:val="ListParagraph"/>
        <w:autoSpaceDE w:val="0"/>
        <w:autoSpaceDN w:val="0"/>
        <w:adjustRightInd w:val="0"/>
        <w:spacing w:after="0" w:line="360" w:lineRule="auto"/>
        <w:ind w:left="0" w:firstLine="72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Diperlukan pengujian lebih lanjut terhadap insektisida botani ini. Seperti pengujian di lapangan untuk melihta efektivitas insektisida botani ini. </w:t>
      </w: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A0123B" w:rsidRDefault="00A0123B"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p>
    <w:p w:rsidR="008B3E3C" w:rsidRDefault="008B3E3C" w:rsidP="008B3E3C">
      <w:pPr>
        <w:autoSpaceDE w:val="0"/>
        <w:autoSpaceDN w:val="0"/>
        <w:adjustRightInd w:val="0"/>
        <w:spacing w:after="0" w:line="720" w:lineRule="auto"/>
        <w:jc w:val="center"/>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lastRenderedPageBreak/>
        <w:t>DAFTAR PUSTAKA</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i/>
          <w:iCs/>
          <w:sz w:val="24"/>
          <w:szCs w:val="24"/>
          <w:lang w:val="id-ID"/>
        </w:rPr>
      </w:pPr>
      <w:r>
        <w:rPr>
          <w:rFonts w:ascii="Times New Roman" w:eastAsiaTheme="minorHAnsi" w:hAnsi="Times New Roman" w:cs="Times New Roman"/>
          <w:sz w:val="24"/>
          <w:szCs w:val="24"/>
          <w:lang w:val="id-ID"/>
        </w:rPr>
        <w:t xml:space="preserve">Abizar M, Prijono D. 2010. Aktivitas insektisida ekstrak daun dan biji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J.D. Hooker (Leguminosae) dan ekstrak buah </w:t>
      </w:r>
      <w:r>
        <w:rPr>
          <w:rFonts w:ascii="Times New Roman" w:eastAsiaTheme="minorHAnsi" w:hAnsi="Times New Roman" w:cs="Times New Roman"/>
          <w:i/>
          <w:iCs/>
          <w:sz w:val="24"/>
          <w:szCs w:val="24"/>
          <w:lang w:val="id-ID"/>
        </w:rPr>
        <w:t xml:space="preserve">Piper cubeba </w:t>
      </w:r>
      <w:r>
        <w:rPr>
          <w:rFonts w:ascii="Times New Roman" w:eastAsiaTheme="minorHAnsi" w:hAnsi="Times New Roman" w:cs="Times New Roman"/>
          <w:sz w:val="24"/>
          <w:szCs w:val="24"/>
          <w:lang w:val="id-ID"/>
        </w:rPr>
        <w:t xml:space="preserve">L.(Piperaceae) terhadap larva </w:t>
      </w:r>
      <w:r>
        <w:rPr>
          <w:rFonts w:ascii="Times New Roman" w:eastAsiaTheme="minorHAnsi" w:hAnsi="Times New Roman" w:cs="Times New Roman"/>
          <w:i/>
          <w:iCs/>
          <w:sz w:val="24"/>
          <w:szCs w:val="24"/>
          <w:lang w:val="id-ID"/>
        </w:rPr>
        <w:t xml:space="preserve">Crocidolomia pavonana </w:t>
      </w:r>
      <w:r>
        <w:rPr>
          <w:rFonts w:ascii="Times New Roman" w:eastAsiaTheme="minorHAnsi" w:hAnsi="Times New Roman" w:cs="Times New Roman"/>
          <w:sz w:val="24"/>
          <w:szCs w:val="24"/>
          <w:lang w:val="id-ID"/>
        </w:rPr>
        <w:t xml:space="preserve">(F.) (Lepidoptera:Crambidae). </w:t>
      </w:r>
      <w:r>
        <w:rPr>
          <w:rFonts w:ascii="Times New Roman" w:eastAsiaTheme="minorHAnsi" w:hAnsi="Times New Roman" w:cs="Times New Roman"/>
          <w:i/>
          <w:iCs/>
          <w:sz w:val="24"/>
          <w:szCs w:val="24"/>
          <w:lang w:val="id-ID"/>
        </w:rPr>
        <w:t xml:space="preserve">JHPT Trop </w:t>
      </w:r>
      <w:r>
        <w:rPr>
          <w:rFonts w:ascii="Times New Roman" w:eastAsiaTheme="minorHAnsi" w:hAnsi="Times New Roman" w:cs="Times New Roman"/>
          <w:sz w:val="24"/>
          <w:szCs w:val="24"/>
          <w:lang w:val="id-ID"/>
        </w:rPr>
        <w:t>10:1-12.</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Abhilash PC, Singh N. 2009. Pesticide use and aplication: an Indian scenario. Hazard Mater :165:1-2</w:t>
      </w:r>
    </w:p>
    <w:p w:rsidR="008B3E3C" w:rsidRPr="007C600E" w:rsidRDefault="008B3E3C" w:rsidP="008B3E3C">
      <w:pPr>
        <w:spacing w:line="236" w:lineRule="auto"/>
        <w:ind w:left="709" w:right="266" w:hanging="709"/>
        <w:jc w:val="both"/>
        <w:rPr>
          <w:rFonts w:ascii="Times New Roman" w:eastAsia="Times New Roman" w:hAnsi="Times New Roman"/>
          <w:sz w:val="24"/>
          <w:lang w:val="id-ID"/>
        </w:rPr>
      </w:pPr>
      <w:r>
        <w:rPr>
          <w:rFonts w:ascii="Times New Roman" w:eastAsia="Times New Roman" w:hAnsi="Times New Roman"/>
          <w:sz w:val="24"/>
        </w:rPr>
        <w:t xml:space="preserve">Baehaki SE, Widiarta IN.2008. Hama wereng dan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pengendaliannya pada tanamanpadi. Di dalam: Daradjat AA, Setyono A, Makarim AK, Hasanudin A, editor. </w:t>
      </w:r>
      <w:r>
        <w:rPr>
          <w:rFonts w:ascii="Times New Roman" w:eastAsia="Times New Roman" w:hAnsi="Times New Roman"/>
          <w:i/>
          <w:sz w:val="24"/>
        </w:rPr>
        <w:t>Padi 2: Inovasi Teknologi Produksi</w:t>
      </w:r>
      <w:r>
        <w:rPr>
          <w:rFonts w:ascii="Times New Roman" w:eastAsia="Times New Roman" w:hAnsi="Times New Roman"/>
          <w:sz w:val="24"/>
        </w:rPr>
        <w:t>. Jakarta: LIPI Press.</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Bernard CB, Krishnamurty HG, Chauret D, Durst T, Philogene BJR </w:t>
      </w:r>
      <w:r>
        <w:rPr>
          <w:rFonts w:ascii="Times New Roman" w:eastAsiaTheme="minorHAnsi" w:hAnsi="Times New Roman" w:cs="Times New Roman"/>
          <w:i/>
          <w:iCs/>
          <w:sz w:val="24"/>
          <w:szCs w:val="24"/>
          <w:lang w:val="id-ID"/>
        </w:rPr>
        <w:t xml:space="preserve">et al. </w:t>
      </w:r>
      <w:r>
        <w:rPr>
          <w:rFonts w:ascii="Times New Roman" w:eastAsiaTheme="minorHAnsi" w:hAnsi="Times New Roman" w:cs="Times New Roman"/>
          <w:sz w:val="24"/>
          <w:szCs w:val="24"/>
          <w:lang w:val="id-ID"/>
        </w:rPr>
        <w:t xml:space="preserve">1995. Insecticidal defenses of Piperaceae from the Neotropics. </w:t>
      </w:r>
      <w:r>
        <w:rPr>
          <w:rFonts w:ascii="Times New Roman" w:eastAsiaTheme="minorHAnsi" w:hAnsi="Times New Roman" w:cs="Times New Roman"/>
          <w:i/>
          <w:iCs/>
          <w:sz w:val="24"/>
          <w:szCs w:val="24"/>
          <w:lang w:val="id-ID"/>
        </w:rPr>
        <w:t>J Chem Ecol</w:t>
      </w:r>
      <w:r>
        <w:rPr>
          <w:rFonts w:ascii="Times New Roman" w:eastAsiaTheme="minorHAnsi" w:hAnsi="Times New Roman" w:cs="Times New Roman"/>
          <w:sz w:val="24"/>
          <w:szCs w:val="24"/>
          <w:lang w:val="id-ID"/>
        </w:rPr>
        <w:t xml:space="preserve"> 21:801-814.</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i/>
          <w:iCs/>
          <w:sz w:val="24"/>
          <w:szCs w:val="24"/>
          <w:lang w:val="id-ID"/>
        </w:rPr>
      </w:pPr>
      <w:r>
        <w:rPr>
          <w:rFonts w:ascii="Times New Roman" w:eastAsiaTheme="minorHAnsi" w:hAnsi="Times New Roman" w:cs="Times New Roman"/>
          <w:sz w:val="24"/>
          <w:szCs w:val="24"/>
          <w:lang w:val="id-ID"/>
        </w:rPr>
        <w:t xml:space="preserve">Dadang, Prijono D. 2008. </w:t>
      </w:r>
      <w:r>
        <w:rPr>
          <w:rFonts w:ascii="Times New Roman" w:eastAsiaTheme="minorHAnsi" w:hAnsi="Times New Roman" w:cs="Times New Roman"/>
          <w:i/>
          <w:iCs/>
          <w:sz w:val="24"/>
          <w:szCs w:val="24"/>
          <w:lang w:val="id-ID"/>
        </w:rPr>
        <w:t xml:space="preserve">Insektisida Nabati: Prinsip, Pemanfaatan, dan Pengembangan. </w:t>
      </w:r>
      <w:r>
        <w:rPr>
          <w:rFonts w:ascii="Times New Roman" w:eastAsiaTheme="minorHAnsi" w:hAnsi="Times New Roman" w:cs="Times New Roman"/>
          <w:sz w:val="24"/>
          <w:szCs w:val="24"/>
          <w:lang w:val="id-ID"/>
        </w:rPr>
        <w:t>Bogor: Departemen Proteksi Tanaman, Institut PertanianBogor.</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Delfel NE, Tallent WH, Carlson DG, Wolff IA. 1970. Distribution of rotenone and deguelin in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and separation of rotenoid-rich fractions. </w:t>
      </w:r>
      <w:r>
        <w:rPr>
          <w:rFonts w:ascii="Times New Roman" w:eastAsiaTheme="minorHAnsi" w:hAnsi="Times New Roman" w:cs="Times New Roman"/>
          <w:i/>
          <w:iCs/>
          <w:sz w:val="24"/>
          <w:szCs w:val="24"/>
          <w:lang w:val="id-ID"/>
        </w:rPr>
        <w:t xml:space="preserve">J Agric Food Chem </w:t>
      </w:r>
      <w:r>
        <w:rPr>
          <w:rFonts w:ascii="Times New Roman" w:eastAsiaTheme="minorHAnsi" w:hAnsi="Times New Roman" w:cs="Times New Roman"/>
          <w:sz w:val="24"/>
          <w:szCs w:val="24"/>
          <w:lang w:val="id-ID"/>
        </w:rPr>
        <w:t>188(3): 385-390.</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Gaskins MH, White GA, Martin FW, Delfel NE, Ruppel EG, Barnes DK. 1972. Tephrosia vogelii: </w:t>
      </w:r>
      <w:r>
        <w:rPr>
          <w:rFonts w:ascii="Times New Roman" w:eastAsiaTheme="minorHAnsi" w:hAnsi="Times New Roman" w:cs="Times New Roman"/>
          <w:i/>
          <w:iCs/>
          <w:sz w:val="24"/>
          <w:szCs w:val="24"/>
          <w:lang w:val="id-ID"/>
        </w:rPr>
        <w:t xml:space="preserve">A Source of Rotenoids for Insecticidal and PiscicidalUse. </w:t>
      </w:r>
      <w:r>
        <w:rPr>
          <w:rFonts w:ascii="Times New Roman" w:eastAsiaTheme="minorHAnsi" w:hAnsi="Times New Roman" w:cs="Times New Roman"/>
          <w:sz w:val="24"/>
          <w:szCs w:val="24"/>
          <w:lang w:val="id-ID"/>
        </w:rPr>
        <w:t>Washington DC: United States Department of Agriculture.</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Georghiou GP. 1983. Management of resistance in arthropods. Di dalam: Georghiou GP, Saito T, editor. </w:t>
      </w:r>
      <w:r>
        <w:rPr>
          <w:rFonts w:ascii="Times New Roman" w:eastAsiaTheme="minorHAnsi" w:hAnsi="Times New Roman" w:cs="Times New Roman"/>
          <w:i/>
          <w:iCs/>
          <w:sz w:val="24"/>
          <w:szCs w:val="24"/>
          <w:lang w:val="id-ID"/>
        </w:rPr>
        <w:t xml:space="preserve">Pest Resistance to Pesticides. </w:t>
      </w:r>
      <w:r>
        <w:rPr>
          <w:rFonts w:ascii="Times New Roman" w:eastAsiaTheme="minorHAnsi" w:hAnsi="Times New Roman" w:cs="Times New Roman"/>
          <w:sz w:val="24"/>
          <w:szCs w:val="24"/>
          <w:lang w:val="id-ID"/>
        </w:rPr>
        <w:t>New York: Plenum Press. hlm 769-792.</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Hagemann JW, Pearl MB, Higgins JJ, Delfel NE, Earle FR. 1972. Rotenone and deguelin in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at several stages of maturity. </w:t>
      </w:r>
      <w:r>
        <w:rPr>
          <w:rFonts w:ascii="Times New Roman" w:eastAsiaTheme="minorHAnsi" w:hAnsi="Times New Roman" w:cs="Times New Roman"/>
          <w:i/>
          <w:iCs/>
          <w:sz w:val="24"/>
          <w:szCs w:val="24"/>
          <w:lang w:val="id-ID"/>
        </w:rPr>
        <w:t xml:space="preserve">J Agric FoodChem </w:t>
      </w:r>
      <w:r>
        <w:rPr>
          <w:rFonts w:ascii="Times New Roman" w:eastAsiaTheme="minorHAnsi" w:hAnsi="Times New Roman" w:cs="Times New Roman"/>
          <w:sz w:val="24"/>
          <w:szCs w:val="24"/>
          <w:lang w:val="id-ID"/>
        </w:rPr>
        <w:t>20:906-908.</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Hashifah, R.D, Moerfi’ah, Dan Rodiah, B. 2016. Pengendalian Hama Wereng Coklat (Nilaparvata lugens) yang Menyerang Tanaman Padi (Oryza sativa) dengan Minyak Serai Wangi dan Minyak Daun Cengkeh. Bogor. Program Studi Biologi, FMIPA. Universitas Pakuan.</w:t>
      </w:r>
    </w:p>
    <w:p w:rsidR="008B3E3C" w:rsidRDefault="008B3E3C" w:rsidP="008B3E3C">
      <w:pPr>
        <w:tabs>
          <w:tab w:val="left" w:pos="3540"/>
          <w:tab w:val="left" w:pos="4300"/>
        </w:tabs>
        <w:spacing w:line="0" w:lineRule="atLeast"/>
        <w:rPr>
          <w:rFonts w:ascii="Times New Roman" w:eastAsiaTheme="minorHAnsi" w:hAnsi="Times New Roman" w:cs="Times New Roman"/>
          <w:sz w:val="24"/>
          <w:szCs w:val="24"/>
          <w:lang w:val="id-ID"/>
        </w:rPr>
      </w:pPr>
      <w:r>
        <w:rPr>
          <w:rFonts w:ascii="Times New Roman" w:eastAsia="Times New Roman" w:hAnsi="Times New Roman"/>
          <w:sz w:val="24"/>
        </w:rPr>
        <w:t>Harahap IS, Tjahjono B.1997.</w:t>
      </w:r>
      <w:r>
        <w:rPr>
          <w:rFonts w:ascii="Times New Roman" w:eastAsia="Times New Roman" w:hAnsi="Times New Roman"/>
          <w:i/>
          <w:sz w:val="24"/>
        </w:rPr>
        <w:t>Pengendalian Hama Penyakit Padi</w:t>
      </w:r>
      <w:r>
        <w:rPr>
          <w:rFonts w:ascii="Times New Roman" w:eastAsia="Times New Roman" w:hAnsi="Times New Roman"/>
          <w:sz w:val="24"/>
        </w:rPr>
        <w:t>. Jakarta</w:t>
      </w:r>
      <w:proofErr w:type="gramStart"/>
      <w:r>
        <w:rPr>
          <w:rFonts w:ascii="Times New Roman" w:eastAsia="Times New Roman" w:hAnsi="Times New Roman"/>
          <w:sz w:val="24"/>
        </w:rPr>
        <w:t>:Penebar</w:t>
      </w:r>
      <w:proofErr w:type="gramEnd"/>
      <w:r>
        <w:rPr>
          <w:rFonts w:ascii="Times New Roman" w:eastAsia="Times New Roman" w:hAnsi="Times New Roman"/>
          <w:sz w:val="24"/>
        </w:rPr>
        <w:t xml:space="preserve"> Swadaya.</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Heyne K. 1987. </w:t>
      </w:r>
      <w:r>
        <w:rPr>
          <w:rFonts w:ascii="Times New Roman" w:eastAsiaTheme="minorHAnsi" w:hAnsi="Times New Roman" w:cs="Times New Roman"/>
          <w:i/>
          <w:iCs/>
          <w:sz w:val="24"/>
          <w:szCs w:val="24"/>
          <w:lang w:val="id-ID"/>
        </w:rPr>
        <w:t xml:space="preserve">Tumbuhan Berguna Indonesia. </w:t>
      </w:r>
      <w:r>
        <w:rPr>
          <w:rFonts w:ascii="Times New Roman" w:eastAsiaTheme="minorHAnsi" w:hAnsi="Times New Roman" w:cs="Times New Roman"/>
          <w:sz w:val="24"/>
          <w:szCs w:val="24"/>
          <w:lang w:val="id-ID"/>
        </w:rPr>
        <w:t xml:space="preserve">Jilid ke-2. Badan Litbang Kehutanan, penerjemah. Jakarta: Yayasan Sarana Warna Jaya. Terjemahan dari: </w:t>
      </w:r>
      <w:r>
        <w:rPr>
          <w:rFonts w:ascii="Times New Roman" w:eastAsiaTheme="minorHAnsi" w:hAnsi="Times New Roman" w:cs="Times New Roman"/>
          <w:i/>
          <w:iCs/>
          <w:sz w:val="24"/>
          <w:szCs w:val="24"/>
          <w:lang w:val="id-ID"/>
        </w:rPr>
        <w:t>De Nuttige Planten van Ned-Indië.</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Hollingworth RM. 2001. Inhibitors and uncouplers of mitochondrial oxidative phosphorylation. Di dalam: Krieger R, Doull J, Ecobichon D, Gammon D, Hodgson </w:t>
      </w:r>
      <w:r>
        <w:rPr>
          <w:rFonts w:ascii="Times New Roman" w:eastAsiaTheme="minorHAnsi" w:hAnsi="Times New Roman" w:cs="Times New Roman"/>
          <w:i/>
          <w:iCs/>
          <w:sz w:val="24"/>
          <w:szCs w:val="24"/>
          <w:lang w:val="id-ID"/>
        </w:rPr>
        <w:t>et al.</w:t>
      </w:r>
      <w:r>
        <w:rPr>
          <w:rFonts w:ascii="Times New Roman" w:eastAsiaTheme="minorHAnsi" w:hAnsi="Times New Roman" w:cs="Times New Roman"/>
          <w:sz w:val="24"/>
          <w:szCs w:val="24"/>
          <w:lang w:val="id-ID"/>
        </w:rPr>
        <w:t xml:space="preserve">, editor. </w:t>
      </w:r>
      <w:r>
        <w:rPr>
          <w:rFonts w:ascii="Times New Roman" w:eastAsiaTheme="minorHAnsi" w:hAnsi="Times New Roman" w:cs="Times New Roman"/>
          <w:i/>
          <w:iCs/>
          <w:sz w:val="24"/>
          <w:szCs w:val="24"/>
          <w:lang w:val="id-ID"/>
        </w:rPr>
        <w:t>Handbook of Pesticide Toxicology</w:t>
      </w:r>
      <w:r>
        <w:rPr>
          <w:rFonts w:ascii="Times New Roman" w:eastAsiaTheme="minorHAnsi" w:hAnsi="Times New Roman" w:cs="Times New Roman"/>
          <w:sz w:val="24"/>
          <w:szCs w:val="24"/>
          <w:lang w:val="id-ID"/>
        </w:rPr>
        <w:t>. Vol 2. San Diego: Academic Press. hlm 1169-1227.</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lastRenderedPageBreak/>
        <w:t xml:space="preserve">Isman MB. 1995. Leads and prospects for the development of new botanical insecticides. Rev Pestic Toxicol 3:1-20. Kohler HR, Triebskorn R. 2013. Wildlife ecotoxicology of pesticides: can we track effects to the population level and beyond? Science 341: 759-65 </w:t>
      </w:r>
    </w:p>
    <w:p w:rsidR="008B3E3C" w:rsidRPr="007C600E" w:rsidRDefault="008B3E3C" w:rsidP="008B3E3C">
      <w:pPr>
        <w:spacing w:line="236" w:lineRule="auto"/>
        <w:ind w:left="709" w:right="266" w:hanging="709"/>
        <w:jc w:val="both"/>
        <w:rPr>
          <w:rFonts w:ascii="Times New Roman" w:eastAsia="Times New Roman" w:hAnsi="Times New Roman"/>
          <w:sz w:val="24"/>
          <w:lang w:val="id-ID"/>
        </w:rPr>
      </w:pPr>
      <w:r>
        <w:rPr>
          <w:rFonts w:ascii="Times New Roman" w:eastAsia="Times New Roman" w:hAnsi="Times New Roman"/>
          <w:sz w:val="24"/>
        </w:rPr>
        <w:t xml:space="preserve">Kalshoven LGE.1981. </w:t>
      </w:r>
      <w:proofErr w:type="gramStart"/>
      <w:r>
        <w:rPr>
          <w:rFonts w:ascii="Times New Roman" w:eastAsia="Times New Roman" w:hAnsi="Times New Roman"/>
          <w:i/>
          <w:sz w:val="24"/>
        </w:rPr>
        <w:t>The Pests of Crops in Indonesia</w:t>
      </w:r>
      <w:r>
        <w:rPr>
          <w:rFonts w:ascii="Times New Roman" w:eastAsia="Times New Roman" w:hAnsi="Times New Roman"/>
          <w:sz w:val="24"/>
        </w:rPr>
        <w:t>.</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Laan PA van der, penerjemah.</w:t>
      </w:r>
      <w:proofErr w:type="gramEnd"/>
      <w:r>
        <w:rPr>
          <w:rFonts w:ascii="Times New Roman" w:eastAsia="Times New Roman" w:hAnsi="Times New Roman"/>
          <w:sz w:val="24"/>
        </w:rPr>
        <w:t xml:space="preserve"> Jakarta: Ichtiar Baru-van Hoeve. Terjemahan dari: </w:t>
      </w:r>
      <w:r>
        <w:rPr>
          <w:rFonts w:ascii="Times New Roman" w:eastAsia="Times New Roman" w:hAnsi="Times New Roman"/>
          <w:i/>
          <w:sz w:val="24"/>
        </w:rPr>
        <w:t>De Plagenvan de Cultuurgewassen in Indonesie</w:t>
      </w:r>
      <w:r>
        <w:rPr>
          <w:rFonts w:ascii="Times New Roman" w:eastAsia="Times New Roman" w:hAnsi="Times New Roman"/>
          <w:sz w:val="24"/>
        </w:rPr>
        <w:t>.</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Lina, E.C. 2014. Pengembangan Formulasi Insektisida Nabati berbahan ekstrak </w:t>
      </w:r>
      <w:r>
        <w:rPr>
          <w:rFonts w:ascii="Times New Roman" w:eastAsiaTheme="minorHAnsi" w:hAnsi="Times New Roman" w:cs="Times New Roman"/>
          <w:i/>
          <w:iCs/>
          <w:sz w:val="24"/>
          <w:szCs w:val="24"/>
          <w:lang w:val="id-ID"/>
        </w:rPr>
        <w:t>Brucea javanica</w:t>
      </w:r>
      <w:r>
        <w:rPr>
          <w:rFonts w:ascii="Times New Roman" w:eastAsiaTheme="minorHAnsi" w:hAnsi="Times New Roman" w:cs="Times New Roman"/>
          <w:sz w:val="24"/>
          <w:szCs w:val="24"/>
          <w:lang w:val="id-ID"/>
        </w:rPr>
        <w:t xml:space="preserve">, </w:t>
      </w:r>
      <w:r>
        <w:rPr>
          <w:rFonts w:ascii="Times New Roman" w:eastAsiaTheme="minorHAnsi" w:hAnsi="Times New Roman" w:cs="Times New Roman"/>
          <w:i/>
          <w:iCs/>
          <w:sz w:val="24"/>
          <w:szCs w:val="24"/>
          <w:lang w:val="id-ID"/>
        </w:rPr>
        <w:t xml:space="preserve">Piper aduncum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untuk Pengendalian hama kubis Crocidolomia pavonana. [Desertasi] Bogor.</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Lina, E.C., Dadang, Syafrida, M. Dan Gustini, S. 2014. Gangguan fisiologi dan biokimia </w:t>
      </w:r>
      <w:r>
        <w:rPr>
          <w:rFonts w:ascii="Times New Roman" w:eastAsiaTheme="minorHAnsi" w:hAnsi="Times New Roman" w:cs="Times New Roman"/>
          <w:i/>
          <w:iCs/>
          <w:sz w:val="24"/>
          <w:szCs w:val="24"/>
          <w:lang w:val="id-ID"/>
        </w:rPr>
        <w:t xml:space="preserve">Crocidolomia pavonana </w:t>
      </w:r>
      <w:r>
        <w:rPr>
          <w:rFonts w:ascii="Times New Roman" w:eastAsiaTheme="minorHAnsi" w:hAnsi="Times New Roman" w:cs="Times New Roman"/>
          <w:sz w:val="24"/>
          <w:szCs w:val="24"/>
          <w:lang w:val="id-ID"/>
        </w:rPr>
        <w:t xml:space="preserve">(F.) (Lepidotera: Crambidae) akibat perlakuan ekstrak campuran </w:t>
      </w:r>
      <w:r>
        <w:rPr>
          <w:rFonts w:ascii="Times New Roman" w:eastAsiaTheme="minorHAnsi" w:hAnsi="Times New Roman" w:cs="Times New Roman"/>
          <w:i/>
          <w:iCs/>
          <w:sz w:val="24"/>
          <w:szCs w:val="24"/>
          <w:lang w:val="id-ID"/>
        </w:rPr>
        <w:t xml:space="preserve">Tephrosia vogelii </w:t>
      </w:r>
      <w:r>
        <w:rPr>
          <w:rFonts w:ascii="Times New Roman" w:eastAsiaTheme="minorHAnsi" w:hAnsi="Times New Roman" w:cs="Times New Roman"/>
          <w:sz w:val="24"/>
          <w:szCs w:val="24"/>
          <w:lang w:val="id-ID"/>
        </w:rPr>
        <w:t xml:space="preserve">dan </w:t>
      </w:r>
      <w:r>
        <w:rPr>
          <w:rFonts w:ascii="Times New Roman" w:eastAsiaTheme="minorHAnsi" w:hAnsi="Times New Roman" w:cs="Times New Roman"/>
          <w:i/>
          <w:iCs/>
          <w:sz w:val="24"/>
          <w:szCs w:val="24"/>
          <w:lang w:val="id-ID"/>
        </w:rPr>
        <w:t>Piper aduncum</w:t>
      </w:r>
      <w:r>
        <w:rPr>
          <w:rFonts w:ascii="Times New Roman" w:eastAsiaTheme="minorHAnsi" w:hAnsi="Times New Roman" w:cs="Times New Roman"/>
          <w:sz w:val="24"/>
          <w:szCs w:val="24"/>
          <w:lang w:val="id-ID"/>
        </w:rPr>
        <w:t>. Jurnal Entomologi Indonesia 12 (2): 94-101 hal. Sekolah Pascasarjana Institut Pertanian Bogor. 43 hal.</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Metcalf RL. 1982. Insecticides in pest management. Di dalam: Metcalf RL, Luckman WH, editor. Introduction to Insect Pest Management. Ed ke-2. New York: J Wiley. hlm 217-253.</w:t>
      </w:r>
    </w:p>
    <w:p w:rsidR="008B3E3C" w:rsidRDefault="008B3E3C" w:rsidP="008B3E3C">
      <w:pPr>
        <w:spacing w:line="236" w:lineRule="auto"/>
        <w:ind w:left="709" w:right="266" w:hanging="709"/>
        <w:jc w:val="both"/>
        <w:rPr>
          <w:rFonts w:ascii="Times New Roman" w:eastAsia="Times New Roman" w:hAnsi="Times New Roman"/>
          <w:sz w:val="24"/>
        </w:rPr>
      </w:pPr>
      <w:r>
        <w:rPr>
          <w:rFonts w:ascii="Times New Roman" w:eastAsia="Times New Roman" w:hAnsi="Times New Roman"/>
          <w:sz w:val="24"/>
        </w:rPr>
        <w:t xml:space="preserve">Mochida O, Okada T.1979. Taxonomy and biology of </w:t>
      </w:r>
      <w:r>
        <w:rPr>
          <w:rFonts w:ascii="Times New Roman" w:eastAsia="Times New Roman" w:hAnsi="Times New Roman"/>
          <w:i/>
          <w:sz w:val="24"/>
        </w:rPr>
        <w:t>Nilaparvata lugens</w:t>
      </w:r>
      <w:r>
        <w:rPr>
          <w:rFonts w:ascii="Times New Roman" w:eastAsia="Times New Roman" w:hAnsi="Times New Roman"/>
          <w:sz w:val="24"/>
        </w:rPr>
        <w:t xml:space="preserve"> (Hom: Delphacidae). </w:t>
      </w:r>
      <w:proofErr w:type="gramStart"/>
      <w:r>
        <w:rPr>
          <w:rFonts w:ascii="Times New Roman" w:eastAsia="Times New Roman" w:hAnsi="Times New Roman"/>
          <w:sz w:val="24"/>
        </w:rPr>
        <w:t xml:space="preserve">In </w:t>
      </w:r>
      <w:r>
        <w:rPr>
          <w:rFonts w:ascii="Times New Roman" w:eastAsia="Times New Roman" w:hAnsi="Times New Roman"/>
          <w:i/>
          <w:sz w:val="24"/>
        </w:rPr>
        <w:t>Brown Plantopper, Threat to Rice Production inAsia</w:t>
      </w:r>
      <w:r>
        <w:rPr>
          <w:rFonts w:ascii="Times New Roman" w:eastAsia="Times New Roman" w:hAnsi="Times New Roman"/>
          <w:sz w:val="24"/>
        </w:rPr>
        <w:t>.</w:t>
      </w:r>
      <w:proofErr w:type="gramEnd"/>
      <w:r>
        <w:rPr>
          <w:rFonts w:ascii="Times New Roman" w:eastAsia="Times New Roman" w:hAnsi="Times New Roman"/>
          <w:sz w:val="24"/>
        </w:rPr>
        <w:t xml:space="preserve"> International Rice Research Institute. 369p.</w:t>
      </w:r>
    </w:p>
    <w:p w:rsidR="008B3E3C" w:rsidRDefault="008B3E3C" w:rsidP="008B3E3C">
      <w:pPr>
        <w:spacing w:line="236" w:lineRule="auto"/>
        <w:ind w:left="709" w:right="266" w:hanging="709"/>
        <w:jc w:val="both"/>
        <w:rPr>
          <w:rFonts w:ascii="Times New Roman" w:eastAsiaTheme="minorHAnsi" w:hAnsi="Times New Roman" w:cs="Times New Roman"/>
          <w:sz w:val="24"/>
          <w:szCs w:val="24"/>
          <w:lang w:val="id-ID"/>
        </w:rPr>
      </w:pPr>
      <w:r>
        <w:rPr>
          <w:rFonts w:ascii="Times New Roman" w:eastAsia="Times New Roman" w:hAnsi="Times New Roman"/>
          <w:sz w:val="24"/>
        </w:rPr>
        <w:t xml:space="preserve">Mustaghfirin H.2008. </w:t>
      </w:r>
      <w:proofErr w:type="gramStart"/>
      <w:r>
        <w:rPr>
          <w:rFonts w:ascii="Times New Roman" w:eastAsia="Times New Roman" w:hAnsi="Times New Roman"/>
          <w:sz w:val="24"/>
        </w:rPr>
        <w:t>Bioekologi, peramalan, dan pengendalian wereng coklat (</w:t>
      </w:r>
      <w:r>
        <w:rPr>
          <w:rFonts w:ascii="Times New Roman" w:eastAsia="Times New Roman" w:hAnsi="Times New Roman"/>
          <w:i/>
          <w:sz w:val="24"/>
        </w:rPr>
        <w:t>Nilaparvata lugens</w:t>
      </w:r>
      <w:r>
        <w:rPr>
          <w:rFonts w:ascii="Times New Roman" w:eastAsia="Times New Roman" w:hAnsi="Times New Roman"/>
          <w:sz w:val="24"/>
        </w:rPr>
        <w:t xml:space="preserve"> Stal).</w:t>
      </w:r>
      <w:proofErr w:type="gramEnd"/>
      <w:r>
        <w:rPr>
          <w:rFonts w:ascii="Times New Roman" w:eastAsia="Times New Roman" w:hAnsi="Times New Roman"/>
          <w:sz w:val="24"/>
        </w:rPr>
        <w:t xml:space="preserve"> Jakarta: BBPOPT. </w:t>
      </w:r>
      <w:proofErr w:type="gramStart"/>
      <w:r>
        <w:rPr>
          <w:rFonts w:ascii="Times New Roman" w:eastAsia="Times New Roman" w:hAnsi="Times New Roman"/>
          <w:sz w:val="24"/>
          <w:u w:val="single"/>
        </w:rPr>
        <w:t>http://agribisnis.web.id/web/diperta-ntb/artikel/ wereng.htm</w:t>
      </w:r>
      <w:r>
        <w:rPr>
          <w:rFonts w:ascii="Times New Roman" w:eastAsia="Times New Roman" w:hAnsi="Times New Roman"/>
          <w:sz w:val="24"/>
        </w:rPr>
        <w:t xml:space="preserve"> [20 Mei 2009].</w:t>
      </w:r>
      <w:proofErr w:type="gramEnd"/>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Ningsih, N.F., Evie, R. Dan Ulfi, F. 2016. Pengaruh Ekstrak Daun Kumis Kucing (Orthosiphon aristatus) terhadap Mortalitas Hama Wereng Coklat (Nilaparvata lugens). LenteraBio 5 (1): 14-19 hal. Universitas Negeri Surabaya.</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i/>
          <w:iCs/>
          <w:sz w:val="24"/>
          <w:szCs w:val="24"/>
          <w:lang w:val="id-ID"/>
        </w:rPr>
      </w:pPr>
      <w:r>
        <w:rPr>
          <w:rFonts w:ascii="Times New Roman" w:eastAsiaTheme="minorHAnsi" w:hAnsi="Times New Roman" w:cs="Times New Roman"/>
          <w:sz w:val="24"/>
          <w:szCs w:val="24"/>
          <w:lang w:val="id-ID"/>
        </w:rPr>
        <w:t xml:space="preserve">Prijono D. 2002. </w:t>
      </w:r>
      <w:r>
        <w:rPr>
          <w:rFonts w:ascii="Times New Roman" w:eastAsiaTheme="minorHAnsi" w:hAnsi="Times New Roman" w:cs="Times New Roman"/>
          <w:i/>
          <w:iCs/>
          <w:sz w:val="24"/>
          <w:szCs w:val="24"/>
          <w:lang w:val="id-ID"/>
        </w:rPr>
        <w:t>Pengujian Keefektifan Campuran Insektisida: Pedoman bagi Pelaksana Pengujian Efikasi untuk Pendaftaran Pestisida</w:t>
      </w:r>
      <w:r>
        <w:rPr>
          <w:rFonts w:ascii="Times New Roman" w:eastAsiaTheme="minorHAnsi" w:hAnsi="Times New Roman" w:cs="Times New Roman"/>
          <w:sz w:val="24"/>
          <w:szCs w:val="24"/>
          <w:lang w:val="id-ID"/>
        </w:rPr>
        <w:t>. Bogor: JurusanHama dan Penyakit Tumbuhan, Fakultas Pertanian, Institut PertanianBogor.</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Rahmini, Purnama, H., Endang, S. R., Iwayan, W., Dan Syafrida, M. 2012. Respon Biologi Wereng Batang Coklat Terhadap Biokimia Tanaman Padi. Penelitian Pertanian Tanaman Pangan. 31(2): 117-123.</w:t>
      </w:r>
    </w:p>
    <w:p w:rsidR="008B3E3C" w:rsidRDefault="008B3E3C" w:rsidP="008B3E3C">
      <w:pPr>
        <w:autoSpaceDE w:val="0"/>
        <w:autoSpaceDN w:val="0"/>
        <w:adjustRightInd w:val="0"/>
        <w:spacing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Scott IM, Jensen HR, Philogene BJR, Arnason JT. 2008. A review of </w:t>
      </w:r>
      <w:r>
        <w:rPr>
          <w:rFonts w:ascii="Times New Roman" w:eastAsiaTheme="minorHAnsi" w:hAnsi="Times New Roman" w:cs="Times New Roman"/>
          <w:i/>
          <w:iCs/>
          <w:sz w:val="24"/>
          <w:szCs w:val="24"/>
          <w:lang w:val="id-ID"/>
        </w:rPr>
        <w:t xml:space="preserve">Piper </w:t>
      </w:r>
      <w:r>
        <w:rPr>
          <w:rFonts w:ascii="Times New Roman" w:eastAsiaTheme="minorHAnsi" w:hAnsi="Times New Roman" w:cs="Times New Roman"/>
          <w:sz w:val="24"/>
          <w:szCs w:val="24"/>
          <w:lang w:val="id-ID"/>
        </w:rPr>
        <w:t xml:space="preserve">spp. (Piperaceae) phytochemistry, insecticidal activity and mode of action. </w:t>
      </w:r>
      <w:r>
        <w:rPr>
          <w:rFonts w:ascii="Times New Roman" w:eastAsiaTheme="minorHAnsi" w:hAnsi="Times New Roman" w:cs="Times New Roman"/>
          <w:i/>
          <w:iCs/>
          <w:sz w:val="24"/>
          <w:szCs w:val="24"/>
          <w:lang w:val="id-ID"/>
        </w:rPr>
        <w:t xml:space="preserve">Phytochem Rev </w:t>
      </w:r>
      <w:r>
        <w:rPr>
          <w:rFonts w:ascii="Times New Roman" w:eastAsiaTheme="minorHAnsi" w:hAnsi="Times New Roman" w:cs="Times New Roman"/>
          <w:sz w:val="24"/>
          <w:szCs w:val="24"/>
          <w:lang w:val="id-ID"/>
        </w:rPr>
        <w:t>7: 65-75.</w:t>
      </w:r>
    </w:p>
    <w:p w:rsidR="008B3E3C" w:rsidRDefault="008B3E3C" w:rsidP="008B3E3C">
      <w:pPr>
        <w:autoSpaceDE w:val="0"/>
        <w:autoSpaceDN w:val="0"/>
        <w:adjustRightInd w:val="0"/>
        <w:spacing w:after="0" w:line="240" w:lineRule="auto"/>
        <w:ind w:left="709" w:hanging="709"/>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Trisnaningsih. 2016. Efikasi dan Resurjensi Hama Wereng Coklat (Nilaparvata lugens) dengan Pemberian Insektisida Berbahan Aktif Imidakloprid  dan Karbosulfan Pada Tanaman Padi. Pros Sem Nas Masy Biodiv Indon. 2 (1): 81-84 hal.</w:t>
      </w:r>
    </w:p>
    <w:p w:rsidR="008B3E3C" w:rsidRDefault="008B3E3C" w:rsidP="008B3E3C">
      <w:pPr>
        <w:autoSpaceDE w:val="0"/>
        <w:autoSpaceDN w:val="0"/>
        <w:adjustRightInd w:val="0"/>
        <w:spacing w:after="0" w:line="360" w:lineRule="auto"/>
        <w:rPr>
          <w:rFonts w:ascii="Times New Roman" w:eastAsiaTheme="minorHAnsi" w:hAnsi="Times New Roman" w:cs="Times New Roman"/>
          <w:b/>
          <w:sz w:val="24"/>
          <w:szCs w:val="24"/>
          <w:lang w:val="id-ID"/>
        </w:rPr>
      </w:pPr>
      <w:bookmarkStart w:id="2" w:name="_GoBack"/>
      <w:bookmarkEnd w:id="2"/>
    </w:p>
    <w:p w:rsidR="00482897" w:rsidRDefault="00482897" w:rsidP="008B3E3C">
      <w:pPr>
        <w:autoSpaceDE w:val="0"/>
        <w:autoSpaceDN w:val="0"/>
        <w:adjustRightInd w:val="0"/>
        <w:spacing w:after="0" w:line="360" w:lineRule="auto"/>
        <w:rPr>
          <w:rFonts w:ascii="Times New Roman" w:eastAsiaTheme="minorHAnsi" w:hAnsi="Times New Roman" w:cs="Times New Roman"/>
          <w:b/>
          <w:sz w:val="24"/>
          <w:szCs w:val="24"/>
          <w:lang w:val="id-ID"/>
        </w:rPr>
      </w:pPr>
    </w:p>
    <w:p w:rsidR="00482897" w:rsidRDefault="00482897" w:rsidP="008B3E3C">
      <w:pPr>
        <w:autoSpaceDE w:val="0"/>
        <w:autoSpaceDN w:val="0"/>
        <w:adjustRightInd w:val="0"/>
        <w:spacing w:after="0" w:line="360" w:lineRule="auto"/>
        <w:rPr>
          <w:rFonts w:ascii="Times New Roman" w:eastAsiaTheme="minorHAnsi" w:hAnsi="Times New Roman" w:cs="Times New Roman"/>
          <w:b/>
          <w:sz w:val="24"/>
          <w:szCs w:val="24"/>
          <w:lang w:val="id-ID"/>
        </w:rPr>
      </w:pPr>
      <w:r>
        <w:rPr>
          <w:rFonts w:ascii="Times New Roman" w:eastAsiaTheme="minorHAnsi" w:hAnsi="Times New Roman" w:cs="Times New Roman"/>
          <w:b/>
          <w:sz w:val="24"/>
          <w:szCs w:val="24"/>
          <w:lang w:val="id-ID"/>
        </w:rPr>
        <w:lastRenderedPageBreak/>
        <w:t xml:space="preserve">Lampiran </w:t>
      </w:r>
    </w:p>
    <w:p w:rsidR="00482897" w:rsidRDefault="00482897" w:rsidP="008B3E3C">
      <w:pPr>
        <w:autoSpaceDE w:val="0"/>
        <w:autoSpaceDN w:val="0"/>
        <w:adjustRightInd w:val="0"/>
        <w:spacing w:after="0" w:line="360" w:lineRule="auto"/>
        <w:rPr>
          <w:rFonts w:ascii="Times New Roman" w:eastAsiaTheme="minorHAnsi" w:hAnsi="Times New Roman" w:cs="Times New Roman"/>
          <w:b/>
          <w:sz w:val="24"/>
          <w:szCs w:val="24"/>
          <w:lang w:val="id-ID"/>
        </w:rPr>
      </w:pPr>
    </w:p>
    <w:p w:rsidR="00482897" w:rsidRDefault="00482897" w:rsidP="00482897">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A7F3843" wp14:editId="6D9E3821">
            <wp:extent cx="1075055" cy="1256030"/>
            <wp:effectExtent l="0" t="0" r="0" b="1270"/>
            <wp:docPr id="7" name="Picture 7" descr="IMG-20181115-WA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1115-WA0081"/>
                    <pic:cNvPicPr>
                      <a:picLocks noChangeAspect="1" noChangeArrowheads="1"/>
                    </pic:cNvPicPr>
                  </pic:nvPicPr>
                  <pic:blipFill>
                    <a:blip r:embed="rId11" cstate="print">
                      <a:extLst>
                        <a:ext uri="{28A0092B-C50C-407E-A947-70E740481C1C}">
                          <a14:useLocalDpi xmlns:a14="http://schemas.microsoft.com/office/drawing/2010/main" val="0"/>
                        </a:ext>
                      </a:extLst>
                    </a:blip>
                    <a:srcRect t="12582"/>
                    <a:stretch>
                      <a:fillRect/>
                    </a:stretch>
                  </pic:blipFill>
                  <pic:spPr bwMode="auto">
                    <a:xfrm>
                      <a:off x="0" y="0"/>
                      <a:ext cx="1075055" cy="125603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69DC495D" wp14:editId="42F76CE5">
            <wp:extent cx="2874010" cy="1256030"/>
            <wp:effectExtent l="0" t="0" r="2540" b="1270"/>
            <wp:docPr id="5" name="Picture 5" descr="IMG-20180504-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504-WA0005"/>
                    <pic:cNvPicPr>
                      <a:picLocks noChangeAspect="1" noChangeArrowheads="1"/>
                    </pic:cNvPicPr>
                  </pic:nvPicPr>
                  <pic:blipFill>
                    <a:blip r:embed="rId12" cstate="print">
                      <a:extLst>
                        <a:ext uri="{28A0092B-C50C-407E-A947-70E740481C1C}">
                          <a14:useLocalDpi xmlns:a14="http://schemas.microsoft.com/office/drawing/2010/main" val="0"/>
                        </a:ext>
                      </a:extLst>
                    </a:blip>
                    <a:srcRect t="16472" b="5882"/>
                    <a:stretch>
                      <a:fillRect/>
                    </a:stretch>
                  </pic:blipFill>
                  <pic:spPr bwMode="auto">
                    <a:xfrm>
                      <a:off x="0" y="0"/>
                      <a:ext cx="2874010" cy="1256030"/>
                    </a:xfrm>
                    <a:prstGeom prst="rect">
                      <a:avLst/>
                    </a:prstGeom>
                    <a:noFill/>
                    <a:ln>
                      <a:noFill/>
                    </a:ln>
                  </pic:spPr>
                </pic:pic>
              </a:graphicData>
            </a:graphic>
          </wp:inline>
        </w:drawing>
      </w:r>
      <w:r>
        <w:rPr>
          <w:rFonts w:ascii="Times New Roman" w:hAnsi="Times New Roman"/>
          <w:sz w:val="24"/>
          <w:szCs w:val="24"/>
          <w:lang w:val="id-ID"/>
        </w:rPr>
        <w:t xml:space="preserve">      </w:t>
      </w:r>
      <w:r>
        <w:rPr>
          <w:rFonts w:ascii="Times New Roman" w:hAnsi="Times New Roman"/>
          <w:noProof/>
          <w:sz w:val="24"/>
          <w:szCs w:val="24"/>
        </w:rPr>
        <w:drawing>
          <wp:inline distT="0" distB="0" distL="0" distR="0" wp14:anchorId="4F8C8453" wp14:editId="5CBD56A4">
            <wp:extent cx="1205802" cy="1255870"/>
            <wp:effectExtent l="0" t="0" r="0" b="1905"/>
            <wp:docPr id="2" name="Picture 2" descr="IMG-20181115-WA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115-WA0099"/>
                    <pic:cNvPicPr>
                      <a:picLocks noChangeAspect="1" noChangeArrowheads="1"/>
                    </pic:cNvPicPr>
                  </pic:nvPicPr>
                  <pic:blipFill>
                    <a:blip r:embed="rId13" cstate="print">
                      <a:extLst>
                        <a:ext uri="{28A0092B-C50C-407E-A947-70E740481C1C}">
                          <a14:useLocalDpi xmlns:a14="http://schemas.microsoft.com/office/drawing/2010/main" val="0"/>
                        </a:ext>
                      </a:extLst>
                    </a:blip>
                    <a:srcRect t="22516" b="10687"/>
                    <a:stretch>
                      <a:fillRect/>
                    </a:stretch>
                  </pic:blipFill>
                  <pic:spPr bwMode="auto">
                    <a:xfrm>
                      <a:off x="0" y="0"/>
                      <a:ext cx="1205865" cy="1255936"/>
                    </a:xfrm>
                    <a:prstGeom prst="rect">
                      <a:avLst/>
                    </a:prstGeom>
                    <a:noFill/>
                    <a:ln>
                      <a:noFill/>
                    </a:ln>
                  </pic:spPr>
                </pic:pic>
              </a:graphicData>
            </a:graphic>
          </wp:inline>
        </w:drawing>
      </w:r>
    </w:p>
    <w:p w:rsidR="00482897" w:rsidRDefault="00482897" w:rsidP="00482897">
      <w:pPr>
        <w:spacing w:line="360" w:lineRule="auto"/>
        <w:jc w:val="center"/>
        <w:rPr>
          <w:rFonts w:ascii="Times New Roman" w:hAnsi="Times New Roman"/>
          <w:sz w:val="24"/>
          <w:szCs w:val="24"/>
          <w:lang w:val="id-ID"/>
        </w:rPr>
      </w:pPr>
      <w:r>
        <w:rPr>
          <w:rFonts w:ascii="Times New Roman" w:hAnsi="Times New Roman"/>
          <w:sz w:val="24"/>
          <w:szCs w:val="24"/>
          <w:lang w:val="id-ID"/>
        </w:rPr>
        <w:t>Proses Pengeringan bahan baku</w:t>
      </w:r>
    </w:p>
    <w:p w:rsidR="00482897" w:rsidRDefault="00482897" w:rsidP="0048289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075055" cy="1437005"/>
            <wp:effectExtent l="0" t="0" r="0" b="0"/>
            <wp:docPr id="11" name="Picture 11" descr="IMG-20181115-WA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1115-WA00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10" name="Picture 10" descr="IMG-20181115-WA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1115-WA00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9" name="Picture 9" descr="IMG-20181115-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1115-WA0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8" name="Picture 8" descr="IMG-20181115-WA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1115-WA00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p>
    <w:p w:rsidR="00482897" w:rsidRDefault="00482897" w:rsidP="00482897">
      <w:pPr>
        <w:spacing w:line="360" w:lineRule="auto"/>
        <w:jc w:val="center"/>
        <w:rPr>
          <w:rFonts w:ascii="Times New Roman" w:hAnsi="Times New Roman"/>
          <w:sz w:val="24"/>
          <w:szCs w:val="24"/>
        </w:rPr>
      </w:pPr>
      <w:r>
        <w:rPr>
          <w:rFonts w:ascii="Times New Roman" w:hAnsi="Times New Roman"/>
          <w:sz w:val="24"/>
          <w:szCs w:val="24"/>
        </w:rPr>
        <w:t xml:space="preserve">Penghalusan daun </w:t>
      </w:r>
      <w:r>
        <w:rPr>
          <w:rFonts w:ascii="Times New Roman" w:hAnsi="Times New Roman"/>
          <w:i/>
          <w:sz w:val="24"/>
          <w:szCs w:val="24"/>
        </w:rPr>
        <w:t>Trephosia</w:t>
      </w:r>
      <w:r w:rsidRPr="00F561EA">
        <w:rPr>
          <w:rFonts w:ascii="Times New Roman" w:hAnsi="Times New Roman"/>
          <w:i/>
          <w:sz w:val="24"/>
          <w:szCs w:val="24"/>
        </w:rPr>
        <w:t xml:space="preserve"> vogelii</w:t>
      </w:r>
    </w:p>
    <w:p w:rsidR="00482897" w:rsidRDefault="00482897" w:rsidP="0048289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306195" cy="1285875"/>
            <wp:effectExtent l="0" t="0" r="8255" b="9525"/>
            <wp:docPr id="15" name="Picture 15" descr="IMG-20180504-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80504-WA0004"/>
                    <pic:cNvPicPr>
                      <a:picLocks noChangeAspect="1" noChangeArrowheads="1"/>
                    </pic:cNvPicPr>
                  </pic:nvPicPr>
                  <pic:blipFill>
                    <a:blip r:embed="rId18" cstate="print">
                      <a:extLst>
                        <a:ext uri="{28A0092B-C50C-407E-A947-70E740481C1C}">
                          <a14:useLocalDpi xmlns:a14="http://schemas.microsoft.com/office/drawing/2010/main" val="0"/>
                        </a:ext>
                      </a:extLst>
                    </a:blip>
                    <a:srcRect l="14767" r="28070"/>
                    <a:stretch>
                      <a:fillRect/>
                    </a:stretch>
                  </pic:blipFill>
                  <pic:spPr bwMode="auto">
                    <a:xfrm>
                      <a:off x="0" y="0"/>
                      <a:ext cx="1306195" cy="12858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14" name="Picture 14" descr="IMG-20181115-WA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81115-WA00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155700" cy="1276350"/>
            <wp:effectExtent l="0" t="0" r="6350" b="0"/>
            <wp:docPr id="13" name="Picture 13" descr="IMG-2018050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80504-WA0008"/>
                    <pic:cNvPicPr>
                      <a:picLocks noChangeAspect="1" noChangeArrowheads="1"/>
                    </pic:cNvPicPr>
                  </pic:nvPicPr>
                  <pic:blipFill>
                    <a:blip r:embed="rId20" cstate="print">
                      <a:extLst>
                        <a:ext uri="{28A0092B-C50C-407E-A947-70E740481C1C}">
                          <a14:useLocalDpi xmlns:a14="http://schemas.microsoft.com/office/drawing/2010/main" val="0"/>
                        </a:ext>
                      </a:extLst>
                    </a:blip>
                    <a:srcRect l="25426" r="24181"/>
                    <a:stretch>
                      <a:fillRect/>
                    </a:stretch>
                  </pic:blipFill>
                  <pic:spPr bwMode="auto">
                    <a:xfrm>
                      <a:off x="0" y="0"/>
                      <a:ext cx="1155700" cy="12763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995045" cy="1276350"/>
            <wp:effectExtent l="0" t="0" r="0" b="0"/>
            <wp:docPr id="12" name="Picture 12" descr="IMG-20181115-WA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81115-WA0111"/>
                    <pic:cNvPicPr>
                      <a:picLocks noChangeAspect="1" noChangeArrowheads="1"/>
                    </pic:cNvPicPr>
                  </pic:nvPicPr>
                  <pic:blipFill>
                    <a:blip r:embed="rId21" cstate="print">
                      <a:extLst>
                        <a:ext uri="{28A0092B-C50C-407E-A947-70E740481C1C}">
                          <a14:useLocalDpi xmlns:a14="http://schemas.microsoft.com/office/drawing/2010/main" val="0"/>
                        </a:ext>
                      </a:extLst>
                    </a:blip>
                    <a:srcRect t="10596" r="7080"/>
                    <a:stretch>
                      <a:fillRect/>
                    </a:stretch>
                  </pic:blipFill>
                  <pic:spPr bwMode="auto">
                    <a:xfrm>
                      <a:off x="0" y="0"/>
                      <a:ext cx="995045" cy="1276350"/>
                    </a:xfrm>
                    <a:prstGeom prst="rect">
                      <a:avLst/>
                    </a:prstGeom>
                    <a:noFill/>
                    <a:ln>
                      <a:noFill/>
                    </a:ln>
                  </pic:spPr>
                </pic:pic>
              </a:graphicData>
            </a:graphic>
          </wp:inline>
        </w:drawing>
      </w:r>
    </w:p>
    <w:p w:rsidR="00482897" w:rsidRDefault="00482897" w:rsidP="00482897">
      <w:pPr>
        <w:spacing w:line="360" w:lineRule="auto"/>
        <w:jc w:val="center"/>
        <w:rPr>
          <w:rFonts w:ascii="Times New Roman" w:hAnsi="Times New Roman"/>
          <w:i/>
          <w:sz w:val="24"/>
          <w:szCs w:val="24"/>
        </w:rPr>
      </w:pPr>
      <w:r>
        <w:rPr>
          <w:rFonts w:ascii="Times New Roman" w:hAnsi="Times New Roman"/>
          <w:sz w:val="24"/>
          <w:szCs w:val="24"/>
        </w:rPr>
        <w:t xml:space="preserve">Penghalusan buah </w:t>
      </w:r>
      <w:r>
        <w:rPr>
          <w:rFonts w:ascii="Times New Roman" w:hAnsi="Times New Roman"/>
          <w:i/>
          <w:sz w:val="24"/>
          <w:szCs w:val="24"/>
        </w:rPr>
        <w:t>Piper</w:t>
      </w:r>
      <w:r w:rsidRPr="00F561EA">
        <w:rPr>
          <w:rFonts w:ascii="Times New Roman" w:hAnsi="Times New Roman"/>
          <w:i/>
          <w:sz w:val="24"/>
          <w:szCs w:val="24"/>
        </w:rPr>
        <w:t xml:space="preserve"> aduncum</w:t>
      </w:r>
    </w:p>
    <w:p w:rsidR="00482897" w:rsidRDefault="00482897" w:rsidP="0048289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085215" cy="1497330"/>
            <wp:effectExtent l="0" t="0" r="635" b="7620"/>
            <wp:docPr id="18" name="Picture 18" descr="C:\Users\MOMON\Pictures\Penelitian\Ekstrak Tevog\P_20180807_14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MON\Pictures\Penelitian\Ekstrak Tevog\P_20180807_140732.jpg"/>
                    <pic:cNvPicPr>
                      <a:picLocks noChangeAspect="1" noChangeArrowheads="1"/>
                    </pic:cNvPicPr>
                  </pic:nvPicPr>
                  <pic:blipFill>
                    <a:blip r:embed="rId22" cstate="print">
                      <a:extLst>
                        <a:ext uri="{28A0092B-C50C-407E-A947-70E740481C1C}">
                          <a14:useLocalDpi xmlns:a14="http://schemas.microsoft.com/office/drawing/2010/main" val="0"/>
                        </a:ext>
                      </a:extLst>
                    </a:blip>
                    <a:srcRect t="6207" b="15584"/>
                    <a:stretch>
                      <a:fillRect/>
                    </a:stretch>
                  </pic:blipFill>
                  <pic:spPr bwMode="auto">
                    <a:xfrm>
                      <a:off x="0" y="0"/>
                      <a:ext cx="1085215" cy="149733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85215" cy="1497330"/>
            <wp:effectExtent l="0" t="0" r="635" b="7620"/>
            <wp:docPr id="17" name="Picture 17" descr="C:\Users\MOMON\Pictures\Penelitian\Ekstrak Tevog\P_20180807_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MON\Pictures\Penelitian\Ekstrak Tevog\P_20180807_141049.jpg"/>
                    <pic:cNvPicPr>
                      <a:picLocks noChangeAspect="1" noChangeArrowheads="1"/>
                    </pic:cNvPicPr>
                  </pic:nvPicPr>
                  <pic:blipFill>
                    <a:blip r:embed="rId23" cstate="print">
                      <a:extLst>
                        <a:ext uri="{28A0092B-C50C-407E-A947-70E740481C1C}">
                          <a14:useLocalDpi xmlns:a14="http://schemas.microsoft.com/office/drawing/2010/main" val="0"/>
                        </a:ext>
                      </a:extLst>
                    </a:blip>
                    <a:srcRect t="9932" b="11861"/>
                    <a:stretch>
                      <a:fillRect/>
                    </a:stretch>
                  </pic:blipFill>
                  <pic:spPr bwMode="auto">
                    <a:xfrm>
                      <a:off x="0" y="0"/>
                      <a:ext cx="1085215" cy="149733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85215" cy="1497330"/>
            <wp:effectExtent l="0" t="0" r="635" b="7620"/>
            <wp:docPr id="16" name="Picture 16" descr="C:\Users\MOMON\Pictures\Penelitian\Ekstrak Tevog\P_20180807_14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MON\Pictures\Penelitian\Ekstrak Tevog\P_20180807_141655.jpg"/>
                    <pic:cNvPicPr>
                      <a:picLocks noChangeAspect="1" noChangeArrowheads="1"/>
                    </pic:cNvPicPr>
                  </pic:nvPicPr>
                  <pic:blipFill>
                    <a:blip r:embed="rId24" cstate="print">
                      <a:extLst>
                        <a:ext uri="{28A0092B-C50C-407E-A947-70E740481C1C}">
                          <a14:useLocalDpi xmlns:a14="http://schemas.microsoft.com/office/drawing/2010/main" val="0"/>
                        </a:ext>
                      </a:extLst>
                    </a:blip>
                    <a:srcRect t="21931"/>
                    <a:stretch>
                      <a:fillRect/>
                    </a:stretch>
                  </pic:blipFill>
                  <pic:spPr bwMode="auto">
                    <a:xfrm>
                      <a:off x="0" y="0"/>
                      <a:ext cx="1085215" cy="1497330"/>
                    </a:xfrm>
                    <a:prstGeom prst="rect">
                      <a:avLst/>
                    </a:prstGeom>
                    <a:noFill/>
                    <a:ln>
                      <a:noFill/>
                    </a:ln>
                  </pic:spPr>
                </pic:pic>
              </a:graphicData>
            </a:graphic>
          </wp:inline>
        </w:drawing>
      </w:r>
    </w:p>
    <w:p w:rsidR="00482897" w:rsidRPr="00482897" w:rsidRDefault="00482897" w:rsidP="00482897">
      <w:pPr>
        <w:spacing w:after="0" w:line="360" w:lineRule="auto"/>
        <w:jc w:val="center"/>
        <w:rPr>
          <w:rFonts w:ascii="Times New Roman" w:hAnsi="Times New Roman"/>
          <w:sz w:val="24"/>
          <w:szCs w:val="24"/>
          <w:lang w:val="id-ID"/>
        </w:rPr>
      </w:pPr>
      <w:r>
        <w:rPr>
          <w:rFonts w:ascii="Times New Roman" w:hAnsi="Times New Roman"/>
          <w:sz w:val="24"/>
          <w:szCs w:val="24"/>
          <w:lang w:val="id-ID"/>
        </w:rPr>
        <w:t>Proses m</w:t>
      </w:r>
      <w:r>
        <w:rPr>
          <w:rFonts w:ascii="Times New Roman" w:hAnsi="Times New Roman"/>
          <w:sz w:val="24"/>
          <w:szCs w:val="24"/>
        </w:rPr>
        <w:t xml:space="preserve">aserasi </w:t>
      </w:r>
      <w:r>
        <w:rPr>
          <w:rFonts w:ascii="Times New Roman" w:hAnsi="Times New Roman"/>
          <w:sz w:val="24"/>
          <w:szCs w:val="24"/>
          <w:lang w:val="id-ID"/>
        </w:rPr>
        <w:t>bahan aktif</w:t>
      </w:r>
    </w:p>
    <w:p w:rsidR="00482897" w:rsidRDefault="00482897" w:rsidP="00482897">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085215" cy="1577340"/>
            <wp:effectExtent l="0" t="0" r="635" b="3810"/>
            <wp:docPr id="21" name="Picture 21" descr="P_20180813_14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_20180813_145145"/>
                    <pic:cNvPicPr>
                      <a:picLocks noChangeAspect="1" noChangeArrowheads="1"/>
                    </pic:cNvPicPr>
                  </pic:nvPicPr>
                  <pic:blipFill>
                    <a:blip r:embed="rId25" cstate="print">
                      <a:extLst>
                        <a:ext uri="{28A0092B-C50C-407E-A947-70E740481C1C}">
                          <a14:useLocalDpi xmlns:a14="http://schemas.microsoft.com/office/drawing/2010/main" val="0"/>
                        </a:ext>
                      </a:extLst>
                    </a:blip>
                    <a:srcRect t="9933" b="8415"/>
                    <a:stretch>
                      <a:fillRect/>
                    </a:stretch>
                  </pic:blipFill>
                  <pic:spPr bwMode="auto">
                    <a:xfrm>
                      <a:off x="0" y="0"/>
                      <a:ext cx="1085215" cy="157734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85215" cy="1517015"/>
            <wp:effectExtent l="0" t="0" r="635" b="6985"/>
            <wp:docPr id="20" name="Picture 20" descr="P_20180813_1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_20180813_150300"/>
                    <pic:cNvPicPr>
                      <a:picLocks noChangeAspect="1" noChangeArrowheads="1"/>
                    </pic:cNvPicPr>
                  </pic:nvPicPr>
                  <pic:blipFill>
                    <a:blip r:embed="rId26" cstate="print">
                      <a:extLst>
                        <a:ext uri="{28A0092B-C50C-407E-A947-70E740481C1C}">
                          <a14:useLocalDpi xmlns:a14="http://schemas.microsoft.com/office/drawing/2010/main" val="0"/>
                        </a:ext>
                      </a:extLst>
                    </a:blip>
                    <a:srcRect t="21123"/>
                    <a:stretch>
                      <a:fillRect/>
                    </a:stretch>
                  </pic:blipFill>
                  <pic:spPr bwMode="auto">
                    <a:xfrm>
                      <a:off x="0" y="0"/>
                      <a:ext cx="1085215" cy="151701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85215" cy="1577340"/>
            <wp:effectExtent l="0" t="0" r="635" b="3810"/>
            <wp:docPr id="19" name="Picture 19" descr="P_20180811_1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_20180811_102350"/>
                    <pic:cNvPicPr>
                      <a:picLocks noChangeAspect="1" noChangeArrowheads="1"/>
                    </pic:cNvPicPr>
                  </pic:nvPicPr>
                  <pic:blipFill>
                    <a:blip r:embed="rId27" cstate="print">
                      <a:extLst>
                        <a:ext uri="{28A0092B-C50C-407E-A947-70E740481C1C}">
                          <a14:useLocalDpi xmlns:a14="http://schemas.microsoft.com/office/drawing/2010/main" val="0"/>
                        </a:ext>
                      </a:extLst>
                    </a:blip>
                    <a:srcRect t="11386" b="5974"/>
                    <a:stretch>
                      <a:fillRect/>
                    </a:stretch>
                  </pic:blipFill>
                  <pic:spPr bwMode="auto">
                    <a:xfrm>
                      <a:off x="0" y="0"/>
                      <a:ext cx="1085215" cy="1577340"/>
                    </a:xfrm>
                    <a:prstGeom prst="rect">
                      <a:avLst/>
                    </a:prstGeom>
                    <a:noFill/>
                    <a:ln>
                      <a:noFill/>
                    </a:ln>
                  </pic:spPr>
                </pic:pic>
              </a:graphicData>
            </a:graphic>
          </wp:inline>
        </w:drawing>
      </w:r>
    </w:p>
    <w:p w:rsidR="00482897" w:rsidRPr="00482897" w:rsidRDefault="00482897" w:rsidP="00482897">
      <w:pPr>
        <w:spacing w:line="360" w:lineRule="auto"/>
        <w:jc w:val="center"/>
        <w:rPr>
          <w:rFonts w:ascii="Times New Roman" w:hAnsi="Times New Roman"/>
          <w:sz w:val="24"/>
          <w:szCs w:val="24"/>
          <w:lang w:val="id-ID"/>
        </w:rPr>
      </w:pPr>
      <w:r>
        <w:rPr>
          <w:rFonts w:ascii="Times New Roman" w:hAnsi="Times New Roman"/>
          <w:sz w:val="24"/>
          <w:szCs w:val="24"/>
          <w:lang w:val="id-ID"/>
        </w:rPr>
        <w:t xml:space="preserve">Proses </w:t>
      </w:r>
      <w:r>
        <w:rPr>
          <w:rFonts w:ascii="Times New Roman" w:hAnsi="Times New Roman"/>
          <w:sz w:val="24"/>
          <w:szCs w:val="24"/>
        </w:rPr>
        <w:t xml:space="preserve"> Pengekstrakan </w:t>
      </w:r>
      <w:r>
        <w:rPr>
          <w:rFonts w:ascii="Times New Roman" w:hAnsi="Times New Roman"/>
          <w:sz w:val="24"/>
          <w:szCs w:val="24"/>
          <w:lang w:val="id-ID"/>
        </w:rPr>
        <w:t>bahan aktif</w:t>
      </w:r>
    </w:p>
    <w:p w:rsidR="00482897" w:rsidRDefault="00482897" w:rsidP="00482897">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075055" cy="1437005"/>
            <wp:effectExtent l="0" t="0" r="0" b="0"/>
            <wp:docPr id="26" name="Picture 26" descr="IMG-20181115-WA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181115-WA00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25" name="Picture 25" descr="IMG-20181115-WA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181115-WA01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24" name="Picture 24" descr="IMG-20181115-WA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81115-WA00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p>
    <w:p w:rsidR="00482897" w:rsidRDefault="00482897" w:rsidP="0048289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075055" cy="1437005"/>
            <wp:effectExtent l="0" t="0" r="0" b="0"/>
            <wp:docPr id="23" name="Picture 23" descr="IMG-20181115-WA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181115-WA01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75055" cy="1437005"/>
            <wp:effectExtent l="0" t="0" r="0" b="0"/>
            <wp:docPr id="22" name="Picture 22" descr="IMG-20181115-WA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181115-WA0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inline>
        </w:drawing>
      </w:r>
    </w:p>
    <w:p w:rsidR="00482897" w:rsidRDefault="00482897" w:rsidP="00482897">
      <w:pPr>
        <w:spacing w:line="360" w:lineRule="auto"/>
        <w:jc w:val="center"/>
        <w:rPr>
          <w:rFonts w:ascii="Times New Roman" w:hAnsi="Times New Roman"/>
          <w:sz w:val="24"/>
          <w:szCs w:val="24"/>
        </w:rPr>
      </w:pPr>
      <w:r>
        <w:rPr>
          <w:rFonts w:ascii="Times New Roman" w:hAnsi="Times New Roman"/>
          <w:sz w:val="24"/>
          <w:szCs w:val="24"/>
        </w:rPr>
        <w:t>Pengadaan Pakan</w:t>
      </w:r>
    </w:p>
    <w:p w:rsidR="00482897" w:rsidRDefault="00482897" w:rsidP="00482897">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085215" cy="1537335"/>
            <wp:effectExtent l="0" t="0" r="635" b="5715"/>
            <wp:docPr id="27" name="Picture 27" descr="P_20181116_14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_20181116_142307"/>
                    <pic:cNvPicPr>
                      <a:picLocks noChangeAspect="1" noChangeArrowheads="1"/>
                    </pic:cNvPicPr>
                  </pic:nvPicPr>
                  <pic:blipFill>
                    <a:blip r:embed="rId33" cstate="print">
                      <a:extLst>
                        <a:ext uri="{28A0092B-C50C-407E-A947-70E740481C1C}">
                          <a14:useLocalDpi xmlns:a14="http://schemas.microsoft.com/office/drawing/2010/main" val="0"/>
                        </a:ext>
                      </a:extLst>
                    </a:blip>
                    <a:srcRect t="6931" b="13861"/>
                    <a:stretch>
                      <a:fillRect/>
                    </a:stretch>
                  </pic:blipFill>
                  <pic:spPr bwMode="auto">
                    <a:xfrm>
                      <a:off x="0" y="0"/>
                      <a:ext cx="1085215" cy="1537335"/>
                    </a:xfrm>
                    <a:prstGeom prst="rect">
                      <a:avLst/>
                    </a:prstGeom>
                    <a:noFill/>
                    <a:ln>
                      <a:noFill/>
                    </a:ln>
                  </pic:spPr>
                </pic:pic>
              </a:graphicData>
            </a:graphic>
          </wp:inline>
        </w:drawing>
      </w:r>
    </w:p>
    <w:p w:rsidR="00482897" w:rsidRDefault="00482897" w:rsidP="00482897">
      <w:pPr>
        <w:spacing w:line="360" w:lineRule="auto"/>
        <w:jc w:val="center"/>
        <w:rPr>
          <w:rFonts w:ascii="Times New Roman" w:hAnsi="Times New Roman"/>
          <w:sz w:val="24"/>
          <w:szCs w:val="24"/>
        </w:rPr>
      </w:pPr>
      <w:r>
        <w:rPr>
          <w:rFonts w:ascii="Times New Roman" w:hAnsi="Times New Roman"/>
          <w:sz w:val="24"/>
          <w:szCs w:val="24"/>
        </w:rPr>
        <w:t>Pengujian toksifitas</w:t>
      </w:r>
    </w:p>
    <w:p w:rsidR="00482897" w:rsidRPr="00482897" w:rsidRDefault="00482897" w:rsidP="00482897">
      <w:pPr>
        <w:spacing w:line="360" w:lineRule="auto"/>
        <w:jc w:val="center"/>
        <w:rPr>
          <w:rFonts w:ascii="Times New Roman" w:hAnsi="Times New Roman"/>
          <w:sz w:val="24"/>
          <w:szCs w:val="24"/>
          <w:lang w:val="id-ID"/>
        </w:rPr>
      </w:pPr>
    </w:p>
    <w:p w:rsidR="00482897" w:rsidRPr="008B3E3C" w:rsidRDefault="00482897" w:rsidP="008B3E3C">
      <w:pPr>
        <w:autoSpaceDE w:val="0"/>
        <w:autoSpaceDN w:val="0"/>
        <w:adjustRightInd w:val="0"/>
        <w:spacing w:after="0" w:line="360" w:lineRule="auto"/>
        <w:rPr>
          <w:rFonts w:ascii="Times New Roman" w:eastAsiaTheme="minorHAnsi" w:hAnsi="Times New Roman" w:cs="Times New Roman"/>
          <w:b/>
          <w:sz w:val="24"/>
          <w:szCs w:val="24"/>
          <w:lang w:val="id-ID"/>
        </w:rPr>
      </w:pPr>
    </w:p>
    <w:sectPr w:rsidR="00482897" w:rsidRPr="008B3E3C" w:rsidSect="00EC6784">
      <w:headerReference w:type="default" r:id="rId3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2AF" w:rsidRDefault="00A372AF" w:rsidP="008B3E3C">
      <w:pPr>
        <w:spacing w:after="0" w:line="240" w:lineRule="auto"/>
      </w:pPr>
      <w:r>
        <w:separator/>
      </w:r>
    </w:p>
  </w:endnote>
  <w:endnote w:type="continuationSeparator" w:id="0">
    <w:p w:rsidR="00A372AF" w:rsidRDefault="00A372AF" w:rsidP="008B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2AF" w:rsidRDefault="00A372AF" w:rsidP="008B3E3C">
      <w:pPr>
        <w:spacing w:after="0" w:line="240" w:lineRule="auto"/>
      </w:pPr>
      <w:r>
        <w:separator/>
      </w:r>
    </w:p>
  </w:footnote>
  <w:footnote w:type="continuationSeparator" w:id="0">
    <w:p w:rsidR="00A372AF" w:rsidRDefault="00A372AF" w:rsidP="008B3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265740"/>
      <w:docPartObj>
        <w:docPartGallery w:val="Page Numbers (Top of Page)"/>
        <w:docPartUnique/>
      </w:docPartObj>
    </w:sdtPr>
    <w:sdtEndPr>
      <w:rPr>
        <w:noProof/>
      </w:rPr>
    </w:sdtEndPr>
    <w:sdtContent>
      <w:p w:rsidR="003445BF" w:rsidRDefault="003445BF">
        <w:pPr>
          <w:pStyle w:val="Header"/>
          <w:jc w:val="right"/>
        </w:pPr>
        <w:r>
          <w:fldChar w:fldCharType="begin"/>
        </w:r>
        <w:r>
          <w:instrText xml:space="preserve"> PAGE   \* MERGEFORMAT </w:instrText>
        </w:r>
        <w:r>
          <w:fldChar w:fldCharType="separate"/>
        </w:r>
        <w:r w:rsidR="00AC12D3">
          <w:rPr>
            <w:noProof/>
          </w:rPr>
          <w:t>19</w:t>
        </w:r>
        <w:r>
          <w:rPr>
            <w:noProof/>
          </w:rPr>
          <w:fldChar w:fldCharType="end"/>
        </w:r>
      </w:p>
    </w:sdtContent>
  </w:sdt>
  <w:p w:rsidR="003445BF" w:rsidRDefault="003445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44BE9"/>
    <w:multiLevelType w:val="hybridMultilevel"/>
    <w:tmpl w:val="F6407A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D761BB"/>
    <w:multiLevelType w:val="multilevel"/>
    <w:tmpl w:val="5CD761BB"/>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D5E2076"/>
    <w:multiLevelType w:val="hybridMultilevel"/>
    <w:tmpl w:val="17A43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7E02FF"/>
    <w:multiLevelType w:val="multilevel"/>
    <w:tmpl w:val="687E02FF"/>
    <w:lvl w:ilvl="0">
      <w:start w:val="1"/>
      <w:numFmt w:val="upp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D4F480D"/>
    <w:multiLevelType w:val="multilevel"/>
    <w:tmpl w:val="6D4F480D"/>
    <w:lvl w:ilvl="0">
      <w:start w:val="1"/>
      <w:numFmt w:val="upperLetter"/>
      <w:lvlText w:val="%1."/>
      <w:lvlJc w:val="left"/>
      <w:pPr>
        <w:ind w:left="786" w:hanging="360"/>
      </w:pPr>
      <w:rPr>
        <w:rFonts w:hint="default"/>
        <w:b/>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784"/>
    <w:rsid w:val="0017216D"/>
    <w:rsid w:val="00261F16"/>
    <w:rsid w:val="003445BF"/>
    <w:rsid w:val="00360AFE"/>
    <w:rsid w:val="00391A07"/>
    <w:rsid w:val="00482897"/>
    <w:rsid w:val="00570E84"/>
    <w:rsid w:val="0057526E"/>
    <w:rsid w:val="00594C30"/>
    <w:rsid w:val="005E2686"/>
    <w:rsid w:val="00600F44"/>
    <w:rsid w:val="008B3E3C"/>
    <w:rsid w:val="00A0123B"/>
    <w:rsid w:val="00A372AF"/>
    <w:rsid w:val="00AC12D3"/>
    <w:rsid w:val="00C6111B"/>
    <w:rsid w:val="00C75DE4"/>
    <w:rsid w:val="00CB1122"/>
    <w:rsid w:val="00D97780"/>
    <w:rsid w:val="00DF1D81"/>
    <w:rsid w:val="00E77AA1"/>
    <w:rsid w:val="00EC6784"/>
    <w:rsid w:val="00FA2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78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6784"/>
    <w:pPr>
      <w:spacing w:after="0" w:line="240" w:lineRule="auto"/>
    </w:pPr>
    <w:rPr>
      <w:rFonts w:eastAsiaTheme="minorEastAsia"/>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2">
    <w:name w:val="List Paragraph2"/>
    <w:basedOn w:val="Normal"/>
    <w:uiPriority w:val="34"/>
    <w:qFormat/>
    <w:rsid w:val="00EC6784"/>
    <w:pPr>
      <w:ind w:left="720"/>
      <w:contextualSpacing/>
    </w:pPr>
  </w:style>
  <w:style w:type="paragraph" w:styleId="ListParagraph">
    <w:name w:val="List Paragraph"/>
    <w:basedOn w:val="Normal"/>
    <w:uiPriority w:val="99"/>
    <w:qFormat/>
    <w:rsid w:val="00EC6784"/>
    <w:pPr>
      <w:ind w:left="720"/>
      <w:contextualSpacing/>
    </w:pPr>
  </w:style>
  <w:style w:type="paragraph" w:styleId="Header">
    <w:name w:val="header"/>
    <w:basedOn w:val="Normal"/>
    <w:link w:val="HeaderChar"/>
    <w:uiPriority w:val="99"/>
    <w:unhideWhenUsed/>
    <w:rsid w:val="008B3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E3C"/>
    <w:rPr>
      <w:rFonts w:eastAsiaTheme="minorEastAsia"/>
    </w:rPr>
  </w:style>
  <w:style w:type="paragraph" w:styleId="Footer">
    <w:name w:val="footer"/>
    <w:basedOn w:val="Normal"/>
    <w:link w:val="FooterChar"/>
    <w:uiPriority w:val="99"/>
    <w:unhideWhenUsed/>
    <w:rsid w:val="008B3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E3C"/>
    <w:rPr>
      <w:rFonts w:eastAsiaTheme="minorEastAsia"/>
    </w:rPr>
  </w:style>
  <w:style w:type="paragraph" w:styleId="BalloonText">
    <w:name w:val="Balloon Text"/>
    <w:basedOn w:val="Normal"/>
    <w:link w:val="BalloonTextChar"/>
    <w:uiPriority w:val="99"/>
    <w:semiHidden/>
    <w:unhideWhenUsed/>
    <w:rsid w:val="0034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B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78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6784"/>
    <w:pPr>
      <w:spacing w:after="0" w:line="240" w:lineRule="auto"/>
    </w:pPr>
    <w:rPr>
      <w:rFonts w:eastAsiaTheme="minorEastAsia"/>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2">
    <w:name w:val="List Paragraph2"/>
    <w:basedOn w:val="Normal"/>
    <w:uiPriority w:val="34"/>
    <w:qFormat/>
    <w:rsid w:val="00EC6784"/>
    <w:pPr>
      <w:ind w:left="720"/>
      <w:contextualSpacing/>
    </w:pPr>
  </w:style>
  <w:style w:type="paragraph" w:styleId="ListParagraph">
    <w:name w:val="List Paragraph"/>
    <w:basedOn w:val="Normal"/>
    <w:uiPriority w:val="99"/>
    <w:qFormat/>
    <w:rsid w:val="00EC6784"/>
    <w:pPr>
      <w:ind w:left="720"/>
      <w:contextualSpacing/>
    </w:pPr>
  </w:style>
  <w:style w:type="paragraph" w:styleId="Header">
    <w:name w:val="header"/>
    <w:basedOn w:val="Normal"/>
    <w:link w:val="HeaderChar"/>
    <w:uiPriority w:val="99"/>
    <w:unhideWhenUsed/>
    <w:rsid w:val="008B3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E3C"/>
    <w:rPr>
      <w:rFonts w:eastAsiaTheme="minorEastAsia"/>
    </w:rPr>
  </w:style>
  <w:style w:type="paragraph" w:styleId="Footer">
    <w:name w:val="footer"/>
    <w:basedOn w:val="Normal"/>
    <w:link w:val="FooterChar"/>
    <w:uiPriority w:val="99"/>
    <w:unhideWhenUsed/>
    <w:rsid w:val="008B3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E3C"/>
    <w:rPr>
      <w:rFonts w:eastAsiaTheme="minorEastAsia"/>
    </w:rPr>
  </w:style>
  <w:style w:type="paragraph" w:styleId="BalloonText">
    <w:name w:val="Balloon Text"/>
    <w:basedOn w:val="Normal"/>
    <w:link w:val="BalloonTextChar"/>
    <w:uiPriority w:val="99"/>
    <w:semiHidden/>
    <w:unhideWhenUsed/>
    <w:rsid w:val="0034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B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21</Pages>
  <Words>5141</Words>
  <Characters>29306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 ES1-132</dc:creator>
  <cp:lastModifiedBy>Acer ES1-132</cp:lastModifiedBy>
  <cp:revision>6</cp:revision>
  <dcterms:created xsi:type="dcterms:W3CDTF">2018-11-16T14:25:00Z</dcterms:created>
  <dcterms:modified xsi:type="dcterms:W3CDTF">2018-11-26T00:38:00Z</dcterms:modified>
</cp:coreProperties>
</file>